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BDF4E" w14:textId="77777777" w:rsidR="00A57EB3" w:rsidRPr="00760601" w:rsidRDefault="00A57EB3">
      <w:pPr>
        <w:pStyle w:val="Sinespaciado"/>
        <w:rPr>
          <w:rFonts w:ascii="Garamond" w:eastAsia="Times New Roman" w:hAnsi="Garamond"/>
          <w:sz w:val="72"/>
          <w:szCs w:val="72"/>
        </w:rPr>
      </w:pPr>
    </w:p>
    <w:p w14:paraId="094289BB" w14:textId="54509BDE" w:rsidR="00A57EB3" w:rsidRPr="00760601" w:rsidRDefault="00B46876">
      <w:pPr>
        <w:pStyle w:val="Sinespaciado"/>
        <w:rPr>
          <w:rFonts w:ascii="Garamond" w:eastAsia="Times New Roman" w:hAnsi="Garamond"/>
          <w:sz w:val="72"/>
          <w:szCs w:val="72"/>
        </w:rPr>
      </w:pPr>
      <w:r>
        <w:rPr>
          <w:rFonts w:ascii="Garamond" w:eastAsia="Times New Roman" w:hAnsi="Garamond"/>
          <w:sz w:val="72"/>
          <w:szCs w:val="72"/>
        </w:rPr>
        <w:t xml:space="preserve">                </w:t>
      </w:r>
      <w:r w:rsidR="00055CBA" w:rsidRPr="00760601">
        <w:rPr>
          <w:rFonts w:ascii="Garamond" w:eastAsia="Times New Roman" w:hAnsi="Garamond"/>
          <w:sz w:val="72"/>
          <w:szCs w:val="72"/>
        </w:rPr>
        <w:t xml:space="preserve"> </w:t>
      </w:r>
      <w:r w:rsidR="008868F2" w:rsidRPr="00760601">
        <w:rPr>
          <w:rFonts w:ascii="Garamond" w:eastAsia="Times New Roman" w:hAnsi="Garamond"/>
          <w:noProof/>
          <w:sz w:val="72"/>
          <w:szCs w:val="72"/>
          <w:lang w:val="es-ES" w:eastAsia="es-ES"/>
        </w:rPr>
        <w:drawing>
          <wp:inline distT="0" distB="0" distL="0" distR="0" wp14:anchorId="3F7856AD" wp14:editId="06A1FB07">
            <wp:extent cx="1738630" cy="1499235"/>
            <wp:effectExtent l="0" t="0" r="0" b="0"/>
            <wp:docPr id="1" name="Imagen 1" descr="logo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zu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8630" cy="1499235"/>
                    </a:xfrm>
                    <a:prstGeom prst="rect">
                      <a:avLst/>
                    </a:prstGeom>
                    <a:noFill/>
                    <a:ln>
                      <a:noFill/>
                    </a:ln>
                  </pic:spPr>
                </pic:pic>
              </a:graphicData>
            </a:graphic>
          </wp:inline>
        </w:drawing>
      </w:r>
    </w:p>
    <w:p w14:paraId="58AA8EF8" w14:textId="77777777" w:rsidR="00A57EB3" w:rsidRPr="00760601" w:rsidRDefault="00A57EB3">
      <w:pPr>
        <w:pStyle w:val="Sinespaciado"/>
        <w:rPr>
          <w:rFonts w:ascii="Garamond" w:eastAsia="Times New Roman" w:hAnsi="Garamond"/>
          <w:sz w:val="72"/>
          <w:szCs w:val="72"/>
        </w:rPr>
      </w:pPr>
    </w:p>
    <w:p w14:paraId="223B973D" w14:textId="77777777" w:rsidR="00055CBA" w:rsidRPr="00760601" w:rsidRDefault="00055CBA">
      <w:pPr>
        <w:pStyle w:val="Sinespaciado"/>
        <w:rPr>
          <w:rFonts w:ascii="Garamond" w:eastAsia="Times New Roman" w:hAnsi="Garamond"/>
          <w:sz w:val="72"/>
          <w:szCs w:val="72"/>
        </w:rPr>
      </w:pPr>
    </w:p>
    <w:p w14:paraId="6325BC26" w14:textId="77777777" w:rsidR="00B339BF" w:rsidRPr="00760601" w:rsidRDefault="008868F2">
      <w:pPr>
        <w:pStyle w:val="Sinespaciado"/>
        <w:rPr>
          <w:rFonts w:ascii="Garamond" w:eastAsia="Times New Roman" w:hAnsi="Garamond"/>
          <w:sz w:val="72"/>
          <w:szCs w:val="72"/>
        </w:rPr>
      </w:pPr>
      <w:r w:rsidRPr="00760601">
        <w:rPr>
          <w:rFonts w:ascii="Garamond" w:hAnsi="Garamond"/>
          <w:noProof/>
          <w:lang w:val="es-ES" w:eastAsia="es-ES"/>
        </w:rPr>
        <mc:AlternateContent>
          <mc:Choice Requires="wps">
            <w:drawing>
              <wp:anchor distT="0" distB="0" distL="114300" distR="114300" simplePos="0" relativeHeight="251656192" behindDoc="0" locked="0" layoutInCell="0" allowOverlap="1" wp14:anchorId="0F27E1C2" wp14:editId="080C9B62">
                <wp:simplePos x="0" y="0"/>
                <wp:positionH relativeFrom="page">
                  <wp:align>center</wp:align>
                </wp:positionH>
                <wp:positionV relativeFrom="page">
                  <wp:align>bottom</wp:align>
                </wp:positionV>
                <wp:extent cx="8142605" cy="952500"/>
                <wp:effectExtent l="0" t="0" r="17780" b="18415"/>
                <wp:wrapNone/>
                <wp:docPr id="7"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2605" cy="95250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15="http://schemas.microsoft.com/office/word/2012/wordml">
            <w:pict>
              <v:rect w14:anchorId="2E690F59" id="Rectángulo 2" o:spid="_x0000_s1026" style="position:absolute;margin-left:0;margin-top:0;width:641.15pt;height:75pt;z-index:251656192;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" o:allowincell="f" fillcolor="#4bacc6" strokecolor="#4f81bd">
                <w10:wrap anchorx="page" anchory="page"/>
              </v:rect>
            </w:pict>
          </mc:Fallback>
        </mc:AlternateContent>
      </w:r>
      <w:r w:rsidRPr="00760601">
        <w:rPr>
          <w:rFonts w:ascii="Garamond" w:hAnsi="Garamond"/>
          <w:noProof/>
          <w:lang w:val="es-ES" w:eastAsia="es-ES"/>
        </w:rPr>
        <mc:AlternateContent>
          <mc:Choice Requires="wps">
            <w:drawing>
              <wp:anchor distT="0" distB="0" distL="114300" distR="114300" simplePos="0" relativeHeight="251659264" behindDoc="0" locked="0" layoutInCell="0" allowOverlap="1" wp14:anchorId="66B1B226" wp14:editId="4A0C5ACF">
                <wp:simplePos x="0" y="0"/>
                <wp:positionH relativeFrom="page">
                  <wp:posOffset>492125</wp:posOffset>
                </wp:positionH>
                <wp:positionV relativeFrom="page">
                  <wp:posOffset>-241935</wp:posOffset>
                </wp:positionV>
                <wp:extent cx="90805" cy="10550525"/>
                <wp:effectExtent l="0" t="0" r="36195" b="30480"/>
                <wp:wrapNone/>
                <wp:docPr id="8"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0525"/>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5="http://schemas.microsoft.com/office/word/2012/wordml">
            <w:pict>
              <v:rect w14:anchorId="0142EF65" id="Rectángulo 5" o:spid="_x0000_s1026" style="position:absolute;margin-left:38.75pt;margin-top:-19.05pt;width:7.15pt;height:830.75pt;z-index:251659264;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" o:allowincell="f" strokecolor="#4f81bd">
                <w10:wrap anchorx="page" anchory="page"/>
              </v:rect>
            </w:pict>
          </mc:Fallback>
        </mc:AlternateContent>
      </w:r>
      <w:r w:rsidRPr="00760601">
        <w:rPr>
          <w:rFonts w:ascii="Garamond" w:hAnsi="Garamond"/>
          <w:noProof/>
          <w:lang w:val="es-ES" w:eastAsia="es-ES"/>
        </w:rPr>
        <mc:AlternateContent>
          <mc:Choice Requires="wps">
            <w:drawing>
              <wp:anchor distT="0" distB="0" distL="114300" distR="114300" simplePos="0" relativeHeight="251658240" behindDoc="0" locked="0" layoutInCell="0" allowOverlap="1" wp14:anchorId="57048C77" wp14:editId="648DA631">
                <wp:simplePos x="0" y="0"/>
                <wp:positionH relativeFrom="page">
                  <wp:posOffset>7184390</wp:posOffset>
                </wp:positionH>
                <wp:positionV relativeFrom="page">
                  <wp:posOffset>-241935</wp:posOffset>
                </wp:positionV>
                <wp:extent cx="90805" cy="10550525"/>
                <wp:effectExtent l="0" t="0" r="36195" b="30480"/>
                <wp:wrapNone/>
                <wp:docPr id="9"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0525"/>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5="http://schemas.microsoft.com/office/word/2012/wordml">
            <w:pict>
              <v:rect w14:anchorId="60F82EB7" id="Rectángulo 4" o:spid="_x0000_s1026" style="position:absolute;margin-left:565.7pt;margin-top:-19.05pt;width:7.15pt;height:830.75pt;z-index:251658240;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" o:allowincell="f" strokecolor="#4f81bd">
                <w10:wrap anchorx="page" anchory="page"/>
              </v:rect>
            </w:pict>
          </mc:Fallback>
        </mc:AlternateContent>
      </w:r>
      <w:r w:rsidRPr="00760601">
        <w:rPr>
          <w:rFonts w:ascii="Garamond" w:hAnsi="Garamond"/>
          <w:noProof/>
          <w:lang w:val="es-ES" w:eastAsia="es-ES"/>
        </w:rPr>
        <mc:AlternateContent>
          <mc:Choice Requires="wps">
            <w:drawing>
              <wp:anchor distT="0" distB="0" distL="114300" distR="114300" simplePos="0" relativeHeight="251657216" behindDoc="0" locked="0" layoutInCell="0" allowOverlap="1" wp14:anchorId="292D9466" wp14:editId="54A2C46D">
                <wp:simplePos x="0" y="0"/>
                <wp:positionH relativeFrom="page">
                  <wp:posOffset>-184785</wp:posOffset>
                </wp:positionH>
                <wp:positionV relativeFrom="page">
                  <wp:posOffset>9525</wp:posOffset>
                </wp:positionV>
                <wp:extent cx="8147050" cy="953135"/>
                <wp:effectExtent l="0" t="0" r="17780" b="18415"/>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7050" cy="953135"/>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15="http://schemas.microsoft.com/office/word/2012/wordml">
            <w:pict>
              <v:rect w14:anchorId="2736BAB6" id="Rectángulo 3" o:spid="_x0000_s1026" style="position:absolute;margin-left:-14.55pt;margin-top:.75pt;width:641.5pt;height:75.05pt;z-index:251657216;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" o:allowincell="f" fillcolor="#4bacc6" strokecolor="#4f81bd">
                <w10:wrap anchorx="page" anchory="page"/>
              </v:rect>
            </w:pict>
          </mc:Fallback>
        </mc:AlternateContent>
      </w:r>
    </w:p>
    <w:p w14:paraId="39AFF877" w14:textId="39474CAC" w:rsidR="00B339BF" w:rsidRPr="00760601" w:rsidRDefault="001E5B92">
      <w:pPr>
        <w:pStyle w:val="Sinespaciado"/>
        <w:rPr>
          <w:rFonts w:ascii="Garamond" w:eastAsia="Times New Roman" w:hAnsi="Garamond"/>
          <w:sz w:val="72"/>
          <w:szCs w:val="72"/>
        </w:rPr>
      </w:pPr>
      <w:r w:rsidRPr="00760601">
        <w:rPr>
          <w:rFonts w:ascii="Garamond" w:eastAsia="Times New Roman" w:hAnsi="Garamond"/>
          <w:sz w:val="72"/>
          <w:szCs w:val="72"/>
          <w:lang w:val="es-ES"/>
        </w:rPr>
        <w:t>Servicio Militar O</w:t>
      </w:r>
      <w:r w:rsidR="005A0CC3" w:rsidRPr="00760601">
        <w:rPr>
          <w:rFonts w:ascii="Garamond" w:eastAsia="Times New Roman" w:hAnsi="Garamond"/>
          <w:sz w:val="72"/>
          <w:szCs w:val="72"/>
          <w:lang w:val="es-ES"/>
        </w:rPr>
        <w:t>bligatorio en Colombia</w:t>
      </w:r>
      <w:r w:rsidRPr="00760601">
        <w:rPr>
          <w:rFonts w:ascii="Garamond" w:eastAsia="Times New Roman" w:hAnsi="Garamond"/>
          <w:sz w:val="72"/>
          <w:szCs w:val="72"/>
          <w:lang w:val="es-ES"/>
        </w:rPr>
        <w:t>: incorporación, reclutamiento y objeción de conciencia.</w:t>
      </w:r>
    </w:p>
    <w:p w14:paraId="2EDBADF8" w14:textId="77777777" w:rsidR="00964873" w:rsidRPr="00760601" w:rsidRDefault="00964873">
      <w:pPr>
        <w:pStyle w:val="Sinespaciado"/>
        <w:rPr>
          <w:rFonts w:ascii="Garamond" w:eastAsia="Times New Roman" w:hAnsi="Garamond"/>
          <w:sz w:val="36"/>
          <w:szCs w:val="36"/>
          <w:lang w:val="es-ES"/>
        </w:rPr>
      </w:pPr>
    </w:p>
    <w:p w14:paraId="3CADDA89" w14:textId="77777777" w:rsidR="00B339BF" w:rsidRPr="00760601" w:rsidRDefault="005A0CC3">
      <w:pPr>
        <w:pStyle w:val="Sinespaciado"/>
        <w:rPr>
          <w:rFonts w:ascii="Garamond" w:eastAsia="Times New Roman" w:hAnsi="Garamond"/>
          <w:sz w:val="36"/>
          <w:szCs w:val="36"/>
        </w:rPr>
      </w:pPr>
      <w:r w:rsidRPr="00760601">
        <w:rPr>
          <w:rFonts w:ascii="Garamond" w:eastAsia="Times New Roman" w:hAnsi="Garamond"/>
          <w:sz w:val="36"/>
          <w:szCs w:val="36"/>
          <w:lang w:val="es-ES"/>
        </w:rPr>
        <w:t xml:space="preserve">Informe </w:t>
      </w:r>
      <w:r w:rsidR="00565968" w:rsidRPr="00760601">
        <w:rPr>
          <w:rFonts w:ascii="Garamond" w:eastAsia="Times New Roman" w:hAnsi="Garamond"/>
          <w:sz w:val="36"/>
          <w:szCs w:val="36"/>
          <w:lang w:val="es-ES"/>
        </w:rPr>
        <w:t>de la Defensoría del Pueblo</w:t>
      </w:r>
    </w:p>
    <w:p w14:paraId="74A592A2" w14:textId="77777777" w:rsidR="00B339BF" w:rsidRPr="00760601" w:rsidRDefault="00B339BF">
      <w:pPr>
        <w:pStyle w:val="Sinespaciado"/>
        <w:rPr>
          <w:rFonts w:ascii="Garamond" w:eastAsia="Times New Roman" w:hAnsi="Garamond"/>
          <w:sz w:val="36"/>
          <w:szCs w:val="36"/>
        </w:rPr>
      </w:pPr>
    </w:p>
    <w:p w14:paraId="0EF73B07" w14:textId="77777777" w:rsidR="00055CBA" w:rsidRPr="00760601" w:rsidRDefault="00055CBA">
      <w:pPr>
        <w:pStyle w:val="Sinespaciado"/>
        <w:rPr>
          <w:rFonts w:ascii="Garamond" w:eastAsia="Times New Roman" w:hAnsi="Garamond"/>
          <w:sz w:val="36"/>
          <w:szCs w:val="36"/>
        </w:rPr>
      </w:pPr>
    </w:p>
    <w:p w14:paraId="3DA03DDB" w14:textId="77777777" w:rsidR="00055CBA" w:rsidRPr="00760601" w:rsidRDefault="00055CBA">
      <w:pPr>
        <w:pStyle w:val="Sinespaciado"/>
        <w:rPr>
          <w:rFonts w:ascii="Garamond" w:hAnsi="Garamond"/>
        </w:rPr>
      </w:pPr>
    </w:p>
    <w:p w14:paraId="4771CAE2" w14:textId="77777777" w:rsidR="00B339BF" w:rsidRPr="00760601" w:rsidRDefault="000834AA" w:rsidP="00055CBA">
      <w:pPr>
        <w:pStyle w:val="Sinespaciado"/>
        <w:rPr>
          <w:rFonts w:ascii="Garamond" w:hAnsi="Garamond"/>
          <w:lang w:val="es-ES"/>
        </w:rPr>
      </w:pPr>
      <w:r w:rsidRPr="00760601">
        <w:rPr>
          <w:rFonts w:ascii="Garamond" w:hAnsi="Garamond"/>
          <w:lang w:val="es-ES"/>
        </w:rPr>
        <w:t>Defensoría Delegada para los Asuntos Constitucionales y Legales</w:t>
      </w:r>
    </w:p>
    <w:p w14:paraId="73810F26" w14:textId="77777777" w:rsidR="00055CBA" w:rsidRPr="00760601" w:rsidRDefault="00055CBA" w:rsidP="00055CBA">
      <w:pPr>
        <w:pStyle w:val="Sinespaciado"/>
        <w:rPr>
          <w:rFonts w:ascii="Garamond" w:hAnsi="Garamond"/>
        </w:rPr>
      </w:pPr>
    </w:p>
    <w:p w14:paraId="392F16D9" w14:textId="1BD222FA" w:rsidR="00055CBA" w:rsidRPr="00760601" w:rsidRDefault="00CA58F6" w:rsidP="00055CBA">
      <w:pPr>
        <w:pStyle w:val="Sinespaciado"/>
        <w:rPr>
          <w:rFonts w:ascii="Garamond" w:hAnsi="Garamond"/>
        </w:rPr>
      </w:pPr>
      <w:r w:rsidRPr="008D584F">
        <w:rPr>
          <w:rFonts w:ascii="Garamond" w:hAnsi="Garamond"/>
        </w:rPr>
        <w:t xml:space="preserve">Bogotá, </w:t>
      </w:r>
      <w:r w:rsidR="00055CBA" w:rsidRPr="008D584F">
        <w:rPr>
          <w:rFonts w:ascii="Garamond" w:hAnsi="Garamond"/>
        </w:rPr>
        <w:t>2014.</w:t>
      </w:r>
      <w:r w:rsidR="00055CBA" w:rsidRPr="00760601">
        <w:rPr>
          <w:rFonts w:ascii="Garamond" w:hAnsi="Garamond"/>
        </w:rPr>
        <w:t xml:space="preserve"> </w:t>
      </w:r>
    </w:p>
    <w:p w14:paraId="5E8C47FD" w14:textId="77777777" w:rsidR="00B339BF" w:rsidRPr="00760601" w:rsidRDefault="00B339BF">
      <w:pPr>
        <w:rPr>
          <w:rFonts w:ascii="Garamond" w:hAnsi="Garamond"/>
        </w:rPr>
      </w:pPr>
    </w:p>
    <w:p w14:paraId="46B2A7DA" w14:textId="77777777" w:rsidR="003650D1" w:rsidRPr="00760601" w:rsidRDefault="00B339BF">
      <w:pPr>
        <w:rPr>
          <w:rFonts w:ascii="Garamond" w:hAnsi="Garamond"/>
        </w:rPr>
      </w:pPr>
      <w:r w:rsidRPr="00760601">
        <w:rPr>
          <w:rFonts w:ascii="Garamond" w:hAnsi="Garamond"/>
        </w:rPr>
        <w:br w:type="page"/>
      </w:r>
    </w:p>
    <w:p w14:paraId="4EDE2219" w14:textId="7231E065" w:rsidR="003650D1" w:rsidRPr="00760601" w:rsidRDefault="00C3769B" w:rsidP="00C3769B">
      <w:pPr>
        <w:pStyle w:val="Encabezadodetabladecontenido"/>
        <w:tabs>
          <w:tab w:val="center" w:pos="4419"/>
          <w:tab w:val="left" w:pos="7426"/>
        </w:tabs>
        <w:rPr>
          <w:rFonts w:ascii="Garamond" w:hAnsi="Garamond"/>
          <w:lang w:val="es-ES"/>
        </w:rPr>
      </w:pPr>
      <w:r w:rsidRPr="00760601">
        <w:rPr>
          <w:rFonts w:ascii="Garamond" w:hAnsi="Garamond"/>
          <w:lang w:val="es-ES"/>
        </w:rPr>
        <w:lastRenderedPageBreak/>
        <w:tab/>
      </w:r>
      <w:r w:rsidR="003650D1" w:rsidRPr="00760601">
        <w:rPr>
          <w:rFonts w:ascii="Garamond" w:hAnsi="Garamond"/>
          <w:lang w:val="es-ES"/>
        </w:rPr>
        <w:t>Tabla de contenido</w:t>
      </w:r>
      <w:r w:rsidRPr="00760601">
        <w:rPr>
          <w:rFonts w:ascii="Garamond" w:hAnsi="Garamond"/>
          <w:lang w:val="es-ES"/>
        </w:rPr>
        <w:tab/>
      </w:r>
    </w:p>
    <w:p w14:paraId="3ACEF2FF" w14:textId="77777777" w:rsidR="003650D1" w:rsidRPr="00760601" w:rsidRDefault="003650D1" w:rsidP="003650D1">
      <w:pPr>
        <w:rPr>
          <w:rFonts w:ascii="Garamond" w:hAnsi="Garamond"/>
          <w:lang w:val="es-ES" w:eastAsia="es-CO"/>
        </w:rPr>
      </w:pPr>
    </w:p>
    <w:p w14:paraId="79A065E9" w14:textId="77777777" w:rsidR="00BA0C97" w:rsidRPr="00C04F4E" w:rsidRDefault="003650D1">
      <w:pPr>
        <w:pStyle w:val="TDC1"/>
        <w:tabs>
          <w:tab w:val="right" w:leader="dot" w:pos="8828"/>
        </w:tabs>
        <w:rPr>
          <w:rFonts w:ascii="Garamond" w:eastAsiaTheme="minorEastAsia" w:hAnsi="Garamond" w:cstheme="minorBidi"/>
          <w:noProof/>
          <w:lang w:val="es-CO" w:eastAsia="es-CO"/>
        </w:rPr>
      </w:pPr>
      <w:r w:rsidRPr="00C04F4E">
        <w:rPr>
          <w:rFonts w:ascii="Garamond" w:hAnsi="Garamond"/>
        </w:rPr>
        <w:fldChar w:fldCharType="begin"/>
      </w:r>
      <w:r w:rsidRPr="00C04F4E">
        <w:rPr>
          <w:rFonts w:ascii="Garamond" w:hAnsi="Garamond"/>
        </w:rPr>
        <w:instrText xml:space="preserve"> TOC \o "1-3" \h \z \u </w:instrText>
      </w:r>
      <w:r w:rsidRPr="00C04F4E">
        <w:rPr>
          <w:rFonts w:ascii="Garamond" w:hAnsi="Garamond"/>
        </w:rPr>
        <w:fldChar w:fldCharType="separate"/>
      </w:r>
      <w:hyperlink w:anchor="_Toc394395362" w:history="1">
        <w:r w:rsidR="00BA0C97" w:rsidRPr="00C04F4E">
          <w:rPr>
            <w:rStyle w:val="Hipervnculo"/>
            <w:rFonts w:ascii="Garamond" w:hAnsi="Garamond"/>
            <w:noProof/>
          </w:rPr>
          <w:t>Resumen ejecutivo</w:t>
        </w:r>
        <w:r w:rsidR="00BA0C97" w:rsidRPr="00C04F4E">
          <w:rPr>
            <w:rFonts w:ascii="Garamond" w:hAnsi="Garamond"/>
            <w:noProof/>
            <w:webHidden/>
          </w:rPr>
          <w:tab/>
        </w:r>
        <w:r w:rsidR="00BA0C97" w:rsidRPr="00C04F4E">
          <w:rPr>
            <w:rFonts w:ascii="Garamond" w:hAnsi="Garamond"/>
            <w:noProof/>
            <w:webHidden/>
          </w:rPr>
          <w:fldChar w:fldCharType="begin"/>
        </w:r>
        <w:r w:rsidR="00BA0C97" w:rsidRPr="00C04F4E">
          <w:rPr>
            <w:rFonts w:ascii="Garamond" w:hAnsi="Garamond"/>
            <w:noProof/>
            <w:webHidden/>
          </w:rPr>
          <w:instrText xml:space="preserve"> PAGEREF _Toc394395362 \h </w:instrText>
        </w:r>
        <w:r w:rsidR="00BA0C97" w:rsidRPr="00C04F4E">
          <w:rPr>
            <w:rFonts w:ascii="Garamond" w:hAnsi="Garamond"/>
            <w:noProof/>
            <w:webHidden/>
          </w:rPr>
        </w:r>
        <w:r w:rsidR="00BA0C97" w:rsidRPr="00C04F4E">
          <w:rPr>
            <w:rFonts w:ascii="Garamond" w:hAnsi="Garamond"/>
            <w:noProof/>
            <w:webHidden/>
          </w:rPr>
          <w:fldChar w:fldCharType="separate"/>
        </w:r>
        <w:r w:rsidR="00B46876" w:rsidRPr="00C04F4E">
          <w:rPr>
            <w:rFonts w:ascii="Garamond" w:hAnsi="Garamond"/>
            <w:noProof/>
            <w:webHidden/>
          </w:rPr>
          <w:t>4</w:t>
        </w:r>
        <w:r w:rsidR="00BA0C97" w:rsidRPr="00C04F4E">
          <w:rPr>
            <w:rFonts w:ascii="Garamond" w:hAnsi="Garamond"/>
            <w:noProof/>
            <w:webHidden/>
          </w:rPr>
          <w:fldChar w:fldCharType="end"/>
        </w:r>
      </w:hyperlink>
    </w:p>
    <w:p w14:paraId="197284B2" w14:textId="77777777" w:rsidR="00BA0C97" w:rsidRPr="00C04F4E" w:rsidRDefault="0095316F">
      <w:pPr>
        <w:pStyle w:val="TDC1"/>
        <w:tabs>
          <w:tab w:val="right" w:leader="dot" w:pos="8828"/>
        </w:tabs>
        <w:rPr>
          <w:rFonts w:ascii="Garamond" w:eastAsiaTheme="minorEastAsia" w:hAnsi="Garamond" w:cstheme="minorBidi"/>
          <w:noProof/>
          <w:lang w:val="es-CO" w:eastAsia="es-CO"/>
        </w:rPr>
      </w:pPr>
      <w:hyperlink w:anchor="_Toc394395363" w:history="1">
        <w:r w:rsidR="00BA0C97" w:rsidRPr="00C04F4E">
          <w:rPr>
            <w:rStyle w:val="Hipervnculo"/>
            <w:rFonts w:ascii="Garamond" w:hAnsi="Garamond"/>
            <w:noProof/>
          </w:rPr>
          <w:t>Introducción</w:t>
        </w:r>
        <w:r w:rsidR="00BA0C97" w:rsidRPr="00C04F4E">
          <w:rPr>
            <w:rFonts w:ascii="Garamond" w:hAnsi="Garamond"/>
            <w:noProof/>
            <w:webHidden/>
          </w:rPr>
          <w:tab/>
        </w:r>
        <w:r w:rsidR="00BA0C97" w:rsidRPr="00C04F4E">
          <w:rPr>
            <w:rFonts w:ascii="Garamond" w:hAnsi="Garamond"/>
            <w:noProof/>
            <w:webHidden/>
          </w:rPr>
          <w:fldChar w:fldCharType="begin"/>
        </w:r>
        <w:r w:rsidR="00BA0C97" w:rsidRPr="00C04F4E">
          <w:rPr>
            <w:rFonts w:ascii="Garamond" w:hAnsi="Garamond"/>
            <w:noProof/>
            <w:webHidden/>
          </w:rPr>
          <w:instrText xml:space="preserve"> PAGEREF _Toc394395363 \h </w:instrText>
        </w:r>
        <w:r w:rsidR="00BA0C97" w:rsidRPr="00C04F4E">
          <w:rPr>
            <w:rFonts w:ascii="Garamond" w:hAnsi="Garamond"/>
            <w:noProof/>
            <w:webHidden/>
          </w:rPr>
        </w:r>
        <w:r w:rsidR="00BA0C97" w:rsidRPr="00C04F4E">
          <w:rPr>
            <w:rFonts w:ascii="Garamond" w:hAnsi="Garamond"/>
            <w:noProof/>
            <w:webHidden/>
          </w:rPr>
          <w:fldChar w:fldCharType="separate"/>
        </w:r>
        <w:r w:rsidR="00B46876" w:rsidRPr="00C04F4E">
          <w:rPr>
            <w:rFonts w:ascii="Garamond" w:hAnsi="Garamond"/>
            <w:noProof/>
            <w:webHidden/>
          </w:rPr>
          <w:t>6</w:t>
        </w:r>
        <w:r w:rsidR="00BA0C97" w:rsidRPr="00C04F4E">
          <w:rPr>
            <w:rFonts w:ascii="Garamond" w:hAnsi="Garamond"/>
            <w:noProof/>
            <w:webHidden/>
          </w:rPr>
          <w:fldChar w:fldCharType="end"/>
        </w:r>
      </w:hyperlink>
    </w:p>
    <w:p w14:paraId="59596D9D" w14:textId="77777777" w:rsidR="00BA0C97" w:rsidRPr="00C04F4E" w:rsidRDefault="0095316F">
      <w:pPr>
        <w:pStyle w:val="TDC1"/>
        <w:tabs>
          <w:tab w:val="right" w:leader="dot" w:pos="8828"/>
        </w:tabs>
        <w:rPr>
          <w:rFonts w:ascii="Garamond" w:eastAsiaTheme="minorEastAsia" w:hAnsi="Garamond" w:cstheme="minorBidi"/>
          <w:noProof/>
          <w:lang w:val="es-CO" w:eastAsia="es-CO"/>
        </w:rPr>
      </w:pPr>
      <w:hyperlink w:anchor="_Toc394395364" w:history="1">
        <w:r w:rsidR="00BA0C97" w:rsidRPr="00C04F4E">
          <w:rPr>
            <w:rStyle w:val="Hipervnculo"/>
            <w:rFonts w:ascii="Garamond" w:hAnsi="Garamond"/>
            <w:noProof/>
            <w:lang w:val="es-CO"/>
          </w:rPr>
          <w:t>Capítulo 1. La prestación del servicio militar obligatorio</w:t>
        </w:r>
        <w:r w:rsidR="00BA0C97" w:rsidRPr="00C04F4E">
          <w:rPr>
            <w:rFonts w:ascii="Garamond" w:hAnsi="Garamond"/>
            <w:noProof/>
            <w:webHidden/>
          </w:rPr>
          <w:tab/>
        </w:r>
        <w:r w:rsidR="00BA0C97" w:rsidRPr="00C04F4E">
          <w:rPr>
            <w:rFonts w:ascii="Garamond" w:hAnsi="Garamond"/>
            <w:noProof/>
            <w:webHidden/>
          </w:rPr>
          <w:fldChar w:fldCharType="begin"/>
        </w:r>
        <w:r w:rsidR="00BA0C97" w:rsidRPr="00C04F4E">
          <w:rPr>
            <w:rFonts w:ascii="Garamond" w:hAnsi="Garamond"/>
            <w:noProof/>
            <w:webHidden/>
          </w:rPr>
          <w:instrText xml:space="preserve"> PAGEREF _Toc394395364 \h </w:instrText>
        </w:r>
        <w:r w:rsidR="00BA0C97" w:rsidRPr="00C04F4E">
          <w:rPr>
            <w:rFonts w:ascii="Garamond" w:hAnsi="Garamond"/>
            <w:noProof/>
            <w:webHidden/>
          </w:rPr>
        </w:r>
        <w:r w:rsidR="00BA0C97" w:rsidRPr="00C04F4E">
          <w:rPr>
            <w:rFonts w:ascii="Garamond" w:hAnsi="Garamond"/>
            <w:noProof/>
            <w:webHidden/>
          </w:rPr>
          <w:fldChar w:fldCharType="separate"/>
        </w:r>
        <w:r w:rsidR="00B46876" w:rsidRPr="00C04F4E">
          <w:rPr>
            <w:rFonts w:ascii="Garamond" w:hAnsi="Garamond"/>
            <w:noProof/>
            <w:webHidden/>
          </w:rPr>
          <w:t>9</w:t>
        </w:r>
        <w:r w:rsidR="00BA0C97" w:rsidRPr="00C04F4E">
          <w:rPr>
            <w:rFonts w:ascii="Garamond" w:hAnsi="Garamond"/>
            <w:noProof/>
            <w:webHidden/>
          </w:rPr>
          <w:fldChar w:fldCharType="end"/>
        </w:r>
      </w:hyperlink>
    </w:p>
    <w:p w14:paraId="56CF0EC7" w14:textId="77777777" w:rsidR="00BA0C97" w:rsidRPr="00C04F4E" w:rsidRDefault="0095316F">
      <w:pPr>
        <w:pStyle w:val="TDC1"/>
        <w:tabs>
          <w:tab w:val="left" w:pos="440"/>
          <w:tab w:val="right" w:leader="dot" w:pos="8828"/>
        </w:tabs>
        <w:rPr>
          <w:rFonts w:ascii="Garamond" w:eastAsiaTheme="minorEastAsia" w:hAnsi="Garamond" w:cstheme="minorBidi"/>
          <w:noProof/>
          <w:lang w:val="es-CO" w:eastAsia="es-CO"/>
        </w:rPr>
      </w:pPr>
      <w:hyperlink w:anchor="_Toc394395365" w:history="1">
        <w:r w:rsidR="00BA0C97" w:rsidRPr="00C04F4E">
          <w:rPr>
            <w:rStyle w:val="Hipervnculo"/>
            <w:rFonts w:ascii="Garamond" w:hAnsi="Garamond"/>
            <w:noProof/>
          </w:rPr>
          <w:t>1.</w:t>
        </w:r>
        <w:r w:rsidR="00BA0C97" w:rsidRPr="00C04F4E">
          <w:rPr>
            <w:rFonts w:ascii="Garamond" w:eastAsiaTheme="minorEastAsia" w:hAnsi="Garamond" w:cstheme="minorBidi"/>
            <w:noProof/>
            <w:lang w:val="es-CO" w:eastAsia="es-CO"/>
          </w:rPr>
          <w:tab/>
        </w:r>
        <w:r w:rsidR="00BA0C97" w:rsidRPr="00C04F4E">
          <w:rPr>
            <w:rStyle w:val="Hipervnculo"/>
            <w:rFonts w:ascii="Garamond" w:hAnsi="Garamond"/>
            <w:noProof/>
          </w:rPr>
          <w:t>Regulación de la prestación del servicio militar obligatorio en la Constitución 1886.</w:t>
        </w:r>
        <w:r w:rsidR="00BA0C97" w:rsidRPr="00C04F4E">
          <w:rPr>
            <w:rFonts w:ascii="Garamond" w:hAnsi="Garamond"/>
            <w:noProof/>
            <w:webHidden/>
          </w:rPr>
          <w:tab/>
        </w:r>
        <w:r w:rsidR="00BA0C97" w:rsidRPr="00C04F4E">
          <w:rPr>
            <w:rFonts w:ascii="Garamond" w:hAnsi="Garamond"/>
            <w:noProof/>
            <w:webHidden/>
          </w:rPr>
          <w:fldChar w:fldCharType="begin"/>
        </w:r>
        <w:r w:rsidR="00BA0C97" w:rsidRPr="00C04F4E">
          <w:rPr>
            <w:rFonts w:ascii="Garamond" w:hAnsi="Garamond"/>
            <w:noProof/>
            <w:webHidden/>
          </w:rPr>
          <w:instrText xml:space="preserve"> PAGEREF _Toc394395365 \h </w:instrText>
        </w:r>
        <w:r w:rsidR="00BA0C97" w:rsidRPr="00C04F4E">
          <w:rPr>
            <w:rFonts w:ascii="Garamond" w:hAnsi="Garamond"/>
            <w:noProof/>
            <w:webHidden/>
          </w:rPr>
        </w:r>
        <w:r w:rsidR="00BA0C97" w:rsidRPr="00C04F4E">
          <w:rPr>
            <w:rFonts w:ascii="Garamond" w:hAnsi="Garamond"/>
            <w:noProof/>
            <w:webHidden/>
          </w:rPr>
          <w:fldChar w:fldCharType="separate"/>
        </w:r>
        <w:r w:rsidR="00B46876" w:rsidRPr="00C04F4E">
          <w:rPr>
            <w:rFonts w:ascii="Garamond" w:hAnsi="Garamond"/>
            <w:noProof/>
            <w:webHidden/>
          </w:rPr>
          <w:t>9</w:t>
        </w:r>
        <w:r w:rsidR="00BA0C97" w:rsidRPr="00C04F4E">
          <w:rPr>
            <w:rFonts w:ascii="Garamond" w:hAnsi="Garamond"/>
            <w:noProof/>
            <w:webHidden/>
          </w:rPr>
          <w:fldChar w:fldCharType="end"/>
        </w:r>
      </w:hyperlink>
    </w:p>
    <w:p w14:paraId="6076D3F7" w14:textId="77777777" w:rsidR="00BA0C97" w:rsidRPr="00C04F4E" w:rsidRDefault="0095316F">
      <w:pPr>
        <w:pStyle w:val="TDC1"/>
        <w:tabs>
          <w:tab w:val="left" w:pos="440"/>
          <w:tab w:val="right" w:leader="dot" w:pos="8828"/>
        </w:tabs>
        <w:rPr>
          <w:rFonts w:ascii="Garamond" w:eastAsiaTheme="minorEastAsia" w:hAnsi="Garamond" w:cstheme="minorBidi"/>
          <w:noProof/>
          <w:lang w:val="es-CO" w:eastAsia="es-CO"/>
        </w:rPr>
      </w:pPr>
      <w:hyperlink w:anchor="_Toc394395366" w:history="1">
        <w:r w:rsidR="00BA0C97" w:rsidRPr="00C04F4E">
          <w:rPr>
            <w:rStyle w:val="Hipervnculo"/>
            <w:rFonts w:ascii="Garamond" w:hAnsi="Garamond"/>
            <w:noProof/>
          </w:rPr>
          <w:t>2.</w:t>
        </w:r>
        <w:r w:rsidR="00BA0C97" w:rsidRPr="00C04F4E">
          <w:rPr>
            <w:rFonts w:ascii="Garamond" w:eastAsiaTheme="minorEastAsia" w:hAnsi="Garamond" w:cstheme="minorBidi"/>
            <w:noProof/>
            <w:lang w:val="es-CO" w:eastAsia="es-CO"/>
          </w:rPr>
          <w:tab/>
        </w:r>
        <w:r w:rsidR="00BA0C97" w:rsidRPr="00C04F4E">
          <w:rPr>
            <w:rStyle w:val="Hipervnculo"/>
            <w:rFonts w:ascii="Garamond" w:hAnsi="Garamond"/>
            <w:noProof/>
          </w:rPr>
          <w:t>Regulación de la prestación del servicio militar obligatorio en la Constitución de 1991.</w:t>
        </w:r>
        <w:r w:rsidR="00BA0C97" w:rsidRPr="00C04F4E">
          <w:rPr>
            <w:rFonts w:ascii="Garamond" w:hAnsi="Garamond"/>
            <w:noProof/>
            <w:webHidden/>
          </w:rPr>
          <w:tab/>
        </w:r>
        <w:r w:rsidR="00BA0C97" w:rsidRPr="00C04F4E">
          <w:rPr>
            <w:rFonts w:ascii="Garamond" w:hAnsi="Garamond"/>
            <w:noProof/>
            <w:webHidden/>
          </w:rPr>
          <w:fldChar w:fldCharType="begin"/>
        </w:r>
        <w:r w:rsidR="00BA0C97" w:rsidRPr="00C04F4E">
          <w:rPr>
            <w:rFonts w:ascii="Garamond" w:hAnsi="Garamond"/>
            <w:noProof/>
            <w:webHidden/>
          </w:rPr>
          <w:instrText xml:space="preserve"> PAGEREF _Toc394395366 \h </w:instrText>
        </w:r>
        <w:r w:rsidR="00BA0C97" w:rsidRPr="00C04F4E">
          <w:rPr>
            <w:rFonts w:ascii="Garamond" w:hAnsi="Garamond"/>
            <w:noProof/>
            <w:webHidden/>
          </w:rPr>
        </w:r>
        <w:r w:rsidR="00BA0C97" w:rsidRPr="00C04F4E">
          <w:rPr>
            <w:rFonts w:ascii="Garamond" w:hAnsi="Garamond"/>
            <w:noProof/>
            <w:webHidden/>
          </w:rPr>
          <w:fldChar w:fldCharType="separate"/>
        </w:r>
        <w:r w:rsidR="00B46876" w:rsidRPr="00C04F4E">
          <w:rPr>
            <w:rFonts w:ascii="Garamond" w:hAnsi="Garamond"/>
            <w:noProof/>
            <w:webHidden/>
          </w:rPr>
          <w:t>11</w:t>
        </w:r>
        <w:r w:rsidR="00BA0C97" w:rsidRPr="00C04F4E">
          <w:rPr>
            <w:rFonts w:ascii="Garamond" w:hAnsi="Garamond"/>
            <w:noProof/>
            <w:webHidden/>
          </w:rPr>
          <w:fldChar w:fldCharType="end"/>
        </w:r>
      </w:hyperlink>
    </w:p>
    <w:p w14:paraId="49AE853E" w14:textId="2F073AD5" w:rsidR="00BA0C97" w:rsidRPr="00C04F4E" w:rsidRDefault="0095316F">
      <w:pPr>
        <w:pStyle w:val="TDC1"/>
        <w:tabs>
          <w:tab w:val="left" w:pos="440"/>
          <w:tab w:val="right" w:leader="dot" w:pos="8828"/>
        </w:tabs>
        <w:rPr>
          <w:rFonts w:ascii="Garamond" w:eastAsiaTheme="minorEastAsia" w:hAnsi="Garamond" w:cstheme="minorBidi"/>
          <w:noProof/>
          <w:lang w:val="es-CO" w:eastAsia="es-CO"/>
        </w:rPr>
      </w:pPr>
      <w:hyperlink w:anchor="_Toc394395367" w:history="1">
        <w:r w:rsidR="00BA0C97" w:rsidRPr="00C04F4E">
          <w:rPr>
            <w:rStyle w:val="Hipervnculo"/>
            <w:rFonts w:ascii="Garamond" w:hAnsi="Garamond"/>
            <w:noProof/>
          </w:rPr>
          <w:t>3.</w:t>
        </w:r>
        <w:r w:rsidR="00BA0C97" w:rsidRPr="00C04F4E">
          <w:rPr>
            <w:rFonts w:ascii="Garamond" w:eastAsiaTheme="minorEastAsia" w:hAnsi="Garamond" w:cstheme="minorBidi"/>
            <w:noProof/>
            <w:lang w:val="es-CO" w:eastAsia="es-CO"/>
          </w:rPr>
          <w:tab/>
        </w:r>
        <w:r w:rsidR="00BA0C97" w:rsidRPr="00C04F4E">
          <w:rPr>
            <w:rStyle w:val="Hipervnculo"/>
            <w:rFonts w:ascii="Garamond" w:hAnsi="Garamond"/>
            <w:noProof/>
          </w:rPr>
          <w:t>El procedimiento de inscripción para definir la situación militar y el procedimiento de incorporación a las</w:t>
        </w:r>
        <w:r w:rsidR="00B46876" w:rsidRPr="00C04F4E">
          <w:rPr>
            <w:rStyle w:val="Hipervnculo"/>
            <w:rFonts w:ascii="Garamond" w:hAnsi="Garamond"/>
            <w:noProof/>
          </w:rPr>
          <w:t xml:space="preserve"> </w:t>
        </w:r>
        <w:r w:rsidR="00BA0C97" w:rsidRPr="00C04F4E">
          <w:rPr>
            <w:rStyle w:val="Hipervnculo"/>
            <w:rFonts w:ascii="Garamond" w:hAnsi="Garamond"/>
            <w:noProof/>
          </w:rPr>
          <w:t>fuerzas militares.</w:t>
        </w:r>
        <w:r w:rsidR="00BA0C97" w:rsidRPr="00C04F4E">
          <w:rPr>
            <w:rFonts w:ascii="Garamond" w:hAnsi="Garamond"/>
            <w:noProof/>
            <w:webHidden/>
          </w:rPr>
          <w:tab/>
        </w:r>
        <w:r w:rsidR="00BA0C97" w:rsidRPr="00C04F4E">
          <w:rPr>
            <w:rFonts w:ascii="Garamond" w:hAnsi="Garamond"/>
            <w:noProof/>
            <w:webHidden/>
          </w:rPr>
          <w:fldChar w:fldCharType="begin"/>
        </w:r>
        <w:r w:rsidR="00BA0C97" w:rsidRPr="00C04F4E">
          <w:rPr>
            <w:rFonts w:ascii="Garamond" w:hAnsi="Garamond"/>
            <w:noProof/>
            <w:webHidden/>
          </w:rPr>
          <w:instrText xml:space="preserve"> PAGEREF _Toc394395367 \h </w:instrText>
        </w:r>
        <w:r w:rsidR="00BA0C97" w:rsidRPr="00C04F4E">
          <w:rPr>
            <w:rFonts w:ascii="Garamond" w:hAnsi="Garamond"/>
            <w:noProof/>
            <w:webHidden/>
          </w:rPr>
        </w:r>
        <w:r w:rsidR="00BA0C97" w:rsidRPr="00C04F4E">
          <w:rPr>
            <w:rFonts w:ascii="Garamond" w:hAnsi="Garamond"/>
            <w:noProof/>
            <w:webHidden/>
          </w:rPr>
          <w:fldChar w:fldCharType="separate"/>
        </w:r>
        <w:r w:rsidR="00B46876" w:rsidRPr="00C04F4E">
          <w:rPr>
            <w:rFonts w:ascii="Garamond" w:hAnsi="Garamond"/>
            <w:noProof/>
            <w:webHidden/>
          </w:rPr>
          <w:t>13</w:t>
        </w:r>
        <w:r w:rsidR="00BA0C97" w:rsidRPr="00C04F4E">
          <w:rPr>
            <w:rFonts w:ascii="Garamond" w:hAnsi="Garamond"/>
            <w:noProof/>
            <w:webHidden/>
          </w:rPr>
          <w:fldChar w:fldCharType="end"/>
        </w:r>
      </w:hyperlink>
    </w:p>
    <w:p w14:paraId="473A858C" w14:textId="77777777" w:rsidR="00BA0C97" w:rsidRPr="00C04F4E" w:rsidRDefault="0095316F">
      <w:pPr>
        <w:pStyle w:val="TDC2"/>
        <w:tabs>
          <w:tab w:val="right" w:leader="dot" w:pos="8828"/>
        </w:tabs>
        <w:rPr>
          <w:rFonts w:ascii="Garamond" w:eastAsiaTheme="minorEastAsia" w:hAnsi="Garamond" w:cstheme="minorBidi"/>
          <w:noProof/>
          <w:lang w:val="es-CO" w:eastAsia="es-CO"/>
        </w:rPr>
      </w:pPr>
      <w:hyperlink w:anchor="_Toc394395368" w:history="1">
        <w:r w:rsidR="00BA0C97" w:rsidRPr="00C04F4E">
          <w:rPr>
            <w:rStyle w:val="Hipervnculo"/>
            <w:rFonts w:ascii="Garamond" w:hAnsi="Garamond"/>
            <w:noProof/>
          </w:rPr>
          <w:t>3.1 Del procedimiento de inscripción</w:t>
        </w:r>
        <w:r w:rsidR="00BA0C97" w:rsidRPr="00C04F4E">
          <w:rPr>
            <w:rFonts w:ascii="Garamond" w:hAnsi="Garamond"/>
            <w:noProof/>
            <w:webHidden/>
          </w:rPr>
          <w:tab/>
        </w:r>
        <w:r w:rsidR="00BA0C97" w:rsidRPr="00C04F4E">
          <w:rPr>
            <w:rFonts w:ascii="Garamond" w:hAnsi="Garamond"/>
            <w:noProof/>
            <w:webHidden/>
          </w:rPr>
          <w:fldChar w:fldCharType="begin"/>
        </w:r>
        <w:r w:rsidR="00BA0C97" w:rsidRPr="00C04F4E">
          <w:rPr>
            <w:rFonts w:ascii="Garamond" w:hAnsi="Garamond"/>
            <w:noProof/>
            <w:webHidden/>
          </w:rPr>
          <w:instrText xml:space="preserve"> PAGEREF _Toc394395368 \h </w:instrText>
        </w:r>
        <w:r w:rsidR="00BA0C97" w:rsidRPr="00C04F4E">
          <w:rPr>
            <w:rFonts w:ascii="Garamond" w:hAnsi="Garamond"/>
            <w:noProof/>
            <w:webHidden/>
          </w:rPr>
        </w:r>
        <w:r w:rsidR="00BA0C97" w:rsidRPr="00C04F4E">
          <w:rPr>
            <w:rFonts w:ascii="Garamond" w:hAnsi="Garamond"/>
            <w:noProof/>
            <w:webHidden/>
          </w:rPr>
          <w:fldChar w:fldCharType="separate"/>
        </w:r>
        <w:r w:rsidR="00B46876" w:rsidRPr="00C04F4E">
          <w:rPr>
            <w:rFonts w:ascii="Garamond" w:hAnsi="Garamond"/>
            <w:noProof/>
            <w:webHidden/>
          </w:rPr>
          <w:t>13</w:t>
        </w:r>
        <w:r w:rsidR="00BA0C97" w:rsidRPr="00C04F4E">
          <w:rPr>
            <w:rFonts w:ascii="Garamond" w:hAnsi="Garamond"/>
            <w:noProof/>
            <w:webHidden/>
          </w:rPr>
          <w:fldChar w:fldCharType="end"/>
        </w:r>
      </w:hyperlink>
    </w:p>
    <w:p w14:paraId="2B222686" w14:textId="77777777" w:rsidR="00BA0C97" w:rsidRPr="00C04F4E" w:rsidRDefault="0095316F">
      <w:pPr>
        <w:pStyle w:val="TDC2"/>
        <w:tabs>
          <w:tab w:val="right" w:leader="dot" w:pos="8828"/>
        </w:tabs>
        <w:rPr>
          <w:rFonts w:ascii="Garamond" w:eastAsiaTheme="minorEastAsia" w:hAnsi="Garamond" w:cstheme="minorBidi"/>
          <w:noProof/>
          <w:lang w:val="es-CO" w:eastAsia="es-CO"/>
        </w:rPr>
      </w:pPr>
      <w:hyperlink w:anchor="_Toc394395369" w:history="1">
        <w:r w:rsidR="00BA0C97" w:rsidRPr="00C04F4E">
          <w:rPr>
            <w:rStyle w:val="Hipervnculo"/>
            <w:rFonts w:ascii="Garamond" w:hAnsi="Garamond"/>
            <w:noProof/>
          </w:rPr>
          <w:t>3.2 Del incumplimiento del deber de inscripción.</w:t>
        </w:r>
        <w:r w:rsidR="00BA0C97" w:rsidRPr="00C04F4E">
          <w:rPr>
            <w:rFonts w:ascii="Garamond" w:hAnsi="Garamond"/>
            <w:noProof/>
            <w:webHidden/>
          </w:rPr>
          <w:tab/>
        </w:r>
        <w:r w:rsidR="00BA0C97" w:rsidRPr="00C04F4E">
          <w:rPr>
            <w:rFonts w:ascii="Garamond" w:hAnsi="Garamond"/>
            <w:noProof/>
            <w:webHidden/>
          </w:rPr>
          <w:fldChar w:fldCharType="begin"/>
        </w:r>
        <w:r w:rsidR="00BA0C97" w:rsidRPr="00C04F4E">
          <w:rPr>
            <w:rFonts w:ascii="Garamond" w:hAnsi="Garamond"/>
            <w:noProof/>
            <w:webHidden/>
          </w:rPr>
          <w:instrText xml:space="preserve"> PAGEREF _Toc394395369 \h </w:instrText>
        </w:r>
        <w:r w:rsidR="00BA0C97" w:rsidRPr="00C04F4E">
          <w:rPr>
            <w:rFonts w:ascii="Garamond" w:hAnsi="Garamond"/>
            <w:noProof/>
            <w:webHidden/>
          </w:rPr>
        </w:r>
        <w:r w:rsidR="00BA0C97" w:rsidRPr="00C04F4E">
          <w:rPr>
            <w:rFonts w:ascii="Garamond" w:hAnsi="Garamond"/>
            <w:noProof/>
            <w:webHidden/>
          </w:rPr>
          <w:fldChar w:fldCharType="separate"/>
        </w:r>
        <w:r w:rsidR="00B46876" w:rsidRPr="00C04F4E">
          <w:rPr>
            <w:rFonts w:ascii="Garamond" w:hAnsi="Garamond"/>
            <w:noProof/>
            <w:webHidden/>
          </w:rPr>
          <w:t>14</w:t>
        </w:r>
        <w:r w:rsidR="00BA0C97" w:rsidRPr="00C04F4E">
          <w:rPr>
            <w:rFonts w:ascii="Garamond" w:hAnsi="Garamond"/>
            <w:noProof/>
            <w:webHidden/>
          </w:rPr>
          <w:fldChar w:fldCharType="end"/>
        </w:r>
      </w:hyperlink>
    </w:p>
    <w:p w14:paraId="582CB447" w14:textId="77777777" w:rsidR="00BA0C97" w:rsidRPr="00C04F4E" w:rsidRDefault="0095316F">
      <w:pPr>
        <w:pStyle w:val="TDC2"/>
        <w:tabs>
          <w:tab w:val="right" w:leader="dot" w:pos="8828"/>
        </w:tabs>
        <w:rPr>
          <w:rFonts w:ascii="Garamond" w:eastAsiaTheme="minorEastAsia" w:hAnsi="Garamond" w:cstheme="minorBidi"/>
          <w:noProof/>
          <w:lang w:val="es-CO" w:eastAsia="es-CO"/>
        </w:rPr>
      </w:pPr>
      <w:hyperlink w:anchor="_Toc394395370" w:history="1">
        <w:r w:rsidR="00BA0C97" w:rsidRPr="00C04F4E">
          <w:rPr>
            <w:rStyle w:val="Hipervnculo"/>
            <w:rFonts w:ascii="Garamond" w:hAnsi="Garamond"/>
            <w:noProof/>
          </w:rPr>
          <w:t>3.3. De las detenciones arbitrarias con fines de reclutamiento o “batidas”.</w:t>
        </w:r>
        <w:r w:rsidR="00BA0C97" w:rsidRPr="00C04F4E">
          <w:rPr>
            <w:rFonts w:ascii="Garamond" w:hAnsi="Garamond"/>
            <w:noProof/>
            <w:webHidden/>
          </w:rPr>
          <w:tab/>
        </w:r>
        <w:r w:rsidR="00BA0C97" w:rsidRPr="00C04F4E">
          <w:rPr>
            <w:rFonts w:ascii="Garamond" w:hAnsi="Garamond"/>
            <w:noProof/>
            <w:webHidden/>
          </w:rPr>
          <w:fldChar w:fldCharType="begin"/>
        </w:r>
        <w:r w:rsidR="00BA0C97" w:rsidRPr="00C04F4E">
          <w:rPr>
            <w:rFonts w:ascii="Garamond" w:hAnsi="Garamond"/>
            <w:noProof/>
            <w:webHidden/>
          </w:rPr>
          <w:instrText xml:space="preserve"> PAGEREF _Toc394395370 \h </w:instrText>
        </w:r>
        <w:r w:rsidR="00BA0C97" w:rsidRPr="00C04F4E">
          <w:rPr>
            <w:rFonts w:ascii="Garamond" w:hAnsi="Garamond"/>
            <w:noProof/>
            <w:webHidden/>
          </w:rPr>
        </w:r>
        <w:r w:rsidR="00BA0C97" w:rsidRPr="00C04F4E">
          <w:rPr>
            <w:rFonts w:ascii="Garamond" w:hAnsi="Garamond"/>
            <w:noProof/>
            <w:webHidden/>
          </w:rPr>
          <w:fldChar w:fldCharType="separate"/>
        </w:r>
        <w:r w:rsidR="00B46876" w:rsidRPr="00C04F4E">
          <w:rPr>
            <w:rFonts w:ascii="Garamond" w:hAnsi="Garamond"/>
            <w:noProof/>
            <w:webHidden/>
          </w:rPr>
          <w:t>15</w:t>
        </w:r>
        <w:r w:rsidR="00BA0C97" w:rsidRPr="00C04F4E">
          <w:rPr>
            <w:rFonts w:ascii="Garamond" w:hAnsi="Garamond"/>
            <w:noProof/>
            <w:webHidden/>
          </w:rPr>
          <w:fldChar w:fldCharType="end"/>
        </w:r>
      </w:hyperlink>
    </w:p>
    <w:p w14:paraId="460CDA37" w14:textId="77777777" w:rsidR="00BA0C97" w:rsidRPr="00C04F4E" w:rsidRDefault="0095316F">
      <w:pPr>
        <w:pStyle w:val="TDC1"/>
        <w:tabs>
          <w:tab w:val="left" w:pos="440"/>
          <w:tab w:val="right" w:leader="dot" w:pos="8828"/>
        </w:tabs>
        <w:rPr>
          <w:rFonts w:ascii="Garamond" w:eastAsiaTheme="minorEastAsia" w:hAnsi="Garamond" w:cstheme="minorBidi"/>
          <w:noProof/>
          <w:lang w:val="es-CO" w:eastAsia="es-CO"/>
        </w:rPr>
      </w:pPr>
      <w:hyperlink w:anchor="_Toc394395371" w:history="1">
        <w:r w:rsidR="00BA0C97" w:rsidRPr="00C04F4E">
          <w:rPr>
            <w:rStyle w:val="Hipervnculo"/>
            <w:rFonts w:ascii="Garamond" w:hAnsi="Garamond"/>
            <w:noProof/>
          </w:rPr>
          <w:t>4.</w:t>
        </w:r>
        <w:r w:rsidR="00BA0C97" w:rsidRPr="00C04F4E">
          <w:rPr>
            <w:rFonts w:ascii="Garamond" w:eastAsiaTheme="minorEastAsia" w:hAnsi="Garamond" w:cstheme="minorBidi"/>
            <w:noProof/>
            <w:lang w:val="es-CO" w:eastAsia="es-CO"/>
          </w:rPr>
          <w:tab/>
        </w:r>
        <w:r w:rsidR="00BA0C97" w:rsidRPr="00C04F4E">
          <w:rPr>
            <w:rStyle w:val="Hipervnculo"/>
            <w:rFonts w:ascii="Garamond" w:hAnsi="Garamond"/>
            <w:noProof/>
          </w:rPr>
          <w:t>La formulación de causales de exención o aplazamiento</w:t>
        </w:r>
        <w:r w:rsidR="00BA0C97" w:rsidRPr="00C04F4E">
          <w:rPr>
            <w:rFonts w:ascii="Garamond" w:hAnsi="Garamond"/>
            <w:noProof/>
            <w:webHidden/>
          </w:rPr>
          <w:tab/>
        </w:r>
        <w:r w:rsidR="00BA0C97" w:rsidRPr="00C04F4E">
          <w:rPr>
            <w:rFonts w:ascii="Garamond" w:hAnsi="Garamond"/>
            <w:noProof/>
            <w:webHidden/>
          </w:rPr>
          <w:fldChar w:fldCharType="begin"/>
        </w:r>
        <w:r w:rsidR="00BA0C97" w:rsidRPr="00C04F4E">
          <w:rPr>
            <w:rFonts w:ascii="Garamond" w:hAnsi="Garamond"/>
            <w:noProof/>
            <w:webHidden/>
          </w:rPr>
          <w:instrText xml:space="preserve"> PAGEREF _Toc394395371 \h </w:instrText>
        </w:r>
        <w:r w:rsidR="00BA0C97" w:rsidRPr="00C04F4E">
          <w:rPr>
            <w:rFonts w:ascii="Garamond" w:hAnsi="Garamond"/>
            <w:noProof/>
            <w:webHidden/>
          </w:rPr>
        </w:r>
        <w:r w:rsidR="00BA0C97" w:rsidRPr="00C04F4E">
          <w:rPr>
            <w:rFonts w:ascii="Garamond" w:hAnsi="Garamond"/>
            <w:noProof/>
            <w:webHidden/>
          </w:rPr>
          <w:fldChar w:fldCharType="separate"/>
        </w:r>
        <w:r w:rsidR="00B46876" w:rsidRPr="00C04F4E">
          <w:rPr>
            <w:rFonts w:ascii="Garamond" w:hAnsi="Garamond"/>
            <w:noProof/>
            <w:webHidden/>
          </w:rPr>
          <w:t>21</w:t>
        </w:r>
        <w:r w:rsidR="00BA0C97" w:rsidRPr="00C04F4E">
          <w:rPr>
            <w:rFonts w:ascii="Garamond" w:hAnsi="Garamond"/>
            <w:noProof/>
            <w:webHidden/>
          </w:rPr>
          <w:fldChar w:fldCharType="end"/>
        </w:r>
      </w:hyperlink>
    </w:p>
    <w:p w14:paraId="761C4253" w14:textId="77777777" w:rsidR="00BA0C97" w:rsidRPr="00C04F4E" w:rsidRDefault="0095316F">
      <w:pPr>
        <w:pStyle w:val="TDC2"/>
        <w:tabs>
          <w:tab w:val="left" w:pos="880"/>
          <w:tab w:val="right" w:leader="dot" w:pos="8828"/>
        </w:tabs>
        <w:rPr>
          <w:rFonts w:ascii="Garamond" w:eastAsiaTheme="minorEastAsia" w:hAnsi="Garamond" w:cstheme="minorBidi"/>
          <w:noProof/>
          <w:lang w:val="es-CO" w:eastAsia="es-CO"/>
        </w:rPr>
      </w:pPr>
      <w:hyperlink w:anchor="_Toc394395372" w:history="1">
        <w:r w:rsidR="00BA0C97" w:rsidRPr="00C04F4E">
          <w:rPr>
            <w:rStyle w:val="Hipervnculo"/>
            <w:rFonts w:ascii="Garamond" w:hAnsi="Garamond"/>
            <w:noProof/>
          </w:rPr>
          <w:t>4.1.</w:t>
        </w:r>
        <w:r w:rsidR="00BA0C97" w:rsidRPr="00C04F4E">
          <w:rPr>
            <w:rFonts w:ascii="Garamond" w:eastAsiaTheme="minorEastAsia" w:hAnsi="Garamond" w:cstheme="minorBidi"/>
            <w:noProof/>
            <w:lang w:val="es-CO" w:eastAsia="es-CO"/>
          </w:rPr>
          <w:tab/>
        </w:r>
        <w:r w:rsidR="00BA0C97" w:rsidRPr="00C04F4E">
          <w:rPr>
            <w:rStyle w:val="Hipervnculo"/>
            <w:rFonts w:ascii="Garamond" w:hAnsi="Garamond"/>
            <w:noProof/>
          </w:rPr>
          <w:t>Las causales de exención</w:t>
        </w:r>
        <w:r w:rsidR="00BA0C97" w:rsidRPr="00C04F4E">
          <w:rPr>
            <w:rFonts w:ascii="Garamond" w:hAnsi="Garamond"/>
            <w:noProof/>
            <w:webHidden/>
          </w:rPr>
          <w:tab/>
        </w:r>
        <w:r w:rsidR="00BA0C97" w:rsidRPr="00C04F4E">
          <w:rPr>
            <w:rFonts w:ascii="Garamond" w:hAnsi="Garamond"/>
            <w:noProof/>
            <w:webHidden/>
          </w:rPr>
          <w:fldChar w:fldCharType="begin"/>
        </w:r>
        <w:r w:rsidR="00BA0C97" w:rsidRPr="00C04F4E">
          <w:rPr>
            <w:rFonts w:ascii="Garamond" w:hAnsi="Garamond"/>
            <w:noProof/>
            <w:webHidden/>
          </w:rPr>
          <w:instrText xml:space="preserve"> PAGEREF _Toc394395372 \h </w:instrText>
        </w:r>
        <w:r w:rsidR="00BA0C97" w:rsidRPr="00C04F4E">
          <w:rPr>
            <w:rFonts w:ascii="Garamond" w:hAnsi="Garamond"/>
            <w:noProof/>
            <w:webHidden/>
          </w:rPr>
        </w:r>
        <w:r w:rsidR="00BA0C97" w:rsidRPr="00C04F4E">
          <w:rPr>
            <w:rFonts w:ascii="Garamond" w:hAnsi="Garamond"/>
            <w:noProof/>
            <w:webHidden/>
          </w:rPr>
          <w:fldChar w:fldCharType="separate"/>
        </w:r>
        <w:r w:rsidR="00B46876" w:rsidRPr="00C04F4E">
          <w:rPr>
            <w:rFonts w:ascii="Garamond" w:hAnsi="Garamond"/>
            <w:noProof/>
            <w:webHidden/>
          </w:rPr>
          <w:t>21</w:t>
        </w:r>
        <w:r w:rsidR="00BA0C97" w:rsidRPr="00C04F4E">
          <w:rPr>
            <w:rFonts w:ascii="Garamond" w:hAnsi="Garamond"/>
            <w:noProof/>
            <w:webHidden/>
          </w:rPr>
          <w:fldChar w:fldCharType="end"/>
        </w:r>
      </w:hyperlink>
    </w:p>
    <w:p w14:paraId="35295BE5" w14:textId="77777777" w:rsidR="00BA0C97" w:rsidRPr="00C04F4E" w:rsidRDefault="0095316F">
      <w:pPr>
        <w:pStyle w:val="TDC3"/>
        <w:tabs>
          <w:tab w:val="left" w:pos="1320"/>
          <w:tab w:val="right" w:leader="dot" w:pos="8828"/>
        </w:tabs>
        <w:rPr>
          <w:rFonts w:ascii="Garamond" w:eastAsiaTheme="minorEastAsia" w:hAnsi="Garamond" w:cstheme="minorBidi"/>
          <w:noProof/>
          <w:lang w:val="es-CO" w:eastAsia="es-CO"/>
        </w:rPr>
      </w:pPr>
      <w:hyperlink w:anchor="_Toc394395373" w:history="1">
        <w:r w:rsidR="00BA0C97" w:rsidRPr="00C04F4E">
          <w:rPr>
            <w:rStyle w:val="Hipervnculo"/>
            <w:rFonts w:ascii="Garamond" w:hAnsi="Garamond"/>
            <w:noProof/>
          </w:rPr>
          <w:t>4.1.1.</w:t>
        </w:r>
        <w:r w:rsidR="00BA0C97" w:rsidRPr="00C04F4E">
          <w:rPr>
            <w:rFonts w:ascii="Garamond" w:eastAsiaTheme="minorEastAsia" w:hAnsi="Garamond" w:cstheme="minorBidi"/>
            <w:noProof/>
            <w:lang w:val="es-CO" w:eastAsia="es-CO"/>
          </w:rPr>
          <w:tab/>
        </w:r>
        <w:r w:rsidR="00BA0C97" w:rsidRPr="00C04F4E">
          <w:rPr>
            <w:rStyle w:val="Hipervnculo"/>
            <w:rFonts w:ascii="Garamond" w:hAnsi="Garamond"/>
            <w:noProof/>
          </w:rPr>
          <w:t>Exenciones en todo tiempo</w:t>
        </w:r>
        <w:r w:rsidR="00BA0C97" w:rsidRPr="00C04F4E">
          <w:rPr>
            <w:rFonts w:ascii="Garamond" w:hAnsi="Garamond"/>
            <w:noProof/>
            <w:webHidden/>
          </w:rPr>
          <w:tab/>
        </w:r>
        <w:r w:rsidR="00BA0C97" w:rsidRPr="00C04F4E">
          <w:rPr>
            <w:rFonts w:ascii="Garamond" w:hAnsi="Garamond"/>
            <w:noProof/>
            <w:webHidden/>
          </w:rPr>
          <w:fldChar w:fldCharType="begin"/>
        </w:r>
        <w:r w:rsidR="00BA0C97" w:rsidRPr="00C04F4E">
          <w:rPr>
            <w:rFonts w:ascii="Garamond" w:hAnsi="Garamond"/>
            <w:noProof/>
            <w:webHidden/>
          </w:rPr>
          <w:instrText xml:space="preserve"> PAGEREF _Toc394395373 \h </w:instrText>
        </w:r>
        <w:r w:rsidR="00BA0C97" w:rsidRPr="00C04F4E">
          <w:rPr>
            <w:rFonts w:ascii="Garamond" w:hAnsi="Garamond"/>
            <w:noProof/>
            <w:webHidden/>
          </w:rPr>
        </w:r>
        <w:r w:rsidR="00BA0C97" w:rsidRPr="00C04F4E">
          <w:rPr>
            <w:rFonts w:ascii="Garamond" w:hAnsi="Garamond"/>
            <w:noProof/>
            <w:webHidden/>
          </w:rPr>
          <w:fldChar w:fldCharType="separate"/>
        </w:r>
        <w:r w:rsidR="00B46876" w:rsidRPr="00C04F4E">
          <w:rPr>
            <w:rFonts w:ascii="Garamond" w:hAnsi="Garamond"/>
            <w:noProof/>
            <w:webHidden/>
          </w:rPr>
          <w:t>21</w:t>
        </w:r>
        <w:r w:rsidR="00BA0C97" w:rsidRPr="00C04F4E">
          <w:rPr>
            <w:rFonts w:ascii="Garamond" w:hAnsi="Garamond"/>
            <w:noProof/>
            <w:webHidden/>
          </w:rPr>
          <w:fldChar w:fldCharType="end"/>
        </w:r>
      </w:hyperlink>
    </w:p>
    <w:p w14:paraId="0EB72FD8" w14:textId="77777777" w:rsidR="00BA0C97" w:rsidRPr="00C04F4E" w:rsidRDefault="0095316F">
      <w:pPr>
        <w:pStyle w:val="TDC3"/>
        <w:tabs>
          <w:tab w:val="left" w:pos="1320"/>
          <w:tab w:val="right" w:leader="dot" w:pos="8828"/>
        </w:tabs>
        <w:rPr>
          <w:rFonts w:ascii="Garamond" w:eastAsiaTheme="minorEastAsia" w:hAnsi="Garamond" w:cstheme="minorBidi"/>
          <w:noProof/>
          <w:lang w:val="es-CO" w:eastAsia="es-CO"/>
        </w:rPr>
      </w:pPr>
      <w:hyperlink w:anchor="_Toc394395374" w:history="1">
        <w:r w:rsidR="00BA0C97" w:rsidRPr="00C04F4E">
          <w:rPr>
            <w:rStyle w:val="Hipervnculo"/>
            <w:rFonts w:ascii="Garamond" w:hAnsi="Garamond"/>
            <w:noProof/>
          </w:rPr>
          <w:t>4.1.2.</w:t>
        </w:r>
        <w:r w:rsidR="00BA0C97" w:rsidRPr="00C04F4E">
          <w:rPr>
            <w:rFonts w:ascii="Garamond" w:eastAsiaTheme="minorEastAsia" w:hAnsi="Garamond" w:cstheme="minorBidi"/>
            <w:noProof/>
            <w:lang w:val="es-CO" w:eastAsia="es-CO"/>
          </w:rPr>
          <w:tab/>
        </w:r>
        <w:r w:rsidR="00BA0C97" w:rsidRPr="00C04F4E">
          <w:rPr>
            <w:rStyle w:val="Hipervnculo"/>
            <w:rFonts w:ascii="Garamond" w:hAnsi="Garamond"/>
            <w:noProof/>
          </w:rPr>
          <w:t>Exenciones en tiempos de paz.</w:t>
        </w:r>
        <w:r w:rsidR="00BA0C97" w:rsidRPr="00C04F4E">
          <w:rPr>
            <w:rFonts w:ascii="Garamond" w:hAnsi="Garamond"/>
            <w:noProof/>
            <w:webHidden/>
          </w:rPr>
          <w:tab/>
        </w:r>
        <w:r w:rsidR="00BA0C97" w:rsidRPr="00C04F4E">
          <w:rPr>
            <w:rFonts w:ascii="Garamond" w:hAnsi="Garamond"/>
            <w:noProof/>
            <w:webHidden/>
          </w:rPr>
          <w:fldChar w:fldCharType="begin"/>
        </w:r>
        <w:r w:rsidR="00BA0C97" w:rsidRPr="00C04F4E">
          <w:rPr>
            <w:rFonts w:ascii="Garamond" w:hAnsi="Garamond"/>
            <w:noProof/>
            <w:webHidden/>
          </w:rPr>
          <w:instrText xml:space="preserve"> PAGEREF _Toc394395374 \h </w:instrText>
        </w:r>
        <w:r w:rsidR="00BA0C97" w:rsidRPr="00C04F4E">
          <w:rPr>
            <w:rFonts w:ascii="Garamond" w:hAnsi="Garamond"/>
            <w:noProof/>
            <w:webHidden/>
          </w:rPr>
        </w:r>
        <w:r w:rsidR="00BA0C97" w:rsidRPr="00C04F4E">
          <w:rPr>
            <w:rFonts w:ascii="Garamond" w:hAnsi="Garamond"/>
            <w:noProof/>
            <w:webHidden/>
          </w:rPr>
          <w:fldChar w:fldCharType="separate"/>
        </w:r>
        <w:r w:rsidR="00B46876" w:rsidRPr="00C04F4E">
          <w:rPr>
            <w:rFonts w:ascii="Garamond" w:hAnsi="Garamond"/>
            <w:noProof/>
            <w:webHidden/>
          </w:rPr>
          <w:t>27</w:t>
        </w:r>
        <w:r w:rsidR="00BA0C97" w:rsidRPr="00C04F4E">
          <w:rPr>
            <w:rFonts w:ascii="Garamond" w:hAnsi="Garamond"/>
            <w:noProof/>
            <w:webHidden/>
          </w:rPr>
          <w:fldChar w:fldCharType="end"/>
        </w:r>
      </w:hyperlink>
    </w:p>
    <w:bookmarkStart w:id="0" w:name="_GoBack"/>
    <w:bookmarkEnd w:id="0"/>
    <w:p w14:paraId="24B3282B" w14:textId="77777777" w:rsidR="00BA0C97" w:rsidRPr="00C04F4E" w:rsidRDefault="0095316F">
      <w:pPr>
        <w:pStyle w:val="TDC2"/>
        <w:tabs>
          <w:tab w:val="left" w:pos="880"/>
          <w:tab w:val="right" w:leader="dot" w:pos="8828"/>
        </w:tabs>
        <w:rPr>
          <w:rFonts w:ascii="Garamond" w:eastAsiaTheme="minorEastAsia" w:hAnsi="Garamond" w:cstheme="minorBidi"/>
          <w:noProof/>
          <w:lang w:val="es-CO" w:eastAsia="es-CO"/>
        </w:rPr>
      </w:pPr>
      <w:r>
        <w:fldChar w:fldCharType="begin"/>
      </w:r>
      <w:r>
        <w:instrText xml:space="preserve"> HYPERLINK \l "_Toc394395375" </w:instrText>
      </w:r>
      <w:r>
        <w:fldChar w:fldCharType="separate"/>
      </w:r>
      <w:r w:rsidR="00BA0C97" w:rsidRPr="00C04F4E">
        <w:rPr>
          <w:rStyle w:val="Hipervnculo"/>
          <w:rFonts w:ascii="Garamond" w:hAnsi="Garamond"/>
          <w:noProof/>
          <w:lang w:eastAsia="es-CO"/>
        </w:rPr>
        <w:t>4.2.</w:t>
      </w:r>
      <w:r w:rsidR="00BA0C97" w:rsidRPr="00C04F4E">
        <w:rPr>
          <w:rFonts w:ascii="Garamond" w:eastAsiaTheme="minorEastAsia" w:hAnsi="Garamond" w:cstheme="minorBidi"/>
          <w:noProof/>
          <w:lang w:val="es-CO" w:eastAsia="es-CO"/>
        </w:rPr>
        <w:tab/>
      </w:r>
      <w:r w:rsidR="00BA0C97" w:rsidRPr="00C04F4E">
        <w:rPr>
          <w:rStyle w:val="Hipervnculo"/>
          <w:rFonts w:ascii="Garamond" w:hAnsi="Garamond"/>
          <w:noProof/>
          <w:lang w:eastAsia="es-CO"/>
        </w:rPr>
        <w:t>Las causales de aplazamiento</w:t>
      </w:r>
      <w:r w:rsidR="00BA0C97" w:rsidRPr="00C04F4E">
        <w:rPr>
          <w:rFonts w:ascii="Garamond" w:hAnsi="Garamond"/>
          <w:noProof/>
          <w:webHidden/>
        </w:rPr>
        <w:tab/>
      </w:r>
      <w:r w:rsidR="00BA0C97" w:rsidRPr="00C04F4E">
        <w:rPr>
          <w:rFonts w:ascii="Garamond" w:hAnsi="Garamond"/>
          <w:noProof/>
          <w:webHidden/>
        </w:rPr>
        <w:fldChar w:fldCharType="begin"/>
      </w:r>
      <w:r w:rsidR="00BA0C97" w:rsidRPr="00C04F4E">
        <w:rPr>
          <w:rFonts w:ascii="Garamond" w:hAnsi="Garamond"/>
          <w:noProof/>
          <w:webHidden/>
        </w:rPr>
        <w:instrText xml:space="preserve"> PAGEREF _Toc394395375 \h </w:instrText>
      </w:r>
      <w:r w:rsidR="00BA0C97" w:rsidRPr="00C04F4E">
        <w:rPr>
          <w:rFonts w:ascii="Garamond" w:hAnsi="Garamond"/>
          <w:noProof/>
          <w:webHidden/>
        </w:rPr>
      </w:r>
      <w:r w:rsidR="00BA0C97" w:rsidRPr="00C04F4E">
        <w:rPr>
          <w:rFonts w:ascii="Garamond" w:hAnsi="Garamond"/>
          <w:noProof/>
          <w:webHidden/>
        </w:rPr>
        <w:fldChar w:fldCharType="separate"/>
      </w:r>
      <w:r w:rsidR="00B46876" w:rsidRPr="00C04F4E">
        <w:rPr>
          <w:rFonts w:ascii="Garamond" w:hAnsi="Garamond"/>
          <w:noProof/>
          <w:webHidden/>
        </w:rPr>
        <w:t>35</w:t>
      </w:r>
      <w:r w:rsidR="00BA0C97" w:rsidRPr="00C04F4E">
        <w:rPr>
          <w:rFonts w:ascii="Garamond" w:hAnsi="Garamond"/>
          <w:noProof/>
          <w:webHidden/>
        </w:rPr>
        <w:fldChar w:fldCharType="end"/>
      </w:r>
      <w:r>
        <w:rPr>
          <w:rFonts w:ascii="Garamond" w:hAnsi="Garamond"/>
          <w:noProof/>
        </w:rPr>
        <w:fldChar w:fldCharType="end"/>
      </w:r>
    </w:p>
    <w:p w14:paraId="0818C407" w14:textId="77777777" w:rsidR="00BA0C97" w:rsidRPr="00C04F4E" w:rsidRDefault="0095316F">
      <w:pPr>
        <w:pStyle w:val="TDC3"/>
        <w:tabs>
          <w:tab w:val="left" w:pos="1320"/>
          <w:tab w:val="right" w:leader="dot" w:pos="8828"/>
        </w:tabs>
        <w:rPr>
          <w:rFonts w:ascii="Garamond" w:eastAsiaTheme="minorEastAsia" w:hAnsi="Garamond" w:cstheme="minorBidi"/>
          <w:noProof/>
          <w:lang w:val="es-CO" w:eastAsia="es-CO"/>
        </w:rPr>
      </w:pPr>
      <w:hyperlink w:anchor="_Toc394395376" w:history="1">
        <w:r w:rsidR="00BA0C97" w:rsidRPr="00C04F4E">
          <w:rPr>
            <w:rStyle w:val="Hipervnculo"/>
            <w:rFonts w:ascii="Garamond" w:hAnsi="Garamond"/>
            <w:noProof/>
          </w:rPr>
          <w:t>4.2.1.</w:t>
        </w:r>
        <w:r w:rsidR="00BA0C97" w:rsidRPr="00C04F4E">
          <w:rPr>
            <w:rFonts w:ascii="Garamond" w:eastAsiaTheme="minorEastAsia" w:hAnsi="Garamond" w:cstheme="minorBidi"/>
            <w:noProof/>
            <w:lang w:val="es-CO" w:eastAsia="es-CO"/>
          </w:rPr>
          <w:tab/>
        </w:r>
        <w:r w:rsidR="00BA0C97" w:rsidRPr="00C04F4E">
          <w:rPr>
            <w:rStyle w:val="Hipervnculo"/>
            <w:rFonts w:ascii="Garamond" w:hAnsi="Garamond"/>
            <w:noProof/>
          </w:rPr>
          <w:t>Causales de aplazamiento contempladas en la Ley 48 de 1993.</w:t>
        </w:r>
        <w:r w:rsidR="00BA0C97" w:rsidRPr="00C04F4E">
          <w:rPr>
            <w:rFonts w:ascii="Garamond" w:hAnsi="Garamond"/>
            <w:noProof/>
            <w:webHidden/>
          </w:rPr>
          <w:tab/>
        </w:r>
        <w:r w:rsidR="00BA0C97" w:rsidRPr="00C04F4E">
          <w:rPr>
            <w:rFonts w:ascii="Garamond" w:hAnsi="Garamond"/>
            <w:noProof/>
            <w:webHidden/>
          </w:rPr>
          <w:fldChar w:fldCharType="begin"/>
        </w:r>
        <w:r w:rsidR="00BA0C97" w:rsidRPr="00C04F4E">
          <w:rPr>
            <w:rFonts w:ascii="Garamond" w:hAnsi="Garamond"/>
            <w:noProof/>
            <w:webHidden/>
          </w:rPr>
          <w:instrText xml:space="preserve"> PAGEREF _Toc394395376 \h </w:instrText>
        </w:r>
        <w:r w:rsidR="00BA0C97" w:rsidRPr="00C04F4E">
          <w:rPr>
            <w:rFonts w:ascii="Garamond" w:hAnsi="Garamond"/>
            <w:noProof/>
            <w:webHidden/>
          </w:rPr>
        </w:r>
        <w:r w:rsidR="00BA0C97" w:rsidRPr="00C04F4E">
          <w:rPr>
            <w:rFonts w:ascii="Garamond" w:hAnsi="Garamond"/>
            <w:noProof/>
            <w:webHidden/>
          </w:rPr>
          <w:fldChar w:fldCharType="separate"/>
        </w:r>
        <w:r w:rsidR="00B46876" w:rsidRPr="00C04F4E">
          <w:rPr>
            <w:rFonts w:ascii="Garamond" w:hAnsi="Garamond"/>
            <w:noProof/>
            <w:webHidden/>
          </w:rPr>
          <w:t>35</w:t>
        </w:r>
        <w:r w:rsidR="00BA0C97" w:rsidRPr="00C04F4E">
          <w:rPr>
            <w:rFonts w:ascii="Garamond" w:hAnsi="Garamond"/>
            <w:noProof/>
            <w:webHidden/>
          </w:rPr>
          <w:fldChar w:fldCharType="end"/>
        </w:r>
      </w:hyperlink>
    </w:p>
    <w:p w14:paraId="3925022E" w14:textId="77777777" w:rsidR="00BA0C97" w:rsidRPr="00C04F4E" w:rsidRDefault="0095316F">
      <w:pPr>
        <w:pStyle w:val="TDC3"/>
        <w:tabs>
          <w:tab w:val="left" w:pos="1320"/>
          <w:tab w:val="right" w:leader="dot" w:pos="8828"/>
        </w:tabs>
        <w:rPr>
          <w:rFonts w:ascii="Garamond" w:eastAsiaTheme="minorEastAsia" w:hAnsi="Garamond" w:cstheme="minorBidi"/>
          <w:noProof/>
          <w:lang w:val="es-CO" w:eastAsia="es-CO"/>
        </w:rPr>
      </w:pPr>
      <w:hyperlink w:anchor="_Toc394395377" w:history="1">
        <w:r w:rsidR="00BA0C97" w:rsidRPr="00C04F4E">
          <w:rPr>
            <w:rStyle w:val="Hipervnculo"/>
            <w:rFonts w:ascii="Garamond" w:hAnsi="Garamond"/>
            <w:noProof/>
          </w:rPr>
          <w:t>4.2.2.</w:t>
        </w:r>
        <w:r w:rsidR="00BA0C97" w:rsidRPr="00C04F4E">
          <w:rPr>
            <w:rFonts w:ascii="Garamond" w:eastAsiaTheme="minorEastAsia" w:hAnsi="Garamond" w:cstheme="minorBidi"/>
            <w:noProof/>
            <w:lang w:val="es-CO" w:eastAsia="es-CO"/>
          </w:rPr>
          <w:tab/>
        </w:r>
        <w:r w:rsidR="00BA0C97" w:rsidRPr="00C04F4E">
          <w:rPr>
            <w:rStyle w:val="Hipervnculo"/>
            <w:rFonts w:ascii="Garamond" w:hAnsi="Garamond"/>
            <w:noProof/>
          </w:rPr>
          <w:t>Causales de aplazamiento contempladas en otras leyes.</w:t>
        </w:r>
        <w:r w:rsidR="00BA0C97" w:rsidRPr="00C04F4E">
          <w:rPr>
            <w:rFonts w:ascii="Garamond" w:hAnsi="Garamond"/>
            <w:noProof/>
            <w:webHidden/>
          </w:rPr>
          <w:tab/>
        </w:r>
        <w:r w:rsidR="00BA0C97" w:rsidRPr="00C04F4E">
          <w:rPr>
            <w:rFonts w:ascii="Garamond" w:hAnsi="Garamond"/>
            <w:noProof/>
            <w:webHidden/>
          </w:rPr>
          <w:fldChar w:fldCharType="begin"/>
        </w:r>
        <w:r w:rsidR="00BA0C97" w:rsidRPr="00C04F4E">
          <w:rPr>
            <w:rFonts w:ascii="Garamond" w:hAnsi="Garamond"/>
            <w:noProof/>
            <w:webHidden/>
          </w:rPr>
          <w:instrText xml:space="preserve"> PAGEREF _Toc394395377 \h </w:instrText>
        </w:r>
        <w:r w:rsidR="00BA0C97" w:rsidRPr="00C04F4E">
          <w:rPr>
            <w:rFonts w:ascii="Garamond" w:hAnsi="Garamond"/>
            <w:noProof/>
            <w:webHidden/>
          </w:rPr>
        </w:r>
        <w:r w:rsidR="00BA0C97" w:rsidRPr="00C04F4E">
          <w:rPr>
            <w:rFonts w:ascii="Garamond" w:hAnsi="Garamond"/>
            <w:noProof/>
            <w:webHidden/>
          </w:rPr>
          <w:fldChar w:fldCharType="separate"/>
        </w:r>
        <w:r w:rsidR="00B46876" w:rsidRPr="00C04F4E">
          <w:rPr>
            <w:rFonts w:ascii="Garamond" w:hAnsi="Garamond"/>
            <w:noProof/>
            <w:webHidden/>
          </w:rPr>
          <w:t>39</w:t>
        </w:r>
        <w:r w:rsidR="00BA0C97" w:rsidRPr="00C04F4E">
          <w:rPr>
            <w:rFonts w:ascii="Garamond" w:hAnsi="Garamond"/>
            <w:noProof/>
            <w:webHidden/>
          </w:rPr>
          <w:fldChar w:fldCharType="end"/>
        </w:r>
      </w:hyperlink>
    </w:p>
    <w:p w14:paraId="5BD17D0B" w14:textId="77777777" w:rsidR="00BA0C97" w:rsidRPr="00C04F4E" w:rsidRDefault="0095316F">
      <w:pPr>
        <w:pStyle w:val="TDC2"/>
        <w:tabs>
          <w:tab w:val="left" w:pos="880"/>
          <w:tab w:val="right" w:leader="dot" w:pos="8828"/>
        </w:tabs>
        <w:rPr>
          <w:rFonts w:ascii="Garamond" w:eastAsiaTheme="minorEastAsia" w:hAnsi="Garamond" w:cstheme="minorBidi"/>
          <w:noProof/>
          <w:lang w:val="es-CO" w:eastAsia="es-CO"/>
        </w:rPr>
      </w:pPr>
      <w:hyperlink w:anchor="_Toc394395378" w:history="1">
        <w:r w:rsidR="00BA0C97" w:rsidRPr="00C04F4E">
          <w:rPr>
            <w:rStyle w:val="Hipervnculo"/>
            <w:rFonts w:ascii="Garamond" w:hAnsi="Garamond"/>
            <w:noProof/>
            <w:lang w:eastAsia="es-CO"/>
          </w:rPr>
          <w:t>4.3.</w:t>
        </w:r>
        <w:r w:rsidR="00BA0C97" w:rsidRPr="00C04F4E">
          <w:rPr>
            <w:rFonts w:ascii="Garamond" w:eastAsiaTheme="minorEastAsia" w:hAnsi="Garamond" w:cstheme="minorBidi"/>
            <w:noProof/>
            <w:lang w:val="es-CO" w:eastAsia="es-CO"/>
          </w:rPr>
          <w:tab/>
        </w:r>
        <w:r w:rsidR="00BA0C97" w:rsidRPr="00C04F4E">
          <w:rPr>
            <w:rStyle w:val="Hipervnculo"/>
            <w:rFonts w:ascii="Garamond" w:hAnsi="Garamond"/>
            <w:noProof/>
            <w:lang w:eastAsia="es-CO"/>
          </w:rPr>
          <w:t>La situación especial de las víctimas del conflicto armado</w:t>
        </w:r>
        <w:r w:rsidR="00BA0C97" w:rsidRPr="00C04F4E">
          <w:rPr>
            <w:rFonts w:ascii="Garamond" w:hAnsi="Garamond"/>
            <w:noProof/>
            <w:webHidden/>
          </w:rPr>
          <w:tab/>
        </w:r>
        <w:r w:rsidR="00BA0C97" w:rsidRPr="00C04F4E">
          <w:rPr>
            <w:rFonts w:ascii="Garamond" w:hAnsi="Garamond"/>
            <w:noProof/>
            <w:webHidden/>
          </w:rPr>
          <w:fldChar w:fldCharType="begin"/>
        </w:r>
        <w:r w:rsidR="00BA0C97" w:rsidRPr="00C04F4E">
          <w:rPr>
            <w:rFonts w:ascii="Garamond" w:hAnsi="Garamond"/>
            <w:noProof/>
            <w:webHidden/>
          </w:rPr>
          <w:instrText xml:space="preserve"> PAGEREF _Toc394395378 \h </w:instrText>
        </w:r>
        <w:r w:rsidR="00BA0C97" w:rsidRPr="00C04F4E">
          <w:rPr>
            <w:rFonts w:ascii="Garamond" w:hAnsi="Garamond"/>
            <w:noProof/>
            <w:webHidden/>
          </w:rPr>
        </w:r>
        <w:r w:rsidR="00BA0C97" w:rsidRPr="00C04F4E">
          <w:rPr>
            <w:rFonts w:ascii="Garamond" w:hAnsi="Garamond"/>
            <w:noProof/>
            <w:webHidden/>
          </w:rPr>
          <w:fldChar w:fldCharType="separate"/>
        </w:r>
        <w:r w:rsidR="00B46876" w:rsidRPr="00C04F4E">
          <w:rPr>
            <w:rFonts w:ascii="Garamond" w:hAnsi="Garamond"/>
            <w:noProof/>
            <w:webHidden/>
          </w:rPr>
          <w:t>44</w:t>
        </w:r>
        <w:r w:rsidR="00BA0C97" w:rsidRPr="00C04F4E">
          <w:rPr>
            <w:rFonts w:ascii="Garamond" w:hAnsi="Garamond"/>
            <w:noProof/>
            <w:webHidden/>
          </w:rPr>
          <w:fldChar w:fldCharType="end"/>
        </w:r>
      </w:hyperlink>
    </w:p>
    <w:p w14:paraId="0EB70323" w14:textId="026E8B70" w:rsidR="00BA0C97" w:rsidRPr="00C04F4E" w:rsidRDefault="0095316F">
      <w:pPr>
        <w:pStyle w:val="TDC2"/>
        <w:tabs>
          <w:tab w:val="right" w:leader="dot" w:pos="8828"/>
        </w:tabs>
        <w:rPr>
          <w:rFonts w:ascii="Garamond" w:eastAsiaTheme="minorEastAsia" w:hAnsi="Garamond" w:cstheme="minorBidi"/>
          <w:noProof/>
          <w:lang w:val="es-CO" w:eastAsia="es-CO"/>
        </w:rPr>
      </w:pPr>
      <w:hyperlink w:anchor="_Toc394395379" w:history="1">
        <w:r w:rsidR="00BA0C97" w:rsidRPr="00C04F4E">
          <w:rPr>
            <w:rStyle w:val="Hipervnculo"/>
            <w:rFonts w:ascii="Garamond" w:hAnsi="Garamond"/>
            <w:noProof/>
            <w:lang w:eastAsia="es-CO"/>
          </w:rPr>
          <w:t>4.4</w:t>
        </w:r>
        <w:r w:rsidR="00B46876" w:rsidRPr="00C04F4E">
          <w:rPr>
            <w:rStyle w:val="Hipervnculo"/>
            <w:rFonts w:ascii="Garamond" w:hAnsi="Garamond"/>
            <w:noProof/>
            <w:lang w:eastAsia="es-CO"/>
          </w:rPr>
          <w:t xml:space="preserve">   </w:t>
        </w:r>
        <w:r w:rsidR="00BA0C97" w:rsidRPr="00C04F4E">
          <w:rPr>
            <w:rStyle w:val="Hipervnculo"/>
            <w:rFonts w:ascii="Garamond" w:hAnsi="Garamond"/>
            <w:noProof/>
            <w:lang w:eastAsia="es-CO"/>
          </w:rPr>
          <w:t xml:space="preserve"> </w:t>
        </w:r>
        <w:r w:rsidR="00BA0C97" w:rsidRPr="00C04F4E">
          <w:rPr>
            <w:rStyle w:val="Hipervnculo"/>
            <w:rFonts w:ascii="Garamond" w:hAnsi="Garamond"/>
            <w:noProof/>
          </w:rPr>
          <w:t>Situaciones problemáticas generales identificadas por la Defensoría del Pueblo en los procesos de inscripción e incorporación.</w:t>
        </w:r>
        <w:r w:rsidR="00BA0C97" w:rsidRPr="00C04F4E">
          <w:rPr>
            <w:rFonts w:ascii="Garamond" w:hAnsi="Garamond"/>
            <w:noProof/>
            <w:webHidden/>
          </w:rPr>
          <w:tab/>
        </w:r>
        <w:r w:rsidR="00BA0C97" w:rsidRPr="00C04F4E">
          <w:rPr>
            <w:rFonts w:ascii="Garamond" w:hAnsi="Garamond"/>
            <w:noProof/>
            <w:webHidden/>
          </w:rPr>
          <w:fldChar w:fldCharType="begin"/>
        </w:r>
        <w:r w:rsidR="00BA0C97" w:rsidRPr="00C04F4E">
          <w:rPr>
            <w:rFonts w:ascii="Garamond" w:hAnsi="Garamond"/>
            <w:noProof/>
            <w:webHidden/>
          </w:rPr>
          <w:instrText xml:space="preserve"> PAGEREF _Toc394395379 \h </w:instrText>
        </w:r>
        <w:r w:rsidR="00BA0C97" w:rsidRPr="00C04F4E">
          <w:rPr>
            <w:rFonts w:ascii="Garamond" w:hAnsi="Garamond"/>
            <w:noProof/>
            <w:webHidden/>
          </w:rPr>
        </w:r>
        <w:r w:rsidR="00BA0C97" w:rsidRPr="00C04F4E">
          <w:rPr>
            <w:rFonts w:ascii="Garamond" w:hAnsi="Garamond"/>
            <w:noProof/>
            <w:webHidden/>
          </w:rPr>
          <w:fldChar w:fldCharType="separate"/>
        </w:r>
        <w:r w:rsidR="00B46876" w:rsidRPr="00C04F4E">
          <w:rPr>
            <w:rFonts w:ascii="Garamond" w:hAnsi="Garamond"/>
            <w:noProof/>
            <w:webHidden/>
          </w:rPr>
          <w:t>48</w:t>
        </w:r>
        <w:r w:rsidR="00BA0C97" w:rsidRPr="00C04F4E">
          <w:rPr>
            <w:rFonts w:ascii="Garamond" w:hAnsi="Garamond"/>
            <w:noProof/>
            <w:webHidden/>
          </w:rPr>
          <w:fldChar w:fldCharType="end"/>
        </w:r>
      </w:hyperlink>
    </w:p>
    <w:p w14:paraId="1E001E06" w14:textId="77777777" w:rsidR="00BA0C97" w:rsidRPr="00C04F4E" w:rsidRDefault="0095316F">
      <w:pPr>
        <w:pStyle w:val="TDC1"/>
        <w:tabs>
          <w:tab w:val="left" w:pos="440"/>
          <w:tab w:val="right" w:leader="dot" w:pos="8828"/>
        </w:tabs>
        <w:rPr>
          <w:rFonts w:ascii="Garamond" w:eastAsiaTheme="minorEastAsia" w:hAnsi="Garamond" w:cstheme="minorBidi"/>
          <w:noProof/>
          <w:lang w:val="es-CO" w:eastAsia="es-CO"/>
        </w:rPr>
      </w:pPr>
      <w:hyperlink w:anchor="_Toc394395380" w:history="1">
        <w:r w:rsidR="00BA0C97" w:rsidRPr="00C04F4E">
          <w:rPr>
            <w:rStyle w:val="Hipervnculo"/>
            <w:rFonts w:ascii="Garamond" w:hAnsi="Garamond"/>
            <w:noProof/>
            <w:lang w:eastAsia="es-CO"/>
          </w:rPr>
          <w:t>5.</w:t>
        </w:r>
        <w:r w:rsidR="00BA0C97" w:rsidRPr="00C04F4E">
          <w:rPr>
            <w:rFonts w:ascii="Garamond" w:eastAsiaTheme="minorEastAsia" w:hAnsi="Garamond" w:cstheme="minorBidi"/>
            <w:noProof/>
            <w:lang w:val="es-CO" w:eastAsia="es-CO"/>
          </w:rPr>
          <w:tab/>
        </w:r>
        <w:r w:rsidR="00BA0C97" w:rsidRPr="00C04F4E">
          <w:rPr>
            <w:rStyle w:val="Hipervnculo"/>
            <w:rFonts w:ascii="Garamond" w:hAnsi="Garamond"/>
            <w:noProof/>
            <w:lang w:eastAsia="es-CO"/>
          </w:rPr>
          <w:t>La situación de las personas con identidad de género Trans: el caso de las mujeres Transgénero.</w:t>
        </w:r>
        <w:r w:rsidR="00BA0C97" w:rsidRPr="00C04F4E">
          <w:rPr>
            <w:rFonts w:ascii="Garamond" w:hAnsi="Garamond"/>
            <w:noProof/>
            <w:webHidden/>
          </w:rPr>
          <w:tab/>
        </w:r>
        <w:r w:rsidR="00BA0C97" w:rsidRPr="00C04F4E">
          <w:rPr>
            <w:rFonts w:ascii="Garamond" w:hAnsi="Garamond"/>
            <w:noProof/>
            <w:webHidden/>
          </w:rPr>
          <w:fldChar w:fldCharType="begin"/>
        </w:r>
        <w:r w:rsidR="00BA0C97" w:rsidRPr="00C04F4E">
          <w:rPr>
            <w:rFonts w:ascii="Garamond" w:hAnsi="Garamond"/>
            <w:noProof/>
            <w:webHidden/>
          </w:rPr>
          <w:instrText xml:space="preserve"> PAGEREF _Toc394395380 \h </w:instrText>
        </w:r>
        <w:r w:rsidR="00BA0C97" w:rsidRPr="00C04F4E">
          <w:rPr>
            <w:rFonts w:ascii="Garamond" w:hAnsi="Garamond"/>
            <w:noProof/>
            <w:webHidden/>
          </w:rPr>
        </w:r>
        <w:r w:rsidR="00BA0C97" w:rsidRPr="00C04F4E">
          <w:rPr>
            <w:rFonts w:ascii="Garamond" w:hAnsi="Garamond"/>
            <w:noProof/>
            <w:webHidden/>
          </w:rPr>
          <w:fldChar w:fldCharType="separate"/>
        </w:r>
        <w:r w:rsidR="00B46876" w:rsidRPr="00C04F4E">
          <w:rPr>
            <w:rFonts w:ascii="Garamond" w:hAnsi="Garamond"/>
            <w:noProof/>
            <w:webHidden/>
          </w:rPr>
          <w:t>52</w:t>
        </w:r>
        <w:r w:rsidR="00BA0C97" w:rsidRPr="00C04F4E">
          <w:rPr>
            <w:rFonts w:ascii="Garamond" w:hAnsi="Garamond"/>
            <w:noProof/>
            <w:webHidden/>
          </w:rPr>
          <w:fldChar w:fldCharType="end"/>
        </w:r>
      </w:hyperlink>
    </w:p>
    <w:p w14:paraId="058C8A86" w14:textId="77777777" w:rsidR="00BA0C97" w:rsidRPr="00C04F4E" w:rsidRDefault="0095316F">
      <w:pPr>
        <w:pStyle w:val="TDC1"/>
        <w:tabs>
          <w:tab w:val="left" w:pos="440"/>
          <w:tab w:val="right" w:leader="dot" w:pos="8828"/>
        </w:tabs>
        <w:rPr>
          <w:rFonts w:ascii="Garamond" w:eastAsiaTheme="minorEastAsia" w:hAnsi="Garamond" w:cstheme="minorBidi"/>
          <w:noProof/>
          <w:lang w:val="es-CO" w:eastAsia="es-CO"/>
        </w:rPr>
      </w:pPr>
      <w:hyperlink w:anchor="_Toc394395381" w:history="1">
        <w:r w:rsidR="00BA0C97" w:rsidRPr="00C04F4E">
          <w:rPr>
            <w:rStyle w:val="Hipervnculo"/>
            <w:rFonts w:ascii="Garamond" w:hAnsi="Garamond" w:cs="Arial"/>
            <w:noProof/>
            <w:lang w:eastAsia="es-CO"/>
          </w:rPr>
          <w:t>6.</w:t>
        </w:r>
        <w:r w:rsidR="00BA0C97" w:rsidRPr="00C04F4E">
          <w:rPr>
            <w:rFonts w:ascii="Garamond" w:eastAsiaTheme="minorEastAsia" w:hAnsi="Garamond" w:cstheme="minorBidi"/>
            <w:noProof/>
            <w:lang w:val="es-CO" w:eastAsia="es-CO"/>
          </w:rPr>
          <w:tab/>
        </w:r>
        <w:r w:rsidR="00BA0C97" w:rsidRPr="00C04F4E">
          <w:rPr>
            <w:rStyle w:val="Hipervnculo"/>
            <w:rFonts w:ascii="Garamond" w:hAnsi="Garamond"/>
            <w:noProof/>
            <w:lang w:eastAsia="es-CO"/>
          </w:rPr>
          <w:t>El pago de la cuota de compensación militar.</w:t>
        </w:r>
        <w:r w:rsidR="00BA0C97" w:rsidRPr="00C04F4E">
          <w:rPr>
            <w:rFonts w:ascii="Garamond" w:hAnsi="Garamond"/>
            <w:noProof/>
            <w:webHidden/>
          </w:rPr>
          <w:tab/>
        </w:r>
        <w:r w:rsidR="00BA0C97" w:rsidRPr="00C04F4E">
          <w:rPr>
            <w:rFonts w:ascii="Garamond" w:hAnsi="Garamond"/>
            <w:noProof/>
            <w:webHidden/>
          </w:rPr>
          <w:fldChar w:fldCharType="begin"/>
        </w:r>
        <w:r w:rsidR="00BA0C97" w:rsidRPr="00C04F4E">
          <w:rPr>
            <w:rFonts w:ascii="Garamond" w:hAnsi="Garamond"/>
            <w:noProof/>
            <w:webHidden/>
          </w:rPr>
          <w:instrText xml:space="preserve"> PAGEREF _Toc394395381 \h </w:instrText>
        </w:r>
        <w:r w:rsidR="00BA0C97" w:rsidRPr="00C04F4E">
          <w:rPr>
            <w:rFonts w:ascii="Garamond" w:hAnsi="Garamond"/>
            <w:noProof/>
            <w:webHidden/>
          </w:rPr>
        </w:r>
        <w:r w:rsidR="00BA0C97" w:rsidRPr="00C04F4E">
          <w:rPr>
            <w:rFonts w:ascii="Garamond" w:hAnsi="Garamond"/>
            <w:noProof/>
            <w:webHidden/>
          </w:rPr>
          <w:fldChar w:fldCharType="separate"/>
        </w:r>
        <w:r w:rsidR="00B46876" w:rsidRPr="00C04F4E">
          <w:rPr>
            <w:rFonts w:ascii="Garamond" w:hAnsi="Garamond"/>
            <w:noProof/>
            <w:webHidden/>
          </w:rPr>
          <w:t>55</w:t>
        </w:r>
        <w:r w:rsidR="00BA0C97" w:rsidRPr="00C04F4E">
          <w:rPr>
            <w:rFonts w:ascii="Garamond" w:hAnsi="Garamond"/>
            <w:noProof/>
            <w:webHidden/>
          </w:rPr>
          <w:fldChar w:fldCharType="end"/>
        </w:r>
      </w:hyperlink>
    </w:p>
    <w:p w14:paraId="7BAAEEF3" w14:textId="0EA29B24" w:rsidR="00BA0C97" w:rsidRPr="00C04F4E" w:rsidRDefault="0095316F">
      <w:pPr>
        <w:pStyle w:val="TDC3"/>
        <w:tabs>
          <w:tab w:val="right" w:leader="dot" w:pos="8828"/>
        </w:tabs>
        <w:rPr>
          <w:rFonts w:ascii="Garamond" w:eastAsiaTheme="minorEastAsia" w:hAnsi="Garamond" w:cstheme="minorBidi"/>
          <w:noProof/>
          <w:lang w:val="es-CO" w:eastAsia="es-CO"/>
        </w:rPr>
      </w:pPr>
      <w:hyperlink w:anchor="_Toc394395382" w:history="1">
        <w:r w:rsidR="00BA0C97" w:rsidRPr="00C04F4E">
          <w:rPr>
            <w:rStyle w:val="Hipervnculo"/>
            <w:rFonts w:ascii="Garamond" w:hAnsi="Garamond"/>
            <w:noProof/>
          </w:rPr>
          <w:t>6.1.</w:t>
        </w:r>
        <w:r w:rsidR="00B46876" w:rsidRPr="00C04F4E">
          <w:rPr>
            <w:rStyle w:val="Hipervnculo"/>
            <w:rFonts w:ascii="Garamond" w:hAnsi="Garamond"/>
            <w:noProof/>
          </w:rPr>
          <w:t xml:space="preserve">   </w:t>
        </w:r>
        <w:r w:rsidR="00BA0C97" w:rsidRPr="00C04F4E">
          <w:rPr>
            <w:rStyle w:val="Hipervnculo"/>
            <w:rFonts w:ascii="Garamond" w:hAnsi="Garamond"/>
            <w:noProof/>
          </w:rPr>
          <w:t xml:space="preserve"> Liquidación y pago de la cuota de compensación militar.</w:t>
        </w:r>
        <w:r w:rsidR="00BA0C97" w:rsidRPr="00C04F4E">
          <w:rPr>
            <w:rFonts w:ascii="Garamond" w:hAnsi="Garamond"/>
            <w:noProof/>
            <w:webHidden/>
          </w:rPr>
          <w:tab/>
        </w:r>
        <w:r w:rsidR="00BA0C97" w:rsidRPr="00C04F4E">
          <w:rPr>
            <w:rFonts w:ascii="Garamond" w:hAnsi="Garamond"/>
            <w:noProof/>
            <w:webHidden/>
          </w:rPr>
          <w:fldChar w:fldCharType="begin"/>
        </w:r>
        <w:r w:rsidR="00BA0C97" w:rsidRPr="00C04F4E">
          <w:rPr>
            <w:rFonts w:ascii="Garamond" w:hAnsi="Garamond"/>
            <w:noProof/>
            <w:webHidden/>
          </w:rPr>
          <w:instrText xml:space="preserve"> PAGEREF _Toc394395382 \h </w:instrText>
        </w:r>
        <w:r w:rsidR="00BA0C97" w:rsidRPr="00C04F4E">
          <w:rPr>
            <w:rFonts w:ascii="Garamond" w:hAnsi="Garamond"/>
            <w:noProof/>
            <w:webHidden/>
          </w:rPr>
        </w:r>
        <w:r w:rsidR="00BA0C97" w:rsidRPr="00C04F4E">
          <w:rPr>
            <w:rFonts w:ascii="Garamond" w:hAnsi="Garamond"/>
            <w:noProof/>
            <w:webHidden/>
          </w:rPr>
          <w:fldChar w:fldCharType="separate"/>
        </w:r>
        <w:r w:rsidR="00B46876" w:rsidRPr="00C04F4E">
          <w:rPr>
            <w:rFonts w:ascii="Garamond" w:hAnsi="Garamond"/>
            <w:noProof/>
            <w:webHidden/>
          </w:rPr>
          <w:t>55</w:t>
        </w:r>
        <w:r w:rsidR="00BA0C97" w:rsidRPr="00C04F4E">
          <w:rPr>
            <w:rFonts w:ascii="Garamond" w:hAnsi="Garamond"/>
            <w:noProof/>
            <w:webHidden/>
          </w:rPr>
          <w:fldChar w:fldCharType="end"/>
        </w:r>
      </w:hyperlink>
    </w:p>
    <w:p w14:paraId="679DC9ED" w14:textId="77777777" w:rsidR="00BA0C97" w:rsidRPr="00C04F4E" w:rsidRDefault="0095316F">
      <w:pPr>
        <w:pStyle w:val="TDC3"/>
        <w:tabs>
          <w:tab w:val="left" w:pos="1100"/>
          <w:tab w:val="right" w:leader="dot" w:pos="8828"/>
        </w:tabs>
        <w:rPr>
          <w:rFonts w:ascii="Garamond" w:eastAsiaTheme="minorEastAsia" w:hAnsi="Garamond" w:cstheme="minorBidi"/>
          <w:noProof/>
          <w:lang w:val="es-CO" w:eastAsia="es-CO"/>
        </w:rPr>
      </w:pPr>
      <w:hyperlink w:anchor="_Toc394395383" w:history="1">
        <w:r w:rsidR="00BA0C97" w:rsidRPr="00C04F4E">
          <w:rPr>
            <w:rStyle w:val="Hipervnculo"/>
            <w:rFonts w:ascii="Garamond" w:hAnsi="Garamond"/>
            <w:noProof/>
            <w:lang w:eastAsia="es-CO"/>
          </w:rPr>
          <w:t>6.2.</w:t>
        </w:r>
        <w:r w:rsidR="00BA0C97" w:rsidRPr="00C04F4E">
          <w:rPr>
            <w:rFonts w:ascii="Garamond" w:eastAsiaTheme="minorEastAsia" w:hAnsi="Garamond" w:cstheme="minorBidi"/>
            <w:noProof/>
            <w:lang w:val="es-CO" w:eastAsia="es-CO"/>
          </w:rPr>
          <w:tab/>
        </w:r>
        <w:r w:rsidR="00BA0C97" w:rsidRPr="00C04F4E">
          <w:rPr>
            <w:rStyle w:val="Hipervnculo"/>
            <w:rFonts w:ascii="Garamond" w:hAnsi="Garamond"/>
            <w:noProof/>
            <w:lang w:eastAsia="es-CO"/>
          </w:rPr>
          <w:t>Exentos del pago de la cuota de compensación militar.</w:t>
        </w:r>
        <w:r w:rsidR="00BA0C97" w:rsidRPr="00C04F4E">
          <w:rPr>
            <w:rFonts w:ascii="Garamond" w:hAnsi="Garamond"/>
            <w:noProof/>
            <w:webHidden/>
          </w:rPr>
          <w:tab/>
        </w:r>
        <w:r w:rsidR="00BA0C97" w:rsidRPr="00C04F4E">
          <w:rPr>
            <w:rFonts w:ascii="Garamond" w:hAnsi="Garamond"/>
            <w:noProof/>
            <w:webHidden/>
          </w:rPr>
          <w:fldChar w:fldCharType="begin"/>
        </w:r>
        <w:r w:rsidR="00BA0C97" w:rsidRPr="00C04F4E">
          <w:rPr>
            <w:rFonts w:ascii="Garamond" w:hAnsi="Garamond"/>
            <w:noProof/>
            <w:webHidden/>
          </w:rPr>
          <w:instrText xml:space="preserve"> PAGEREF _Toc394395383 \h </w:instrText>
        </w:r>
        <w:r w:rsidR="00BA0C97" w:rsidRPr="00C04F4E">
          <w:rPr>
            <w:rFonts w:ascii="Garamond" w:hAnsi="Garamond"/>
            <w:noProof/>
            <w:webHidden/>
          </w:rPr>
        </w:r>
        <w:r w:rsidR="00BA0C97" w:rsidRPr="00C04F4E">
          <w:rPr>
            <w:rFonts w:ascii="Garamond" w:hAnsi="Garamond"/>
            <w:noProof/>
            <w:webHidden/>
          </w:rPr>
          <w:fldChar w:fldCharType="separate"/>
        </w:r>
        <w:r w:rsidR="00B46876" w:rsidRPr="00C04F4E">
          <w:rPr>
            <w:rFonts w:ascii="Garamond" w:hAnsi="Garamond"/>
            <w:noProof/>
            <w:webHidden/>
          </w:rPr>
          <w:t>57</w:t>
        </w:r>
        <w:r w:rsidR="00BA0C97" w:rsidRPr="00C04F4E">
          <w:rPr>
            <w:rFonts w:ascii="Garamond" w:hAnsi="Garamond"/>
            <w:noProof/>
            <w:webHidden/>
          </w:rPr>
          <w:fldChar w:fldCharType="end"/>
        </w:r>
      </w:hyperlink>
    </w:p>
    <w:p w14:paraId="2B58676F" w14:textId="77777777" w:rsidR="00BA0C97" w:rsidRPr="00C04F4E" w:rsidRDefault="0095316F">
      <w:pPr>
        <w:pStyle w:val="TDC1"/>
        <w:tabs>
          <w:tab w:val="left" w:pos="440"/>
          <w:tab w:val="right" w:leader="dot" w:pos="8828"/>
        </w:tabs>
        <w:rPr>
          <w:rFonts w:ascii="Garamond" w:eastAsiaTheme="minorEastAsia" w:hAnsi="Garamond" w:cstheme="minorBidi"/>
          <w:noProof/>
          <w:lang w:val="es-CO" w:eastAsia="es-CO"/>
        </w:rPr>
      </w:pPr>
      <w:hyperlink w:anchor="_Toc394395384" w:history="1">
        <w:r w:rsidR="00BA0C97" w:rsidRPr="00C04F4E">
          <w:rPr>
            <w:rStyle w:val="Hipervnculo"/>
            <w:rFonts w:ascii="Garamond" w:hAnsi="Garamond"/>
            <w:noProof/>
            <w:lang w:eastAsia="es-CO"/>
          </w:rPr>
          <w:t>7.</w:t>
        </w:r>
        <w:r w:rsidR="00BA0C97" w:rsidRPr="00C04F4E">
          <w:rPr>
            <w:rFonts w:ascii="Garamond" w:eastAsiaTheme="minorEastAsia" w:hAnsi="Garamond" w:cstheme="minorBidi"/>
            <w:noProof/>
            <w:lang w:val="es-CO" w:eastAsia="es-CO"/>
          </w:rPr>
          <w:tab/>
        </w:r>
        <w:r w:rsidR="00BA0C97" w:rsidRPr="00C04F4E">
          <w:rPr>
            <w:rStyle w:val="Hipervnculo"/>
            <w:rFonts w:ascii="Garamond" w:hAnsi="Garamond"/>
            <w:noProof/>
            <w:lang w:eastAsia="es-CO"/>
          </w:rPr>
          <w:t>La duración del servicio militar obligatorio</w:t>
        </w:r>
        <w:r w:rsidR="00BA0C97" w:rsidRPr="00C04F4E">
          <w:rPr>
            <w:rFonts w:ascii="Garamond" w:hAnsi="Garamond"/>
            <w:noProof/>
            <w:webHidden/>
          </w:rPr>
          <w:tab/>
        </w:r>
        <w:r w:rsidR="00BA0C97" w:rsidRPr="00C04F4E">
          <w:rPr>
            <w:rFonts w:ascii="Garamond" w:hAnsi="Garamond"/>
            <w:noProof/>
            <w:webHidden/>
          </w:rPr>
          <w:fldChar w:fldCharType="begin"/>
        </w:r>
        <w:r w:rsidR="00BA0C97" w:rsidRPr="00C04F4E">
          <w:rPr>
            <w:rFonts w:ascii="Garamond" w:hAnsi="Garamond"/>
            <w:noProof/>
            <w:webHidden/>
          </w:rPr>
          <w:instrText xml:space="preserve"> PAGEREF _Toc394395384 \h </w:instrText>
        </w:r>
        <w:r w:rsidR="00BA0C97" w:rsidRPr="00C04F4E">
          <w:rPr>
            <w:rFonts w:ascii="Garamond" w:hAnsi="Garamond"/>
            <w:noProof/>
            <w:webHidden/>
          </w:rPr>
        </w:r>
        <w:r w:rsidR="00BA0C97" w:rsidRPr="00C04F4E">
          <w:rPr>
            <w:rFonts w:ascii="Garamond" w:hAnsi="Garamond"/>
            <w:noProof/>
            <w:webHidden/>
          </w:rPr>
          <w:fldChar w:fldCharType="separate"/>
        </w:r>
        <w:r w:rsidR="00B46876" w:rsidRPr="00C04F4E">
          <w:rPr>
            <w:rFonts w:ascii="Garamond" w:hAnsi="Garamond"/>
            <w:noProof/>
            <w:webHidden/>
          </w:rPr>
          <w:t>59</w:t>
        </w:r>
        <w:r w:rsidR="00BA0C97" w:rsidRPr="00C04F4E">
          <w:rPr>
            <w:rFonts w:ascii="Garamond" w:hAnsi="Garamond"/>
            <w:noProof/>
            <w:webHidden/>
          </w:rPr>
          <w:fldChar w:fldCharType="end"/>
        </w:r>
      </w:hyperlink>
    </w:p>
    <w:p w14:paraId="7984DB19" w14:textId="77777777" w:rsidR="00BA0C97" w:rsidRPr="00C04F4E" w:rsidRDefault="0095316F">
      <w:pPr>
        <w:pStyle w:val="TDC1"/>
        <w:tabs>
          <w:tab w:val="left" w:pos="440"/>
          <w:tab w:val="right" w:leader="dot" w:pos="8828"/>
        </w:tabs>
        <w:rPr>
          <w:rFonts w:ascii="Garamond" w:eastAsiaTheme="minorEastAsia" w:hAnsi="Garamond" w:cstheme="minorBidi"/>
          <w:noProof/>
          <w:lang w:val="es-CO" w:eastAsia="es-CO"/>
        </w:rPr>
      </w:pPr>
      <w:hyperlink w:anchor="_Toc394395385" w:history="1">
        <w:r w:rsidR="00BA0C97" w:rsidRPr="00C04F4E">
          <w:rPr>
            <w:rStyle w:val="Hipervnculo"/>
            <w:rFonts w:ascii="Garamond" w:hAnsi="Garamond"/>
            <w:noProof/>
          </w:rPr>
          <w:t>8.</w:t>
        </w:r>
        <w:r w:rsidR="00BA0C97" w:rsidRPr="00C04F4E">
          <w:rPr>
            <w:rFonts w:ascii="Garamond" w:eastAsiaTheme="minorEastAsia" w:hAnsi="Garamond" w:cstheme="minorBidi"/>
            <w:noProof/>
            <w:lang w:val="es-CO" w:eastAsia="es-CO"/>
          </w:rPr>
          <w:tab/>
        </w:r>
        <w:r w:rsidR="00BA0C97" w:rsidRPr="00C04F4E">
          <w:rPr>
            <w:rStyle w:val="Hipervnculo"/>
            <w:rFonts w:ascii="Garamond" w:hAnsi="Garamond"/>
            <w:noProof/>
          </w:rPr>
          <w:t>Consecuencias prácticas de no obtener la libreta militar.</w:t>
        </w:r>
        <w:r w:rsidR="00BA0C97" w:rsidRPr="00C04F4E">
          <w:rPr>
            <w:rFonts w:ascii="Garamond" w:hAnsi="Garamond"/>
            <w:noProof/>
            <w:webHidden/>
          </w:rPr>
          <w:tab/>
        </w:r>
        <w:r w:rsidR="00BA0C97" w:rsidRPr="00C04F4E">
          <w:rPr>
            <w:rFonts w:ascii="Garamond" w:hAnsi="Garamond"/>
            <w:noProof/>
            <w:webHidden/>
          </w:rPr>
          <w:fldChar w:fldCharType="begin"/>
        </w:r>
        <w:r w:rsidR="00BA0C97" w:rsidRPr="00C04F4E">
          <w:rPr>
            <w:rFonts w:ascii="Garamond" w:hAnsi="Garamond"/>
            <w:noProof/>
            <w:webHidden/>
          </w:rPr>
          <w:instrText xml:space="preserve"> PAGEREF _Toc394395385 \h </w:instrText>
        </w:r>
        <w:r w:rsidR="00BA0C97" w:rsidRPr="00C04F4E">
          <w:rPr>
            <w:rFonts w:ascii="Garamond" w:hAnsi="Garamond"/>
            <w:noProof/>
            <w:webHidden/>
          </w:rPr>
        </w:r>
        <w:r w:rsidR="00BA0C97" w:rsidRPr="00C04F4E">
          <w:rPr>
            <w:rFonts w:ascii="Garamond" w:hAnsi="Garamond"/>
            <w:noProof/>
            <w:webHidden/>
          </w:rPr>
          <w:fldChar w:fldCharType="separate"/>
        </w:r>
        <w:r w:rsidR="00B46876" w:rsidRPr="00C04F4E">
          <w:rPr>
            <w:rFonts w:ascii="Garamond" w:hAnsi="Garamond"/>
            <w:noProof/>
            <w:webHidden/>
          </w:rPr>
          <w:t>60</w:t>
        </w:r>
        <w:r w:rsidR="00BA0C97" w:rsidRPr="00C04F4E">
          <w:rPr>
            <w:rFonts w:ascii="Garamond" w:hAnsi="Garamond"/>
            <w:noProof/>
            <w:webHidden/>
          </w:rPr>
          <w:fldChar w:fldCharType="end"/>
        </w:r>
      </w:hyperlink>
    </w:p>
    <w:p w14:paraId="78D63CBF" w14:textId="77777777" w:rsidR="00BA0C97" w:rsidRPr="00C04F4E" w:rsidRDefault="0095316F">
      <w:pPr>
        <w:pStyle w:val="TDC1"/>
        <w:tabs>
          <w:tab w:val="left" w:pos="440"/>
          <w:tab w:val="right" w:leader="dot" w:pos="8828"/>
        </w:tabs>
        <w:rPr>
          <w:rFonts w:ascii="Garamond" w:eastAsiaTheme="minorEastAsia" w:hAnsi="Garamond" w:cstheme="minorBidi"/>
          <w:noProof/>
          <w:lang w:val="es-CO" w:eastAsia="es-CO"/>
        </w:rPr>
      </w:pPr>
      <w:hyperlink w:anchor="_Toc394395386" w:history="1">
        <w:r w:rsidR="00BA0C97" w:rsidRPr="00C04F4E">
          <w:rPr>
            <w:rStyle w:val="Hipervnculo"/>
            <w:rFonts w:ascii="Garamond" w:hAnsi="Garamond"/>
            <w:noProof/>
          </w:rPr>
          <w:t>9.</w:t>
        </w:r>
        <w:r w:rsidR="00BA0C97" w:rsidRPr="00C04F4E">
          <w:rPr>
            <w:rFonts w:ascii="Garamond" w:eastAsiaTheme="minorEastAsia" w:hAnsi="Garamond" w:cstheme="minorBidi"/>
            <w:noProof/>
            <w:lang w:val="es-CO" w:eastAsia="es-CO"/>
          </w:rPr>
          <w:tab/>
        </w:r>
        <w:r w:rsidR="00BA0C97" w:rsidRPr="00C04F4E">
          <w:rPr>
            <w:rStyle w:val="Hipervnculo"/>
            <w:rFonts w:ascii="Garamond" w:hAnsi="Garamond"/>
            <w:noProof/>
          </w:rPr>
          <w:t>Trámites administrativos relacionados con la definición de la situación militar.</w:t>
        </w:r>
        <w:r w:rsidR="00BA0C97" w:rsidRPr="00C04F4E">
          <w:rPr>
            <w:rFonts w:ascii="Garamond" w:hAnsi="Garamond"/>
            <w:noProof/>
            <w:webHidden/>
          </w:rPr>
          <w:tab/>
        </w:r>
        <w:r w:rsidR="00BA0C97" w:rsidRPr="00C04F4E">
          <w:rPr>
            <w:rFonts w:ascii="Garamond" w:hAnsi="Garamond"/>
            <w:noProof/>
            <w:webHidden/>
          </w:rPr>
          <w:fldChar w:fldCharType="begin"/>
        </w:r>
        <w:r w:rsidR="00BA0C97" w:rsidRPr="00C04F4E">
          <w:rPr>
            <w:rFonts w:ascii="Garamond" w:hAnsi="Garamond"/>
            <w:noProof/>
            <w:webHidden/>
          </w:rPr>
          <w:instrText xml:space="preserve"> PAGEREF _Toc394395386 \h </w:instrText>
        </w:r>
        <w:r w:rsidR="00BA0C97" w:rsidRPr="00C04F4E">
          <w:rPr>
            <w:rFonts w:ascii="Garamond" w:hAnsi="Garamond"/>
            <w:noProof/>
            <w:webHidden/>
          </w:rPr>
        </w:r>
        <w:r w:rsidR="00BA0C97" w:rsidRPr="00C04F4E">
          <w:rPr>
            <w:rFonts w:ascii="Garamond" w:hAnsi="Garamond"/>
            <w:noProof/>
            <w:webHidden/>
          </w:rPr>
          <w:fldChar w:fldCharType="separate"/>
        </w:r>
        <w:r w:rsidR="00B46876" w:rsidRPr="00C04F4E">
          <w:rPr>
            <w:rFonts w:ascii="Garamond" w:hAnsi="Garamond"/>
            <w:noProof/>
            <w:webHidden/>
          </w:rPr>
          <w:t>62</w:t>
        </w:r>
        <w:r w:rsidR="00BA0C97" w:rsidRPr="00C04F4E">
          <w:rPr>
            <w:rFonts w:ascii="Garamond" w:hAnsi="Garamond"/>
            <w:noProof/>
            <w:webHidden/>
          </w:rPr>
          <w:fldChar w:fldCharType="end"/>
        </w:r>
      </w:hyperlink>
    </w:p>
    <w:p w14:paraId="4DE57687" w14:textId="77777777" w:rsidR="00BA0C97" w:rsidRPr="00C04F4E" w:rsidRDefault="0095316F">
      <w:pPr>
        <w:pStyle w:val="TDC2"/>
        <w:tabs>
          <w:tab w:val="right" w:leader="dot" w:pos="8828"/>
        </w:tabs>
        <w:rPr>
          <w:rFonts w:ascii="Garamond" w:eastAsiaTheme="minorEastAsia" w:hAnsi="Garamond" w:cstheme="minorBidi"/>
          <w:noProof/>
          <w:lang w:val="es-CO" w:eastAsia="es-CO"/>
        </w:rPr>
      </w:pPr>
      <w:hyperlink w:anchor="_Toc394395387" w:history="1">
        <w:r w:rsidR="00BA0C97" w:rsidRPr="00C04F4E">
          <w:rPr>
            <w:rStyle w:val="Hipervnculo"/>
            <w:rFonts w:ascii="Garamond" w:hAnsi="Garamond"/>
            <w:noProof/>
          </w:rPr>
          <w:t>9.1. Las solicitudes formuladas por los ciudadanos en los procesos de reclutamiento e incorporación.</w:t>
        </w:r>
        <w:r w:rsidR="00BA0C97" w:rsidRPr="00C04F4E">
          <w:rPr>
            <w:rFonts w:ascii="Garamond" w:hAnsi="Garamond"/>
            <w:noProof/>
            <w:webHidden/>
          </w:rPr>
          <w:tab/>
        </w:r>
        <w:r w:rsidR="00BA0C97" w:rsidRPr="00C04F4E">
          <w:rPr>
            <w:rFonts w:ascii="Garamond" w:hAnsi="Garamond"/>
            <w:noProof/>
            <w:webHidden/>
          </w:rPr>
          <w:fldChar w:fldCharType="begin"/>
        </w:r>
        <w:r w:rsidR="00BA0C97" w:rsidRPr="00C04F4E">
          <w:rPr>
            <w:rFonts w:ascii="Garamond" w:hAnsi="Garamond"/>
            <w:noProof/>
            <w:webHidden/>
          </w:rPr>
          <w:instrText xml:space="preserve"> PAGEREF _Toc394395387 \h </w:instrText>
        </w:r>
        <w:r w:rsidR="00BA0C97" w:rsidRPr="00C04F4E">
          <w:rPr>
            <w:rFonts w:ascii="Garamond" w:hAnsi="Garamond"/>
            <w:noProof/>
            <w:webHidden/>
          </w:rPr>
        </w:r>
        <w:r w:rsidR="00BA0C97" w:rsidRPr="00C04F4E">
          <w:rPr>
            <w:rFonts w:ascii="Garamond" w:hAnsi="Garamond"/>
            <w:noProof/>
            <w:webHidden/>
          </w:rPr>
          <w:fldChar w:fldCharType="separate"/>
        </w:r>
        <w:r w:rsidR="00B46876" w:rsidRPr="00C04F4E">
          <w:rPr>
            <w:rFonts w:ascii="Garamond" w:hAnsi="Garamond"/>
            <w:noProof/>
            <w:webHidden/>
          </w:rPr>
          <w:t>62</w:t>
        </w:r>
        <w:r w:rsidR="00BA0C97" w:rsidRPr="00C04F4E">
          <w:rPr>
            <w:rFonts w:ascii="Garamond" w:hAnsi="Garamond"/>
            <w:noProof/>
            <w:webHidden/>
          </w:rPr>
          <w:fldChar w:fldCharType="end"/>
        </w:r>
      </w:hyperlink>
    </w:p>
    <w:p w14:paraId="7700FEB8" w14:textId="77777777" w:rsidR="00BA0C97" w:rsidRPr="00C04F4E" w:rsidRDefault="0095316F">
      <w:pPr>
        <w:pStyle w:val="TDC3"/>
        <w:tabs>
          <w:tab w:val="right" w:leader="dot" w:pos="8828"/>
        </w:tabs>
        <w:rPr>
          <w:rFonts w:ascii="Garamond" w:eastAsiaTheme="minorEastAsia" w:hAnsi="Garamond" w:cstheme="minorBidi"/>
          <w:noProof/>
          <w:lang w:val="es-CO" w:eastAsia="es-CO"/>
        </w:rPr>
      </w:pPr>
      <w:hyperlink w:anchor="_Toc394395388" w:history="1">
        <w:r w:rsidR="00BA0C97" w:rsidRPr="00C04F4E">
          <w:rPr>
            <w:rStyle w:val="Hipervnculo"/>
            <w:rFonts w:ascii="Garamond" w:hAnsi="Garamond"/>
            <w:noProof/>
          </w:rPr>
          <w:t>9.1.1. Los derechos de petición interpuestos ante las autoridades militares.</w:t>
        </w:r>
        <w:r w:rsidR="00BA0C97" w:rsidRPr="00C04F4E">
          <w:rPr>
            <w:rFonts w:ascii="Garamond" w:hAnsi="Garamond"/>
            <w:noProof/>
            <w:webHidden/>
          </w:rPr>
          <w:tab/>
        </w:r>
        <w:r w:rsidR="00BA0C97" w:rsidRPr="00C04F4E">
          <w:rPr>
            <w:rFonts w:ascii="Garamond" w:hAnsi="Garamond"/>
            <w:noProof/>
            <w:webHidden/>
          </w:rPr>
          <w:fldChar w:fldCharType="begin"/>
        </w:r>
        <w:r w:rsidR="00BA0C97" w:rsidRPr="00C04F4E">
          <w:rPr>
            <w:rFonts w:ascii="Garamond" w:hAnsi="Garamond"/>
            <w:noProof/>
            <w:webHidden/>
          </w:rPr>
          <w:instrText xml:space="preserve"> PAGEREF _Toc394395388 \h </w:instrText>
        </w:r>
        <w:r w:rsidR="00BA0C97" w:rsidRPr="00C04F4E">
          <w:rPr>
            <w:rFonts w:ascii="Garamond" w:hAnsi="Garamond"/>
            <w:noProof/>
            <w:webHidden/>
          </w:rPr>
        </w:r>
        <w:r w:rsidR="00BA0C97" w:rsidRPr="00C04F4E">
          <w:rPr>
            <w:rFonts w:ascii="Garamond" w:hAnsi="Garamond"/>
            <w:noProof/>
            <w:webHidden/>
          </w:rPr>
          <w:fldChar w:fldCharType="separate"/>
        </w:r>
        <w:r w:rsidR="00B46876" w:rsidRPr="00C04F4E">
          <w:rPr>
            <w:rFonts w:ascii="Garamond" w:hAnsi="Garamond"/>
            <w:noProof/>
            <w:webHidden/>
          </w:rPr>
          <w:t>62</w:t>
        </w:r>
        <w:r w:rsidR="00BA0C97" w:rsidRPr="00C04F4E">
          <w:rPr>
            <w:rFonts w:ascii="Garamond" w:hAnsi="Garamond"/>
            <w:noProof/>
            <w:webHidden/>
          </w:rPr>
          <w:fldChar w:fldCharType="end"/>
        </w:r>
      </w:hyperlink>
    </w:p>
    <w:p w14:paraId="7C38C556" w14:textId="77777777" w:rsidR="00BA0C97" w:rsidRPr="00C04F4E" w:rsidRDefault="0095316F">
      <w:pPr>
        <w:pStyle w:val="TDC3"/>
        <w:tabs>
          <w:tab w:val="right" w:leader="dot" w:pos="8828"/>
        </w:tabs>
        <w:rPr>
          <w:rFonts w:ascii="Garamond" w:eastAsiaTheme="minorEastAsia" w:hAnsi="Garamond" w:cstheme="minorBidi"/>
          <w:noProof/>
          <w:lang w:val="es-CO" w:eastAsia="es-CO"/>
        </w:rPr>
      </w:pPr>
      <w:hyperlink w:anchor="_Toc394395389" w:history="1">
        <w:r w:rsidR="00BA0C97" w:rsidRPr="00C04F4E">
          <w:rPr>
            <w:rStyle w:val="Hipervnculo"/>
            <w:rFonts w:ascii="Garamond" w:hAnsi="Garamond"/>
            <w:noProof/>
          </w:rPr>
          <w:t>9.1.2. Acciones de tutela y agencia oficiosa.</w:t>
        </w:r>
        <w:r w:rsidR="00BA0C97" w:rsidRPr="00C04F4E">
          <w:rPr>
            <w:rFonts w:ascii="Garamond" w:hAnsi="Garamond"/>
            <w:noProof/>
            <w:webHidden/>
          </w:rPr>
          <w:tab/>
        </w:r>
        <w:r w:rsidR="00BA0C97" w:rsidRPr="00C04F4E">
          <w:rPr>
            <w:rFonts w:ascii="Garamond" w:hAnsi="Garamond"/>
            <w:noProof/>
            <w:webHidden/>
          </w:rPr>
          <w:fldChar w:fldCharType="begin"/>
        </w:r>
        <w:r w:rsidR="00BA0C97" w:rsidRPr="00C04F4E">
          <w:rPr>
            <w:rFonts w:ascii="Garamond" w:hAnsi="Garamond"/>
            <w:noProof/>
            <w:webHidden/>
          </w:rPr>
          <w:instrText xml:space="preserve"> PAGEREF _Toc394395389 \h </w:instrText>
        </w:r>
        <w:r w:rsidR="00BA0C97" w:rsidRPr="00C04F4E">
          <w:rPr>
            <w:rFonts w:ascii="Garamond" w:hAnsi="Garamond"/>
            <w:noProof/>
            <w:webHidden/>
          </w:rPr>
        </w:r>
        <w:r w:rsidR="00BA0C97" w:rsidRPr="00C04F4E">
          <w:rPr>
            <w:rFonts w:ascii="Garamond" w:hAnsi="Garamond"/>
            <w:noProof/>
            <w:webHidden/>
          </w:rPr>
          <w:fldChar w:fldCharType="separate"/>
        </w:r>
        <w:r w:rsidR="00B46876" w:rsidRPr="00C04F4E">
          <w:rPr>
            <w:rFonts w:ascii="Garamond" w:hAnsi="Garamond"/>
            <w:noProof/>
            <w:webHidden/>
          </w:rPr>
          <w:t>65</w:t>
        </w:r>
        <w:r w:rsidR="00BA0C97" w:rsidRPr="00C04F4E">
          <w:rPr>
            <w:rFonts w:ascii="Garamond" w:hAnsi="Garamond"/>
            <w:noProof/>
            <w:webHidden/>
          </w:rPr>
          <w:fldChar w:fldCharType="end"/>
        </w:r>
      </w:hyperlink>
    </w:p>
    <w:p w14:paraId="28F7750C" w14:textId="4EA1CCCB" w:rsidR="00BA0C97" w:rsidRPr="00C04F4E" w:rsidRDefault="0095316F">
      <w:pPr>
        <w:pStyle w:val="TDC2"/>
        <w:tabs>
          <w:tab w:val="right" w:leader="dot" w:pos="8828"/>
        </w:tabs>
        <w:rPr>
          <w:rFonts w:ascii="Garamond" w:eastAsiaTheme="minorEastAsia" w:hAnsi="Garamond" w:cstheme="minorBidi"/>
          <w:noProof/>
          <w:lang w:val="es-CO" w:eastAsia="es-CO"/>
        </w:rPr>
      </w:pPr>
      <w:hyperlink w:anchor="_Toc394395390" w:history="1">
        <w:r w:rsidR="00BA0C97" w:rsidRPr="00C04F4E">
          <w:rPr>
            <w:rStyle w:val="Hipervnculo"/>
            <w:rFonts w:ascii="Garamond" w:hAnsi="Garamond"/>
            <w:noProof/>
          </w:rPr>
          <w:t>9.2 Los procesos adelantados por la Procuraduría Delegada para las</w:t>
        </w:r>
        <w:r w:rsidR="00B46876" w:rsidRPr="00C04F4E">
          <w:rPr>
            <w:rStyle w:val="Hipervnculo"/>
            <w:rFonts w:ascii="Garamond" w:hAnsi="Garamond"/>
            <w:noProof/>
          </w:rPr>
          <w:t xml:space="preserve"> </w:t>
        </w:r>
        <w:r w:rsidR="00BA0C97" w:rsidRPr="00C04F4E">
          <w:rPr>
            <w:rStyle w:val="Hipervnculo"/>
            <w:rFonts w:ascii="Garamond" w:hAnsi="Garamond"/>
            <w:noProof/>
          </w:rPr>
          <w:t>fuerzas militares.</w:t>
        </w:r>
        <w:r w:rsidR="00BA0C97" w:rsidRPr="00C04F4E">
          <w:rPr>
            <w:rFonts w:ascii="Garamond" w:hAnsi="Garamond"/>
            <w:noProof/>
            <w:webHidden/>
          </w:rPr>
          <w:tab/>
        </w:r>
        <w:r w:rsidR="00BA0C97" w:rsidRPr="00C04F4E">
          <w:rPr>
            <w:rFonts w:ascii="Garamond" w:hAnsi="Garamond"/>
            <w:noProof/>
            <w:webHidden/>
          </w:rPr>
          <w:fldChar w:fldCharType="begin"/>
        </w:r>
        <w:r w:rsidR="00BA0C97" w:rsidRPr="00C04F4E">
          <w:rPr>
            <w:rFonts w:ascii="Garamond" w:hAnsi="Garamond"/>
            <w:noProof/>
            <w:webHidden/>
          </w:rPr>
          <w:instrText xml:space="preserve"> PAGEREF _Toc394395390 \h </w:instrText>
        </w:r>
        <w:r w:rsidR="00BA0C97" w:rsidRPr="00C04F4E">
          <w:rPr>
            <w:rFonts w:ascii="Garamond" w:hAnsi="Garamond"/>
            <w:noProof/>
            <w:webHidden/>
          </w:rPr>
        </w:r>
        <w:r w:rsidR="00BA0C97" w:rsidRPr="00C04F4E">
          <w:rPr>
            <w:rFonts w:ascii="Garamond" w:hAnsi="Garamond"/>
            <w:noProof/>
            <w:webHidden/>
          </w:rPr>
          <w:fldChar w:fldCharType="separate"/>
        </w:r>
        <w:r w:rsidR="00B46876" w:rsidRPr="00C04F4E">
          <w:rPr>
            <w:rFonts w:ascii="Garamond" w:hAnsi="Garamond"/>
            <w:noProof/>
            <w:webHidden/>
          </w:rPr>
          <w:t>69</w:t>
        </w:r>
        <w:r w:rsidR="00BA0C97" w:rsidRPr="00C04F4E">
          <w:rPr>
            <w:rFonts w:ascii="Garamond" w:hAnsi="Garamond"/>
            <w:noProof/>
            <w:webHidden/>
          </w:rPr>
          <w:fldChar w:fldCharType="end"/>
        </w:r>
      </w:hyperlink>
    </w:p>
    <w:p w14:paraId="38520A21" w14:textId="77777777" w:rsidR="00BA0C97" w:rsidRPr="00C04F4E" w:rsidRDefault="0095316F">
      <w:pPr>
        <w:pStyle w:val="TDC1"/>
        <w:tabs>
          <w:tab w:val="right" w:leader="dot" w:pos="8828"/>
        </w:tabs>
        <w:rPr>
          <w:rFonts w:ascii="Garamond" w:eastAsiaTheme="minorEastAsia" w:hAnsi="Garamond" w:cstheme="minorBidi"/>
          <w:noProof/>
          <w:lang w:val="es-CO" w:eastAsia="es-CO"/>
        </w:rPr>
      </w:pPr>
      <w:hyperlink w:anchor="_Toc394395391" w:history="1">
        <w:r w:rsidR="00BA0C97" w:rsidRPr="00C04F4E">
          <w:rPr>
            <w:rStyle w:val="Hipervnculo"/>
            <w:rFonts w:ascii="Garamond" w:hAnsi="Garamond"/>
            <w:noProof/>
          </w:rPr>
          <w:t>Capítulo 2. El derecho a la objeción de conciencia frente a la prestación del servicio militar obligatorio.</w:t>
        </w:r>
        <w:r w:rsidR="00BA0C97" w:rsidRPr="00C04F4E">
          <w:rPr>
            <w:rFonts w:ascii="Garamond" w:hAnsi="Garamond"/>
            <w:noProof/>
            <w:webHidden/>
          </w:rPr>
          <w:tab/>
        </w:r>
        <w:r w:rsidR="00BA0C97" w:rsidRPr="00C04F4E">
          <w:rPr>
            <w:rFonts w:ascii="Garamond" w:hAnsi="Garamond"/>
            <w:noProof/>
            <w:webHidden/>
          </w:rPr>
          <w:fldChar w:fldCharType="begin"/>
        </w:r>
        <w:r w:rsidR="00BA0C97" w:rsidRPr="00C04F4E">
          <w:rPr>
            <w:rFonts w:ascii="Garamond" w:hAnsi="Garamond"/>
            <w:noProof/>
            <w:webHidden/>
          </w:rPr>
          <w:instrText xml:space="preserve"> PAGEREF _Toc394395391 \h </w:instrText>
        </w:r>
        <w:r w:rsidR="00BA0C97" w:rsidRPr="00C04F4E">
          <w:rPr>
            <w:rFonts w:ascii="Garamond" w:hAnsi="Garamond"/>
            <w:noProof/>
            <w:webHidden/>
          </w:rPr>
        </w:r>
        <w:r w:rsidR="00BA0C97" w:rsidRPr="00C04F4E">
          <w:rPr>
            <w:rFonts w:ascii="Garamond" w:hAnsi="Garamond"/>
            <w:noProof/>
            <w:webHidden/>
          </w:rPr>
          <w:fldChar w:fldCharType="separate"/>
        </w:r>
        <w:r w:rsidR="00B46876" w:rsidRPr="00C04F4E">
          <w:rPr>
            <w:rFonts w:ascii="Garamond" w:hAnsi="Garamond"/>
            <w:noProof/>
            <w:webHidden/>
          </w:rPr>
          <w:t>71</w:t>
        </w:r>
        <w:r w:rsidR="00BA0C97" w:rsidRPr="00C04F4E">
          <w:rPr>
            <w:rFonts w:ascii="Garamond" w:hAnsi="Garamond"/>
            <w:noProof/>
            <w:webHidden/>
          </w:rPr>
          <w:fldChar w:fldCharType="end"/>
        </w:r>
      </w:hyperlink>
    </w:p>
    <w:p w14:paraId="3E5B5361" w14:textId="77777777" w:rsidR="00BA0C97" w:rsidRPr="00C04F4E" w:rsidRDefault="0095316F">
      <w:pPr>
        <w:pStyle w:val="TDC1"/>
        <w:tabs>
          <w:tab w:val="right" w:leader="dot" w:pos="8828"/>
        </w:tabs>
        <w:rPr>
          <w:rFonts w:ascii="Garamond" w:eastAsiaTheme="minorEastAsia" w:hAnsi="Garamond" w:cstheme="minorBidi"/>
          <w:noProof/>
          <w:lang w:val="es-CO" w:eastAsia="es-CO"/>
        </w:rPr>
      </w:pPr>
      <w:hyperlink w:anchor="_Toc394395392" w:history="1">
        <w:r w:rsidR="00BA0C97" w:rsidRPr="00C04F4E">
          <w:rPr>
            <w:rStyle w:val="Hipervnculo"/>
            <w:rFonts w:ascii="Garamond" w:hAnsi="Garamond"/>
            <w:noProof/>
          </w:rPr>
          <w:t>10. Normas y estándares internacionales del derecho a la objeción de conciencia frente a la prestación del servicio militar aplicables para Colombia.</w:t>
        </w:r>
        <w:r w:rsidR="00BA0C97" w:rsidRPr="00C04F4E">
          <w:rPr>
            <w:rFonts w:ascii="Garamond" w:hAnsi="Garamond"/>
            <w:noProof/>
            <w:webHidden/>
          </w:rPr>
          <w:tab/>
        </w:r>
        <w:r w:rsidR="00BA0C97" w:rsidRPr="00C04F4E">
          <w:rPr>
            <w:rFonts w:ascii="Garamond" w:hAnsi="Garamond"/>
            <w:noProof/>
            <w:webHidden/>
          </w:rPr>
          <w:fldChar w:fldCharType="begin"/>
        </w:r>
        <w:r w:rsidR="00BA0C97" w:rsidRPr="00C04F4E">
          <w:rPr>
            <w:rFonts w:ascii="Garamond" w:hAnsi="Garamond"/>
            <w:noProof/>
            <w:webHidden/>
          </w:rPr>
          <w:instrText xml:space="preserve"> PAGEREF _Toc394395392 \h </w:instrText>
        </w:r>
        <w:r w:rsidR="00BA0C97" w:rsidRPr="00C04F4E">
          <w:rPr>
            <w:rFonts w:ascii="Garamond" w:hAnsi="Garamond"/>
            <w:noProof/>
            <w:webHidden/>
          </w:rPr>
        </w:r>
        <w:r w:rsidR="00BA0C97" w:rsidRPr="00C04F4E">
          <w:rPr>
            <w:rFonts w:ascii="Garamond" w:hAnsi="Garamond"/>
            <w:noProof/>
            <w:webHidden/>
          </w:rPr>
          <w:fldChar w:fldCharType="separate"/>
        </w:r>
        <w:r w:rsidR="00B46876" w:rsidRPr="00C04F4E">
          <w:rPr>
            <w:rFonts w:ascii="Garamond" w:hAnsi="Garamond"/>
            <w:noProof/>
            <w:webHidden/>
          </w:rPr>
          <w:t>72</w:t>
        </w:r>
        <w:r w:rsidR="00BA0C97" w:rsidRPr="00C04F4E">
          <w:rPr>
            <w:rFonts w:ascii="Garamond" w:hAnsi="Garamond"/>
            <w:noProof/>
            <w:webHidden/>
          </w:rPr>
          <w:fldChar w:fldCharType="end"/>
        </w:r>
      </w:hyperlink>
    </w:p>
    <w:p w14:paraId="509A7D57" w14:textId="77777777" w:rsidR="00BA0C97" w:rsidRPr="00C04F4E" w:rsidRDefault="0095316F">
      <w:pPr>
        <w:pStyle w:val="TDC2"/>
        <w:tabs>
          <w:tab w:val="right" w:leader="dot" w:pos="8828"/>
        </w:tabs>
        <w:rPr>
          <w:rFonts w:ascii="Garamond" w:eastAsiaTheme="minorEastAsia" w:hAnsi="Garamond" w:cstheme="minorBidi"/>
          <w:noProof/>
          <w:lang w:val="es-CO" w:eastAsia="es-CO"/>
        </w:rPr>
      </w:pPr>
      <w:hyperlink w:anchor="_Toc394395393" w:history="1">
        <w:r w:rsidR="00BA0C97" w:rsidRPr="00C04F4E">
          <w:rPr>
            <w:rStyle w:val="Hipervnculo"/>
            <w:rFonts w:ascii="Garamond" w:hAnsi="Garamond"/>
            <w:noProof/>
          </w:rPr>
          <w:t>10.1. Pronunciamientos de los órganos que integran el Sistema Universal de Derechos Humanos</w:t>
        </w:r>
        <w:r w:rsidR="00BA0C97" w:rsidRPr="00C04F4E">
          <w:rPr>
            <w:rFonts w:ascii="Garamond" w:hAnsi="Garamond"/>
            <w:noProof/>
            <w:webHidden/>
          </w:rPr>
          <w:tab/>
        </w:r>
        <w:r w:rsidR="00BA0C97" w:rsidRPr="00C04F4E">
          <w:rPr>
            <w:rFonts w:ascii="Garamond" w:hAnsi="Garamond"/>
            <w:noProof/>
            <w:webHidden/>
          </w:rPr>
          <w:fldChar w:fldCharType="begin"/>
        </w:r>
        <w:r w:rsidR="00BA0C97" w:rsidRPr="00C04F4E">
          <w:rPr>
            <w:rFonts w:ascii="Garamond" w:hAnsi="Garamond"/>
            <w:noProof/>
            <w:webHidden/>
          </w:rPr>
          <w:instrText xml:space="preserve"> PAGEREF _Toc394395393 \h </w:instrText>
        </w:r>
        <w:r w:rsidR="00BA0C97" w:rsidRPr="00C04F4E">
          <w:rPr>
            <w:rFonts w:ascii="Garamond" w:hAnsi="Garamond"/>
            <w:noProof/>
            <w:webHidden/>
          </w:rPr>
        </w:r>
        <w:r w:rsidR="00BA0C97" w:rsidRPr="00C04F4E">
          <w:rPr>
            <w:rFonts w:ascii="Garamond" w:hAnsi="Garamond"/>
            <w:noProof/>
            <w:webHidden/>
          </w:rPr>
          <w:fldChar w:fldCharType="separate"/>
        </w:r>
        <w:r w:rsidR="00B46876" w:rsidRPr="00C04F4E">
          <w:rPr>
            <w:rFonts w:ascii="Garamond" w:hAnsi="Garamond"/>
            <w:noProof/>
            <w:webHidden/>
          </w:rPr>
          <w:t>72</w:t>
        </w:r>
        <w:r w:rsidR="00BA0C97" w:rsidRPr="00C04F4E">
          <w:rPr>
            <w:rFonts w:ascii="Garamond" w:hAnsi="Garamond"/>
            <w:noProof/>
            <w:webHidden/>
          </w:rPr>
          <w:fldChar w:fldCharType="end"/>
        </w:r>
      </w:hyperlink>
    </w:p>
    <w:p w14:paraId="51C748EC" w14:textId="77777777" w:rsidR="00BA0C97" w:rsidRPr="00C04F4E" w:rsidRDefault="0095316F">
      <w:pPr>
        <w:pStyle w:val="TDC2"/>
        <w:tabs>
          <w:tab w:val="right" w:leader="dot" w:pos="8828"/>
        </w:tabs>
        <w:rPr>
          <w:rFonts w:ascii="Garamond" w:eastAsiaTheme="minorEastAsia" w:hAnsi="Garamond" w:cstheme="minorBidi"/>
          <w:noProof/>
          <w:lang w:val="es-CO" w:eastAsia="es-CO"/>
        </w:rPr>
      </w:pPr>
      <w:hyperlink w:anchor="_Toc394395394" w:history="1">
        <w:r w:rsidR="00BA0C97" w:rsidRPr="00C04F4E">
          <w:rPr>
            <w:rStyle w:val="Hipervnculo"/>
            <w:rFonts w:ascii="Garamond" w:hAnsi="Garamond"/>
            <w:noProof/>
          </w:rPr>
          <w:t>10.2. Pronunciamientos de los órganos que integran el Sistema Interamericano de Protección de Derechos Humanos</w:t>
        </w:r>
        <w:r w:rsidR="00BA0C97" w:rsidRPr="00C04F4E">
          <w:rPr>
            <w:rFonts w:ascii="Garamond" w:hAnsi="Garamond"/>
            <w:noProof/>
            <w:webHidden/>
          </w:rPr>
          <w:tab/>
        </w:r>
        <w:r w:rsidR="00BA0C97" w:rsidRPr="00C04F4E">
          <w:rPr>
            <w:rFonts w:ascii="Garamond" w:hAnsi="Garamond"/>
            <w:noProof/>
            <w:webHidden/>
          </w:rPr>
          <w:fldChar w:fldCharType="begin"/>
        </w:r>
        <w:r w:rsidR="00BA0C97" w:rsidRPr="00C04F4E">
          <w:rPr>
            <w:rFonts w:ascii="Garamond" w:hAnsi="Garamond"/>
            <w:noProof/>
            <w:webHidden/>
          </w:rPr>
          <w:instrText xml:space="preserve"> PAGEREF _Toc394395394 \h </w:instrText>
        </w:r>
        <w:r w:rsidR="00BA0C97" w:rsidRPr="00C04F4E">
          <w:rPr>
            <w:rFonts w:ascii="Garamond" w:hAnsi="Garamond"/>
            <w:noProof/>
            <w:webHidden/>
          </w:rPr>
        </w:r>
        <w:r w:rsidR="00BA0C97" w:rsidRPr="00C04F4E">
          <w:rPr>
            <w:rFonts w:ascii="Garamond" w:hAnsi="Garamond"/>
            <w:noProof/>
            <w:webHidden/>
          </w:rPr>
          <w:fldChar w:fldCharType="separate"/>
        </w:r>
        <w:r w:rsidR="00B46876" w:rsidRPr="00C04F4E">
          <w:rPr>
            <w:rFonts w:ascii="Garamond" w:hAnsi="Garamond"/>
            <w:noProof/>
            <w:webHidden/>
          </w:rPr>
          <w:t>76</w:t>
        </w:r>
        <w:r w:rsidR="00BA0C97" w:rsidRPr="00C04F4E">
          <w:rPr>
            <w:rFonts w:ascii="Garamond" w:hAnsi="Garamond"/>
            <w:noProof/>
            <w:webHidden/>
          </w:rPr>
          <w:fldChar w:fldCharType="end"/>
        </w:r>
      </w:hyperlink>
    </w:p>
    <w:p w14:paraId="6545692A" w14:textId="77777777" w:rsidR="00BA0C97" w:rsidRPr="00C04F4E" w:rsidRDefault="0095316F">
      <w:pPr>
        <w:pStyle w:val="TDC1"/>
        <w:tabs>
          <w:tab w:val="left" w:pos="660"/>
          <w:tab w:val="right" w:leader="dot" w:pos="8828"/>
        </w:tabs>
        <w:rPr>
          <w:rFonts w:ascii="Garamond" w:eastAsiaTheme="minorEastAsia" w:hAnsi="Garamond" w:cstheme="minorBidi"/>
          <w:noProof/>
          <w:lang w:val="es-CO" w:eastAsia="es-CO"/>
        </w:rPr>
      </w:pPr>
      <w:hyperlink w:anchor="_Toc394395395" w:history="1">
        <w:r w:rsidR="00BA0C97" w:rsidRPr="00C04F4E">
          <w:rPr>
            <w:rStyle w:val="Hipervnculo"/>
            <w:rFonts w:ascii="Garamond" w:hAnsi="Garamond"/>
            <w:noProof/>
          </w:rPr>
          <w:t>11.</w:t>
        </w:r>
        <w:r w:rsidR="00BA0C97" w:rsidRPr="00C04F4E">
          <w:rPr>
            <w:rFonts w:ascii="Garamond" w:eastAsiaTheme="minorEastAsia" w:hAnsi="Garamond" w:cstheme="minorBidi"/>
            <w:noProof/>
            <w:lang w:val="es-CO" w:eastAsia="es-CO"/>
          </w:rPr>
          <w:tab/>
        </w:r>
        <w:r w:rsidR="00BA0C97" w:rsidRPr="00C04F4E">
          <w:rPr>
            <w:rStyle w:val="Hipervnculo"/>
            <w:rFonts w:ascii="Garamond" w:hAnsi="Garamond"/>
            <w:noProof/>
          </w:rPr>
          <w:t>Desarrollo jurisprudencial en Colombia</w:t>
        </w:r>
        <w:r w:rsidR="00BA0C97" w:rsidRPr="00C04F4E">
          <w:rPr>
            <w:rFonts w:ascii="Garamond" w:hAnsi="Garamond"/>
            <w:noProof/>
            <w:webHidden/>
          </w:rPr>
          <w:tab/>
        </w:r>
        <w:r w:rsidR="00BA0C97" w:rsidRPr="00C04F4E">
          <w:rPr>
            <w:rFonts w:ascii="Garamond" w:hAnsi="Garamond"/>
            <w:noProof/>
            <w:webHidden/>
          </w:rPr>
          <w:fldChar w:fldCharType="begin"/>
        </w:r>
        <w:r w:rsidR="00BA0C97" w:rsidRPr="00C04F4E">
          <w:rPr>
            <w:rFonts w:ascii="Garamond" w:hAnsi="Garamond"/>
            <w:noProof/>
            <w:webHidden/>
          </w:rPr>
          <w:instrText xml:space="preserve"> PAGEREF _Toc394395395 \h </w:instrText>
        </w:r>
        <w:r w:rsidR="00BA0C97" w:rsidRPr="00C04F4E">
          <w:rPr>
            <w:rFonts w:ascii="Garamond" w:hAnsi="Garamond"/>
            <w:noProof/>
            <w:webHidden/>
          </w:rPr>
        </w:r>
        <w:r w:rsidR="00BA0C97" w:rsidRPr="00C04F4E">
          <w:rPr>
            <w:rFonts w:ascii="Garamond" w:hAnsi="Garamond"/>
            <w:noProof/>
            <w:webHidden/>
          </w:rPr>
          <w:fldChar w:fldCharType="separate"/>
        </w:r>
        <w:r w:rsidR="00B46876" w:rsidRPr="00C04F4E">
          <w:rPr>
            <w:rFonts w:ascii="Garamond" w:hAnsi="Garamond"/>
            <w:noProof/>
            <w:webHidden/>
          </w:rPr>
          <w:t>78</w:t>
        </w:r>
        <w:r w:rsidR="00BA0C97" w:rsidRPr="00C04F4E">
          <w:rPr>
            <w:rFonts w:ascii="Garamond" w:hAnsi="Garamond"/>
            <w:noProof/>
            <w:webHidden/>
          </w:rPr>
          <w:fldChar w:fldCharType="end"/>
        </w:r>
      </w:hyperlink>
    </w:p>
    <w:p w14:paraId="32E04B86" w14:textId="77777777" w:rsidR="00BA0C97" w:rsidRPr="00C04F4E" w:rsidRDefault="0095316F">
      <w:pPr>
        <w:pStyle w:val="TDC1"/>
        <w:tabs>
          <w:tab w:val="left" w:pos="660"/>
          <w:tab w:val="right" w:leader="dot" w:pos="8828"/>
        </w:tabs>
        <w:rPr>
          <w:rFonts w:ascii="Garamond" w:eastAsiaTheme="minorEastAsia" w:hAnsi="Garamond" w:cstheme="minorBidi"/>
          <w:noProof/>
          <w:lang w:val="es-CO" w:eastAsia="es-CO"/>
        </w:rPr>
      </w:pPr>
      <w:hyperlink w:anchor="_Toc394395396" w:history="1">
        <w:r w:rsidR="00BA0C97" w:rsidRPr="00C04F4E">
          <w:rPr>
            <w:rStyle w:val="Hipervnculo"/>
            <w:rFonts w:ascii="Garamond" w:hAnsi="Garamond"/>
            <w:noProof/>
          </w:rPr>
          <w:t>12.</w:t>
        </w:r>
        <w:r w:rsidR="00BA0C97" w:rsidRPr="00C04F4E">
          <w:rPr>
            <w:rFonts w:ascii="Garamond" w:eastAsiaTheme="minorEastAsia" w:hAnsi="Garamond" w:cstheme="minorBidi"/>
            <w:noProof/>
            <w:lang w:val="es-CO" w:eastAsia="es-CO"/>
          </w:rPr>
          <w:tab/>
        </w:r>
        <w:r w:rsidR="00BA0C97" w:rsidRPr="00C04F4E">
          <w:rPr>
            <w:rStyle w:val="Hipervnculo"/>
            <w:rFonts w:ascii="Garamond" w:hAnsi="Garamond"/>
            <w:noProof/>
          </w:rPr>
          <w:t>Intentos de regulación legislativa del derecho a la objeción de conciencia.</w:t>
        </w:r>
        <w:r w:rsidR="00BA0C97" w:rsidRPr="00C04F4E">
          <w:rPr>
            <w:rFonts w:ascii="Garamond" w:hAnsi="Garamond"/>
            <w:noProof/>
            <w:webHidden/>
          </w:rPr>
          <w:tab/>
        </w:r>
        <w:r w:rsidR="00BA0C97" w:rsidRPr="00C04F4E">
          <w:rPr>
            <w:rFonts w:ascii="Garamond" w:hAnsi="Garamond"/>
            <w:noProof/>
            <w:webHidden/>
          </w:rPr>
          <w:fldChar w:fldCharType="begin"/>
        </w:r>
        <w:r w:rsidR="00BA0C97" w:rsidRPr="00C04F4E">
          <w:rPr>
            <w:rFonts w:ascii="Garamond" w:hAnsi="Garamond"/>
            <w:noProof/>
            <w:webHidden/>
          </w:rPr>
          <w:instrText xml:space="preserve"> PAGEREF _Toc394395396 \h </w:instrText>
        </w:r>
        <w:r w:rsidR="00BA0C97" w:rsidRPr="00C04F4E">
          <w:rPr>
            <w:rFonts w:ascii="Garamond" w:hAnsi="Garamond"/>
            <w:noProof/>
            <w:webHidden/>
          </w:rPr>
        </w:r>
        <w:r w:rsidR="00BA0C97" w:rsidRPr="00C04F4E">
          <w:rPr>
            <w:rFonts w:ascii="Garamond" w:hAnsi="Garamond"/>
            <w:noProof/>
            <w:webHidden/>
          </w:rPr>
          <w:fldChar w:fldCharType="separate"/>
        </w:r>
        <w:r w:rsidR="00B46876" w:rsidRPr="00C04F4E">
          <w:rPr>
            <w:rFonts w:ascii="Garamond" w:hAnsi="Garamond"/>
            <w:noProof/>
            <w:webHidden/>
          </w:rPr>
          <w:t>83</w:t>
        </w:r>
        <w:r w:rsidR="00BA0C97" w:rsidRPr="00C04F4E">
          <w:rPr>
            <w:rFonts w:ascii="Garamond" w:hAnsi="Garamond"/>
            <w:noProof/>
            <w:webHidden/>
          </w:rPr>
          <w:fldChar w:fldCharType="end"/>
        </w:r>
      </w:hyperlink>
    </w:p>
    <w:p w14:paraId="61BE104C" w14:textId="77777777" w:rsidR="00BA0C97" w:rsidRPr="00C04F4E" w:rsidRDefault="0095316F">
      <w:pPr>
        <w:pStyle w:val="TDC1"/>
        <w:tabs>
          <w:tab w:val="left" w:pos="660"/>
          <w:tab w:val="right" w:leader="dot" w:pos="8828"/>
        </w:tabs>
        <w:rPr>
          <w:rFonts w:ascii="Garamond" w:eastAsiaTheme="minorEastAsia" w:hAnsi="Garamond" w:cstheme="minorBidi"/>
          <w:noProof/>
          <w:lang w:val="es-CO" w:eastAsia="es-CO"/>
        </w:rPr>
      </w:pPr>
      <w:hyperlink w:anchor="_Toc394395397" w:history="1">
        <w:r w:rsidR="00BA0C97" w:rsidRPr="00C04F4E">
          <w:rPr>
            <w:rStyle w:val="Hipervnculo"/>
            <w:rFonts w:ascii="Garamond" w:hAnsi="Garamond"/>
            <w:noProof/>
          </w:rPr>
          <w:t>13.</w:t>
        </w:r>
        <w:r w:rsidR="00BA0C97" w:rsidRPr="00C04F4E">
          <w:rPr>
            <w:rFonts w:ascii="Garamond" w:eastAsiaTheme="minorEastAsia" w:hAnsi="Garamond" w:cstheme="minorBidi"/>
            <w:noProof/>
            <w:lang w:val="es-CO" w:eastAsia="es-CO"/>
          </w:rPr>
          <w:tab/>
        </w:r>
        <w:r w:rsidR="00BA0C97" w:rsidRPr="00C04F4E">
          <w:rPr>
            <w:rStyle w:val="Hipervnculo"/>
            <w:rFonts w:ascii="Garamond" w:hAnsi="Garamond"/>
            <w:noProof/>
          </w:rPr>
          <w:t>Casos o situaciones problemáticas identificadas por la Defensoría del Pueblo respecto de la garantía del derecho a la objeción de conciencia frente a la prestación del servicio militar obligatorio.</w:t>
        </w:r>
        <w:r w:rsidR="00BA0C97" w:rsidRPr="00C04F4E">
          <w:rPr>
            <w:rFonts w:ascii="Garamond" w:hAnsi="Garamond"/>
            <w:noProof/>
            <w:webHidden/>
          </w:rPr>
          <w:tab/>
        </w:r>
        <w:r w:rsidR="00BA0C97" w:rsidRPr="00C04F4E">
          <w:rPr>
            <w:rFonts w:ascii="Garamond" w:hAnsi="Garamond"/>
            <w:noProof/>
            <w:webHidden/>
          </w:rPr>
          <w:fldChar w:fldCharType="begin"/>
        </w:r>
        <w:r w:rsidR="00BA0C97" w:rsidRPr="00C04F4E">
          <w:rPr>
            <w:rFonts w:ascii="Garamond" w:hAnsi="Garamond"/>
            <w:noProof/>
            <w:webHidden/>
          </w:rPr>
          <w:instrText xml:space="preserve"> PAGEREF _Toc394395397 \h </w:instrText>
        </w:r>
        <w:r w:rsidR="00BA0C97" w:rsidRPr="00C04F4E">
          <w:rPr>
            <w:rFonts w:ascii="Garamond" w:hAnsi="Garamond"/>
            <w:noProof/>
            <w:webHidden/>
          </w:rPr>
        </w:r>
        <w:r w:rsidR="00BA0C97" w:rsidRPr="00C04F4E">
          <w:rPr>
            <w:rFonts w:ascii="Garamond" w:hAnsi="Garamond"/>
            <w:noProof/>
            <w:webHidden/>
          </w:rPr>
          <w:fldChar w:fldCharType="separate"/>
        </w:r>
        <w:r w:rsidR="00B46876" w:rsidRPr="00C04F4E">
          <w:rPr>
            <w:rFonts w:ascii="Garamond" w:hAnsi="Garamond"/>
            <w:noProof/>
            <w:webHidden/>
          </w:rPr>
          <w:t>84</w:t>
        </w:r>
        <w:r w:rsidR="00BA0C97" w:rsidRPr="00C04F4E">
          <w:rPr>
            <w:rFonts w:ascii="Garamond" w:hAnsi="Garamond"/>
            <w:noProof/>
            <w:webHidden/>
          </w:rPr>
          <w:fldChar w:fldCharType="end"/>
        </w:r>
      </w:hyperlink>
    </w:p>
    <w:p w14:paraId="53840B6D" w14:textId="77777777" w:rsidR="00BA0C97" w:rsidRPr="00C04F4E" w:rsidRDefault="0095316F">
      <w:pPr>
        <w:pStyle w:val="TDC1"/>
        <w:tabs>
          <w:tab w:val="left" w:pos="660"/>
          <w:tab w:val="right" w:leader="dot" w:pos="8828"/>
        </w:tabs>
        <w:rPr>
          <w:rFonts w:ascii="Garamond" w:eastAsiaTheme="minorEastAsia" w:hAnsi="Garamond" w:cstheme="minorBidi"/>
          <w:noProof/>
          <w:lang w:val="es-CO" w:eastAsia="es-CO"/>
        </w:rPr>
      </w:pPr>
      <w:hyperlink w:anchor="_Toc394395398" w:history="1">
        <w:r w:rsidR="00BA0C97" w:rsidRPr="00C04F4E">
          <w:rPr>
            <w:rStyle w:val="Hipervnculo"/>
            <w:rFonts w:ascii="Garamond" w:hAnsi="Garamond"/>
            <w:noProof/>
          </w:rPr>
          <w:t>14.</w:t>
        </w:r>
        <w:r w:rsidR="00BA0C97" w:rsidRPr="00C04F4E">
          <w:rPr>
            <w:rFonts w:ascii="Garamond" w:eastAsiaTheme="minorEastAsia" w:hAnsi="Garamond" w:cstheme="minorBidi"/>
            <w:noProof/>
            <w:lang w:val="es-CO" w:eastAsia="es-CO"/>
          </w:rPr>
          <w:tab/>
        </w:r>
        <w:r w:rsidR="00BA0C97" w:rsidRPr="00C04F4E">
          <w:rPr>
            <w:rStyle w:val="Hipervnculo"/>
            <w:rFonts w:ascii="Garamond" w:hAnsi="Garamond"/>
            <w:noProof/>
          </w:rPr>
          <w:t>Síntesis de las recomendaciones formuladas por la Defensoría del Pueblo.</w:t>
        </w:r>
        <w:r w:rsidR="00BA0C97" w:rsidRPr="00C04F4E">
          <w:rPr>
            <w:rFonts w:ascii="Garamond" w:hAnsi="Garamond"/>
            <w:noProof/>
            <w:webHidden/>
          </w:rPr>
          <w:tab/>
        </w:r>
        <w:r w:rsidR="00BA0C97" w:rsidRPr="00C04F4E">
          <w:rPr>
            <w:rFonts w:ascii="Garamond" w:hAnsi="Garamond"/>
            <w:noProof/>
            <w:webHidden/>
          </w:rPr>
          <w:fldChar w:fldCharType="begin"/>
        </w:r>
        <w:r w:rsidR="00BA0C97" w:rsidRPr="00C04F4E">
          <w:rPr>
            <w:rFonts w:ascii="Garamond" w:hAnsi="Garamond"/>
            <w:noProof/>
            <w:webHidden/>
          </w:rPr>
          <w:instrText xml:space="preserve"> PAGEREF _Toc394395398 \h </w:instrText>
        </w:r>
        <w:r w:rsidR="00BA0C97" w:rsidRPr="00C04F4E">
          <w:rPr>
            <w:rFonts w:ascii="Garamond" w:hAnsi="Garamond"/>
            <w:noProof/>
            <w:webHidden/>
          </w:rPr>
        </w:r>
        <w:r w:rsidR="00BA0C97" w:rsidRPr="00C04F4E">
          <w:rPr>
            <w:rFonts w:ascii="Garamond" w:hAnsi="Garamond"/>
            <w:noProof/>
            <w:webHidden/>
          </w:rPr>
          <w:fldChar w:fldCharType="separate"/>
        </w:r>
        <w:r w:rsidR="00B46876" w:rsidRPr="00C04F4E">
          <w:rPr>
            <w:rFonts w:ascii="Garamond" w:hAnsi="Garamond"/>
            <w:noProof/>
            <w:webHidden/>
          </w:rPr>
          <w:t>94</w:t>
        </w:r>
        <w:r w:rsidR="00BA0C97" w:rsidRPr="00C04F4E">
          <w:rPr>
            <w:rFonts w:ascii="Garamond" w:hAnsi="Garamond"/>
            <w:noProof/>
            <w:webHidden/>
          </w:rPr>
          <w:fldChar w:fldCharType="end"/>
        </w:r>
      </w:hyperlink>
    </w:p>
    <w:p w14:paraId="0BB729F2" w14:textId="77777777" w:rsidR="00BA0C97" w:rsidRPr="00C04F4E" w:rsidRDefault="0095316F">
      <w:pPr>
        <w:pStyle w:val="TDC1"/>
        <w:tabs>
          <w:tab w:val="left" w:pos="660"/>
          <w:tab w:val="right" w:leader="dot" w:pos="8828"/>
        </w:tabs>
        <w:rPr>
          <w:rFonts w:ascii="Garamond" w:eastAsiaTheme="minorEastAsia" w:hAnsi="Garamond" w:cstheme="minorBidi"/>
          <w:noProof/>
          <w:lang w:val="es-CO" w:eastAsia="es-CO"/>
        </w:rPr>
      </w:pPr>
      <w:hyperlink w:anchor="_Toc394395399" w:history="1">
        <w:r w:rsidR="00BA0C97" w:rsidRPr="00C04F4E">
          <w:rPr>
            <w:rStyle w:val="Hipervnculo"/>
            <w:rFonts w:ascii="Garamond" w:hAnsi="Garamond"/>
            <w:noProof/>
          </w:rPr>
          <w:t>15.</w:t>
        </w:r>
        <w:r w:rsidR="00BA0C97" w:rsidRPr="00C04F4E">
          <w:rPr>
            <w:rFonts w:ascii="Garamond" w:eastAsiaTheme="minorEastAsia" w:hAnsi="Garamond" w:cstheme="minorBidi"/>
            <w:noProof/>
            <w:lang w:val="es-CO" w:eastAsia="es-CO"/>
          </w:rPr>
          <w:tab/>
        </w:r>
        <w:r w:rsidR="00BA0C97" w:rsidRPr="00C04F4E">
          <w:rPr>
            <w:rStyle w:val="Hipervnculo"/>
            <w:rFonts w:ascii="Garamond" w:hAnsi="Garamond"/>
            <w:noProof/>
          </w:rPr>
          <w:t>Anexos</w:t>
        </w:r>
        <w:r w:rsidR="00BA0C97" w:rsidRPr="00C04F4E">
          <w:rPr>
            <w:rFonts w:ascii="Garamond" w:hAnsi="Garamond"/>
            <w:noProof/>
            <w:webHidden/>
          </w:rPr>
          <w:tab/>
        </w:r>
        <w:r w:rsidR="00BA0C97" w:rsidRPr="00C04F4E">
          <w:rPr>
            <w:rFonts w:ascii="Garamond" w:hAnsi="Garamond"/>
            <w:noProof/>
            <w:webHidden/>
          </w:rPr>
          <w:fldChar w:fldCharType="begin"/>
        </w:r>
        <w:r w:rsidR="00BA0C97" w:rsidRPr="00C04F4E">
          <w:rPr>
            <w:rFonts w:ascii="Garamond" w:hAnsi="Garamond"/>
            <w:noProof/>
            <w:webHidden/>
          </w:rPr>
          <w:instrText xml:space="preserve"> PAGEREF _Toc394395399 \h </w:instrText>
        </w:r>
        <w:r w:rsidR="00BA0C97" w:rsidRPr="00C04F4E">
          <w:rPr>
            <w:rFonts w:ascii="Garamond" w:hAnsi="Garamond"/>
            <w:noProof/>
            <w:webHidden/>
          </w:rPr>
        </w:r>
        <w:r w:rsidR="00BA0C97" w:rsidRPr="00C04F4E">
          <w:rPr>
            <w:rFonts w:ascii="Garamond" w:hAnsi="Garamond"/>
            <w:noProof/>
            <w:webHidden/>
          </w:rPr>
          <w:fldChar w:fldCharType="separate"/>
        </w:r>
        <w:r w:rsidR="00B46876" w:rsidRPr="00C04F4E">
          <w:rPr>
            <w:rFonts w:ascii="Garamond" w:hAnsi="Garamond"/>
            <w:noProof/>
            <w:webHidden/>
          </w:rPr>
          <w:t>98</w:t>
        </w:r>
        <w:r w:rsidR="00BA0C97" w:rsidRPr="00C04F4E">
          <w:rPr>
            <w:rFonts w:ascii="Garamond" w:hAnsi="Garamond"/>
            <w:noProof/>
            <w:webHidden/>
          </w:rPr>
          <w:fldChar w:fldCharType="end"/>
        </w:r>
      </w:hyperlink>
    </w:p>
    <w:p w14:paraId="0CD0D81F" w14:textId="5E1CDBA4" w:rsidR="00BA0C97" w:rsidRPr="00C04F4E" w:rsidRDefault="0095316F">
      <w:pPr>
        <w:pStyle w:val="TDC2"/>
        <w:tabs>
          <w:tab w:val="right" w:leader="dot" w:pos="8828"/>
        </w:tabs>
        <w:rPr>
          <w:rFonts w:ascii="Garamond" w:eastAsiaTheme="minorEastAsia" w:hAnsi="Garamond" w:cstheme="minorBidi"/>
          <w:noProof/>
          <w:lang w:val="es-CO" w:eastAsia="es-CO"/>
        </w:rPr>
      </w:pPr>
      <w:hyperlink w:anchor="_Toc394395400" w:history="1">
        <w:r w:rsidR="00BA0C97" w:rsidRPr="00C04F4E">
          <w:rPr>
            <w:rStyle w:val="Hipervnculo"/>
            <w:rFonts w:ascii="Garamond" w:hAnsi="Garamond"/>
            <w:noProof/>
          </w:rPr>
          <w:t>15.1</w:t>
        </w:r>
        <w:r w:rsidR="00B46876" w:rsidRPr="00C04F4E">
          <w:rPr>
            <w:rStyle w:val="Hipervnculo"/>
            <w:rFonts w:ascii="Garamond" w:hAnsi="Garamond"/>
            <w:noProof/>
          </w:rPr>
          <w:t xml:space="preserve">  </w:t>
        </w:r>
        <w:r w:rsidR="00BA0C97" w:rsidRPr="00C04F4E">
          <w:rPr>
            <w:rStyle w:val="Hipervnculo"/>
            <w:rFonts w:ascii="Garamond" w:hAnsi="Garamond"/>
            <w:noProof/>
          </w:rPr>
          <w:t>Cifras oficiales de reclutamiento en Colombia.</w:t>
        </w:r>
        <w:r w:rsidR="00BA0C97" w:rsidRPr="00C04F4E">
          <w:rPr>
            <w:rFonts w:ascii="Garamond" w:hAnsi="Garamond"/>
            <w:noProof/>
            <w:webHidden/>
          </w:rPr>
          <w:tab/>
        </w:r>
        <w:r w:rsidR="00BA0C97" w:rsidRPr="00C04F4E">
          <w:rPr>
            <w:rFonts w:ascii="Garamond" w:hAnsi="Garamond"/>
            <w:noProof/>
            <w:webHidden/>
          </w:rPr>
          <w:fldChar w:fldCharType="begin"/>
        </w:r>
        <w:r w:rsidR="00BA0C97" w:rsidRPr="00C04F4E">
          <w:rPr>
            <w:rFonts w:ascii="Garamond" w:hAnsi="Garamond"/>
            <w:noProof/>
            <w:webHidden/>
          </w:rPr>
          <w:instrText xml:space="preserve"> PAGEREF _Toc394395400 \h </w:instrText>
        </w:r>
        <w:r w:rsidR="00BA0C97" w:rsidRPr="00C04F4E">
          <w:rPr>
            <w:rFonts w:ascii="Garamond" w:hAnsi="Garamond"/>
            <w:noProof/>
            <w:webHidden/>
          </w:rPr>
        </w:r>
        <w:r w:rsidR="00BA0C97" w:rsidRPr="00C04F4E">
          <w:rPr>
            <w:rFonts w:ascii="Garamond" w:hAnsi="Garamond"/>
            <w:noProof/>
            <w:webHidden/>
          </w:rPr>
          <w:fldChar w:fldCharType="separate"/>
        </w:r>
        <w:r w:rsidR="00B46876" w:rsidRPr="00C04F4E">
          <w:rPr>
            <w:rFonts w:ascii="Garamond" w:hAnsi="Garamond"/>
            <w:noProof/>
            <w:webHidden/>
          </w:rPr>
          <w:t>98</w:t>
        </w:r>
        <w:r w:rsidR="00BA0C97" w:rsidRPr="00C04F4E">
          <w:rPr>
            <w:rFonts w:ascii="Garamond" w:hAnsi="Garamond"/>
            <w:noProof/>
            <w:webHidden/>
          </w:rPr>
          <w:fldChar w:fldCharType="end"/>
        </w:r>
      </w:hyperlink>
    </w:p>
    <w:p w14:paraId="42FFE15F" w14:textId="5E4A7DA2" w:rsidR="00BA0C97" w:rsidRPr="00C04F4E" w:rsidRDefault="0095316F">
      <w:pPr>
        <w:pStyle w:val="TDC2"/>
        <w:tabs>
          <w:tab w:val="right" w:leader="dot" w:pos="8828"/>
        </w:tabs>
        <w:rPr>
          <w:rFonts w:ascii="Garamond" w:eastAsiaTheme="minorEastAsia" w:hAnsi="Garamond" w:cstheme="minorBidi"/>
          <w:noProof/>
          <w:lang w:val="es-CO" w:eastAsia="es-CO"/>
        </w:rPr>
      </w:pPr>
      <w:hyperlink w:anchor="_Toc394395401" w:history="1">
        <w:r w:rsidR="00BA0C97" w:rsidRPr="00C04F4E">
          <w:rPr>
            <w:rStyle w:val="Hipervnculo"/>
            <w:rFonts w:ascii="Garamond" w:hAnsi="Garamond"/>
            <w:noProof/>
            <w:lang w:eastAsia="es-CO"/>
          </w:rPr>
          <w:t>15.2</w:t>
        </w:r>
        <w:r w:rsidR="00B46876" w:rsidRPr="00C04F4E">
          <w:rPr>
            <w:rStyle w:val="Hipervnculo"/>
            <w:rFonts w:ascii="Garamond" w:hAnsi="Garamond"/>
            <w:noProof/>
            <w:lang w:eastAsia="es-CO"/>
          </w:rPr>
          <w:t xml:space="preserve">  </w:t>
        </w:r>
        <w:r w:rsidR="00BA0C97" w:rsidRPr="00C04F4E">
          <w:rPr>
            <w:rStyle w:val="Hipervnculo"/>
            <w:rFonts w:ascii="Garamond" w:hAnsi="Garamond"/>
            <w:noProof/>
            <w:lang w:eastAsia="es-CO"/>
          </w:rPr>
          <w:t>Flujograma definición de la situación militar.</w:t>
        </w:r>
        <w:r w:rsidR="00BA0C97" w:rsidRPr="00C04F4E">
          <w:rPr>
            <w:rFonts w:ascii="Garamond" w:hAnsi="Garamond"/>
            <w:noProof/>
            <w:webHidden/>
          </w:rPr>
          <w:tab/>
        </w:r>
        <w:r w:rsidR="00BA0C97" w:rsidRPr="00C04F4E">
          <w:rPr>
            <w:rFonts w:ascii="Garamond" w:hAnsi="Garamond"/>
            <w:noProof/>
            <w:webHidden/>
          </w:rPr>
          <w:fldChar w:fldCharType="begin"/>
        </w:r>
        <w:r w:rsidR="00BA0C97" w:rsidRPr="00C04F4E">
          <w:rPr>
            <w:rFonts w:ascii="Garamond" w:hAnsi="Garamond"/>
            <w:noProof/>
            <w:webHidden/>
          </w:rPr>
          <w:instrText xml:space="preserve"> PAGEREF _Toc394395401 \h </w:instrText>
        </w:r>
        <w:r w:rsidR="00BA0C97" w:rsidRPr="00C04F4E">
          <w:rPr>
            <w:rFonts w:ascii="Garamond" w:hAnsi="Garamond"/>
            <w:noProof/>
            <w:webHidden/>
          </w:rPr>
        </w:r>
        <w:r w:rsidR="00BA0C97" w:rsidRPr="00C04F4E">
          <w:rPr>
            <w:rFonts w:ascii="Garamond" w:hAnsi="Garamond"/>
            <w:noProof/>
            <w:webHidden/>
          </w:rPr>
          <w:fldChar w:fldCharType="separate"/>
        </w:r>
        <w:r w:rsidR="00B46876" w:rsidRPr="00C04F4E">
          <w:rPr>
            <w:rFonts w:ascii="Garamond" w:hAnsi="Garamond"/>
            <w:noProof/>
            <w:webHidden/>
          </w:rPr>
          <w:t>100</w:t>
        </w:r>
        <w:r w:rsidR="00BA0C97" w:rsidRPr="00C04F4E">
          <w:rPr>
            <w:rFonts w:ascii="Garamond" w:hAnsi="Garamond"/>
            <w:noProof/>
            <w:webHidden/>
          </w:rPr>
          <w:fldChar w:fldCharType="end"/>
        </w:r>
      </w:hyperlink>
    </w:p>
    <w:p w14:paraId="46D756D7" w14:textId="77777777" w:rsidR="003650D1" w:rsidRPr="00760601" w:rsidRDefault="003650D1">
      <w:pPr>
        <w:rPr>
          <w:rFonts w:ascii="Garamond" w:hAnsi="Garamond"/>
        </w:rPr>
      </w:pPr>
      <w:r w:rsidRPr="00C04F4E">
        <w:rPr>
          <w:rFonts w:ascii="Garamond" w:hAnsi="Garamond"/>
          <w:b/>
          <w:bCs/>
          <w:lang w:val="es-ES"/>
        </w:rPr>
        <w:fldChar w:fldCharType="end"/>
      </w:r>
    </w:p>
    <w:p w14:paraId="4E2B4827" w14:textId="77777777" w:rsidR="00B339BF" w:rsidRPr="00760601" w:rsidRDefault="00B339BF">
      <w:pPr>
        <w:rPr>
          <w:rFonts w:ascii="Garamond" w:hAnsi="Garamond"/>
        </w:rPr>
      </w:pPr>
    </w:p>
    <w:p w14:paraId="6D7BD609" w14:textId="77777777" w:rsidR="00B339BF" w:rsidRPr="00760601" w:rsidRDefault="00B339BF">
      <w:pPr>
        <w:rPr>
          <w:rFonts w:ascii="Garamond" w:hAnsi="Garamond"/>
        </w:rPr>
      </w:pPr>
    </w:p>
    <w:p w14:paraId="42CEF741" w14:textId="77777777" w:rsidR="00565968" w:rsidRPr="00760601" w:rsidRDefault="00B339BF" w:rsidP="002020EC">
      <w:pPr>
        <w:pStyle w:val="Ttulo1"/>
        <w:spacing w:before="0" w:line="240" w:lineRule="auto"/>
        <w:rPr>
          <w:rFonts w:ascii="Garamond" w:hAnsi="Garamond"/>
        </w:rPr>
      </w:pPr>
      <w:r w:rsidRPr="00760601">
        <w:rPr>
          <w:rFonts w:ascii="Garamond" w:hAnsi="Garamond"/>
        </w:rPr>
        <w:br w:type="page"/>
      </w:r>
    </w:p>
    <w:p w14:paraId="18F04651" w14:textId="5E0B14C1" w:rsidR="00565968" w:rsidRPr="00760601" w:rsidRDefault="0019439B" w:rsidP="002020EC">
      <w:pPr>
        <w:pStyle w:val="Ttulo1"/>
        <w:spacing w:before="0" w:line="240" w:lineRule="auto"/>
        <w:rPr>
          <w:rFonts w:ascii="Garamond" w:hAnsi="Garamond"/>
        </w:rPr>
      </w:pPr>
      <w:bookmarkStart w:id="1" w:name="_Toc394395362"/>
      <w:r w:rsidRPr="00760601">
        <w:rPr>
          <w:rFonts w:ascii="Garamond" w:hAnsi="Garamond"/>
        </w:rPr>
        <w:lastRenderedPageBreak/>
        <w:t>Resumen ejecutivo</w:t>
      </w:r>
      <w:bookmarkEnd w:id="1"/>
    </w:p>
    <w:p w14:paraId="6477CD9B" w14:textId="77777777" w:rsidR="00760601" w:rsidRPr="00760601" w:rsidRDefault="00760601" w:rsidP="00760601">
      <w:pPr>
        <w:spacing w:after="0" w:line="240" w:lineRule="auto"/>
        <w:rPr>
          <w:rFonts w:ascii="Garamond" w:hAnsi="Garamond" w:cs="Arial"/>
          <w:sz w:val="28"/>
          <w:szCs w:val="28"/>
          <w:lang w:val="es-CO"/>
        </w:rPr>
      </w:pPr>
    </w:p>
    <w:p w14:paraId="63179DA1" w14:textId="77777777" w:rsidR="00760601" w:rsidRPr="00B46876" w:rsidRDefault="00760601" w:rsidP="00760601">
      <w:pPr>
        <w:shd w:val="clear" w:color="auto" w:fill="FFFFFF"/>
        <w:spacing w:after="0" w:line="240" w:lineRule="auto"/>
        <w:jc w:val="both"/>
        <w:rPr>
          <w:rFonts w:ascii="Garamond" w:eastAsia="Times New Roman" w:hAnsi="Garamond" w:cs="Arial"/>
          <w:sz w:val="28"/>
          <w:szCs w:val="28"/>
          <w:lang w:val="es-CO" w:eastAsia="es-CO"/>
        </w:rPr>
      </w:pPr>
      <w:r w:rsidRPr="00B46876">
        <w:rPr>
          <w:rFonts w:ascii="Garamond" w:eastAsia="Times New Roman" w:hAnsi="Garamond" w:cs="Arial"/>
          <w:sz w:val="28"/>
          <w:szCs w:val="28"/>
          <w:lang w:val="es-CO" w:eastAsia="es-CO"/>
        </w:rPr>
        <w:t>El informe sobre servicio militar obligatorio en Colombia presenta un análisis profundo y detallado del marco normativo y jurisprudencial aplicable al procedimiento de definición de la situación militar, las dinámicas de incorporación a las fuerzas militares y el derecho fundamental a la objeción de conciencia frente a este deber.</w:t>
      </w:r>
    </w:p>
    <w:p w14:paraId="1C072007" w14:textId="77777777" w:rsidR="00760601" w:rsidRPr="00B46876" w:rsidRDefault="00760601" w:rsidP="00760601">
      <w:pPr>
        <w:shd w:val="clear" w:color="auto" w:fill="FFFFFF"/>
        <w:spacing w:after="0" w:line="240" w:lineRule="auto"/>
        <w:jc w:val="both"/>
        <w:rPr>
          <w:rFonts w:ascii="Garamond" w:eastAsia="Times New Roman" w:hAnsi="Garamond" w:cs="Arial"/>
          <w:sz w:val="28"/>
          <w:szCs w:val="28"/>
          <w:lang w:val="es-CO" w:eastAsia="es-CO"/>
        </w:rPr>
      </w:pPr>
    </w:p>
    <w:p w14:paraId="1FCF99F4" w14:textId="24AB154E" w:rsidR="00760601" w:rsidRPr="00B46876" w:rsidRDefault="00760601" w:rsidP="00760601">
      <w:pPr>
        <w:shd w:val="clear" w:color="auto" w:fill="FFFFFF"/>
        <w:spacing w:after="0" w:line="240" w:lineRule="auto"/>
        <w:jc w:val="both"/>
        <w:rPr>
          <w:rFonts w:ascii="Garamond" w:eastAsia="Times New Roman" w:hAnsi="Garamond" w:cs="Arial"/>
          <w:sz w:val="28"/>
          <w:szCs w:val="28"/>
          <w:lang w:val="es-CO" w:eastAsia="es-CO"/>
        </w:rPr>
      </w:pPr>
      <w:r w:rsidRPr="00B46876">
        <w:rPr>
          <w:rFonts w:ascii="Garamond" w:eastAsia="Times New Roman" w:hAnsi="Garamond" w:cs="Arial"/>
          <w:sz w:val="28"/>
          <w:szCs w:val="28"/>
          <w:lang w:val="es-CO" w:eastAsia="es-CO"/>
        </w:rPr>
        <w:t xml:space="preserve">Este documento reconstruye los estándares normativos y jurisprudenciales vigentes para cada uno de los asuntos mencionados; describe los principales escenarios problemáticos de aplicación de las reglas constitucionales y legales identificados a través el análisis de casos concretos y el acompañamiento </w:t>
      </w:r>
      <w:r w:rsidRPr="00B46876">
        <w:rPr>
          <w:rFonts w:ascii="Garamond" w:hAnsi="Garamond" w:cs="Arial"/>
          <w:sz w:val="28"/>
          <w:szCs w:val="28"/>
          <w:lang w:eastAsia="es-CO"/>
        </w:rPr>
        <w:t xml:space="preserve">en las jornadas de reclutamiento que se desarrollan a nivel nacional </w:t>
      </w:r>
      <w:r w:rsidRPr="00B46876">
        <w:rPr>
          <w:rFonts w:ascii="Garamond" w:eastAsia="Times New Roman" w:hAnsi="Garamond" w:cs="Arial"/>
          <w:sz w:val="28"/>
          <w:szCs w:val="28"/>
          <w:lang w:val="es-CO" w:eastAsia="es-CO"/>
        </w:rPr>
        <w:t xml:space="preserve">y; finalmente, formula sugerencias y/o recomendaciones de buenas prácticas frente a cada uno de los temas analizados. </w:t>
      </w:r>
    </w:p>
    <w:p w14:paraId="525D1C7D" w14:textId="77777777" w:rsidR="00760601" w:rsidRPr="00B46876" w:rsidRDefault="00760601" w:rsidP="00760601">
      <w:pPr>
        <w:shd w:val="clear" w:color="auto" w:fill="FFFFFF"/>
        <w:spacing w:after="0" w:line="240" w:lineRule="auto"/>
        <w:jc w:val="both"/>
        <w:rPr>
          <w:rFonts w:ascii="Garamond" w:eastAsia="Times New Roman" w:hAnsi="Garamond" w:cs="Arial"/>
          <w:sz w:val="28"/>
          <w:szCs w:val="28"/>
          <w:lang w:val="es-CO" w:eastAsia="es-CO"/>
        </w:rPr>
      </w:pPr>
    </w:p>
    <w:p w14:paraId="7A51E9E6" w14:textId="336B83DF" w:rsidR="00760601" w:rsidRPr="00B46876" w:rsidRDefault="00760601" w:rsidP="00760601">
      <w:pPr>
        <w:spacing w:line="240" w:lineRule="auto"/>
        <w:jc w:val="both"/>
        <w:rPr>
          <w:rFonts w:ascii="Garamond" w:hAnsi="Garamond" w:cs="Arial"/>
          <w:sz w:val="28"/>
          <w:szCs w:val="28"/>
        </w:rPr>
      </w:pPr>
      <w:r w:rsidRPr="00B46876">
        <w:rPr>
          <w:rFonts w:ascii="Garamond" w:hAnsi="Garamond" w:cs="Arial"/>
          <w:sz w:val="28"/>
          <w:szCs w:val="28"/>
        </w:rPr>
        <w:t>La Entidad logró advertir que en la práctica</w:t>
      </w:r>
      <w:r w:rsidR="00B46876" w:rsidRPr="00B46876">
        <w:rPr>
          <w:rFonts w:ascii="Garamond" w:hAnsi="Garamond" w:cs="Arial"/>
          <w:sz w:val="28"/>
          <w:szCs w:val="28"/>
        </w:rPr>
        <w:t xml:space="preserve"> </w:t>
      </w:r>
      <w:r w:rsidRPr="00B46876">
        <w:rPr>
          <w:rFonts w:ascii="Garamond" w:hAnsi="Garamond" w:cs="Arial"/>
          <w:sz w:val="28"/>
          <w:szCs w:val="28"/>
        </w:rPr>
        <w:t xml:space="preserve">quienes pretenden definir su situación militar </w:t>
      </w:r>
      <w:r w:rsidRPr="00B46876">
        <w:rPr>
          <w:rFonts w:ascii="Garamond" w:hAnsi="Garamond" w:cs="Arial"/>
          <w:sz w:val="28"/>
          <w:szCs w:val="28"/>
          <w:lang w:eastAsia="es-CO"/>
        </w:rPr>
        <w:t>deben enfrentarse a demoras e irregularidades causadas por (i) la incorrecta aplicación de la normatividad vigente y la jurisprudencia por parte de las autoridades militares; (ii) la imposición de obstáculos y barreras para la definición de la situación militar; (iii) la extralimitación de las facultades sancionatorias por parte de las autoridades militares;</w:t>
      </w:r>
      <w:r w:rsidR="00B46876" w:rsidRPr="00B46876">
        <w:rPr>
          <w:rFonts w:ascii="Garamond" w:hAnsi="Garamond" w:cs="Arial"/>
          <w:sz w:val="28"/>
          <w:szCs w:val="28"/>
          <w:lang w:eastAsia="es-CO"/>
        </w:rPr>
        <w:t xml:space="preserve"> </w:t>
      </w:r>
      <w:r w:rsidRPr="00B46876">
        <w:rPr>
          <w:rFonts w:ascii="Garamond" w:hAnsi="Garamond" w:cs="Arial"/>
          <w:sz w:val="28"/>
          <w:szCs w:val="28"/>
          <w:lang w:eastAsia="es-CO"/>
        </w:rPr>
        <w:t xml:space="preserve">(iv) la inexistencia de un sistema nacional de información accesible que permita verificar la situación militar de los </w:t>
      </w:r>
      <w:r w:rsidR="00E659E7" w:rsidRPr="00B46876">
        <w:rPr>
          <w:rFonts w:ascii="Garamond" w:hAnsi="Garamond" w:cs="Arial"/>
          <w:sz w:val="28"/>
          <w:szCs w:val="28"/>
          <w:lang w:eastAsia="es-CO"/>
        </w:rPr>
        <w:t>colombianos</w:t>
      </w:r>
      <w:r w:rsidRPr="00B46876">
        <w:rPr>
          <w:rFonts w:ascii="Garamond" w:hAnsi="Garamond" w:cs="Arial"/>
          <w:sz w:val="28"/>
          <w:szCs w:val="28"/>
          <w:lang w:eastAsia="es-CO"/>
        </w:rPr>
        <w:t xml:space="preserve">; (v) la falta de regulación de determinadas situaciones no contempladas en la Ley 48 de 1993 como la situación de los objetores de conciencia o las personas con identidad de género diversa; (vi) </w:t>
      </w:r>
      <w:r w:rsidRPr="00B46876">
        <w:rPr>
          <w:rFonts w:ascii="Garamond" w:hAnsi="Garamond" w:cs="Arial"/>
          <w:sz w:val="28"/>
          <w:szCs w:val="28"/>
        </w:rPr>
        <w:t xml:space="preserve">la falta de un protocolo de desacuartelamiento y la imposición de barreras que impiden materializarlos en tiempos razonables, </w:t>
      </w:r>
      <w:r w:rsidRPr="00B46876">
        <w:rPr>
          <w:rFonts w:ascii="Garamond" w:hAnsi="Garamond" w:cs="Arial"/>
          <w:sz w:val="28"/>
          <w:szCs w:val="28"/>
          <w:lang w:eastAsia="es-CO"/>
        </w:rPr>
        <w:t>entre otros.</w:t>
      </w:r>
    </w:p>
    <w:p w14:paraId="3387089A" w14:textId="77777777" w:rsidR="00760601" w:rsidRPr="00B46876" w:rsidRDefault="00760601" w:rsidP="00760601">
      <w:pPr>
        <w:spacing w:line="240" w:lineRule="auto"/>
        <w:jc w:val="both"/>
        <w:rPr>
          <w:rFonts w:ascii="Garamond" w:hAnsi="Garamond" w:cs="Arial"/>
          <w:sz w:val="28"/>
          <w:szCs w:val="28"/>
          <w:lang w:eastAsia="es-CO"/>
        </w:rPr>
      </w:pPr>
      <w:r w:rsidRPr="00B46876">
        <w:rPr>
          <w:rFonts w:ascii="Garamond" w:hAnsi="Garamond" w:cs="Arial"/>
          <w:sz w:val="28"/>
          <w:szCs w:val="28"/>
          <w:lang w:eastAsia="es-CO"/>
        </w:rPr>
        <w:t>En resumen, aunque la Ley 48 de 1993 establece claramente las causales de exención y aplazamiento, las autoridades militares:</w:t>
      </w:r>
    </w:p>
    <w:p w14:paraId="5E61D316" w14:textId="77777777" w:rsidR="00760601" w:rsidRPr="00B46876" w:rsidRDefault="00760601" w:rsidP="000C345F">
      <w:pPr>
        <w:numPr>
          <w:ilvl w:val="0"/>
          <w:numId w:val="10"/>
        </w:numPr>
        <w:spacing w:after="0" w:line="240" w:lineRule="auto"/>
        <w:jc w:val="both"/>
        <w:rPr>
          <w:rFonts w:ascii="Garamond" w:hAnsi="Garamond" w:cs="Arial"/>
          <w:sz w:val="28"/>
          <w:szCs w:val="28"/>
          <w:lang w:eastAsia="es-CO"/>
        </w:rPr>
      </w:pPr>
      <w:r w:rsidRPr="00B46876">
        <w:rPr>
          <w:rFonts w:ascii="Garamond" w:hAnsi="Garamond" w:cs="Arial"/>
          <w:sz w:val="28"/>
          <w:szCs w:val="28"/>
          <w:lang w:eastAsia="es-CO"/>
        </w:rPr>
        <w:t>Reclutan miembros de las comunidades indígenas para prestar el servicio militar obligatorio;</w:t>
      </w:r>
    </w:p>
    <w:p w14:paraId="69EBD658" w14:textId="45DE473D" w:rsidR="00760601" w:rsidRDefault="00760601" w:rsidP="000C345F">
      <w:pPr>
        <w:numPr>
          <w:ilvl w:val="0"/>
          <w:numId w:val="10"/>
        </w:numPr>
        <w:spacing w:after="0" w:line="240" w:lineRule="auto"/>
        <w:jc w:val="both"/>
        <w:rPr>
          <w:rFonts w:ascii="Garamond" w:hAnsi="Garamond" w:cs="Arial"/>
          <w:sz w:val="28"/>
          <w:szCs w:val="28"/>
          <w:lang w:eastAsia="es-CO"/>
        </w:rPr>
      </w:pPr>
      <w:r w:rsidRPr="00B46876">
        <w:rPr>
          <w:rFonts w:ascii="Garamond" w:hAnsi="Garamond" w:cs="Arial"/>
          <w:sz w:val="28"/>
          <w:szCs w:val="28"/>
          <w:lang w:eastAsia="es-CO"/>
        </w:rPr>
        <w:t>Incorporan a las filas a hijos únicos</w:t>
      </w:r>
      <w:r w:rsidR="00E659E7">
        <w:rPr>
          <w:rFonts w:ascii="Garamond" w:hAnsi="Garamond" w:cs="Arial"/>
          <w:sz w:val="28"/>
          <w:szCs w:val="28"/>
          <w:lang w:eastAsia="es-CO"/>
        </w:rPr>
        <w:t>;</w:t>
      </w:r>
    </w:p>
    <w:p w14:paraId="7B5FC3C0" w14:textId="3B2D6987" w:rsidR="00E659E7" w:rsidRPr="00B46876" w:rsidRDefault="00E659E7" w:rsidP="000C345F">
      <w:pPr>
        <w:numPr>
          <w:ilvl w:val="0"/>
          <w:numId w:val="10"/>
        </w:numPr>
        <w:spacing w:after="0" w:line="240" w:lineRule="auto"/>
        <w:jc w:val="both"/>
        <w:rPr>
          <w:rFonts w:ascii="Garamond" w:hAnsi="Garamond" w:cs="Arial"/>
          <w:sz w:val="28"/>
          <w:szCs w:val="28"/>
          <w:lang w:eastAsia="es-CO"/>
        </w:rPr>
      </w:pPr>
      <w:r>
        <w:rPr>
          <w:rFonts w:ascii="Garamond" w:hAnsi="Garamond" w:cs="Arial"/>
          <w:sz w:val="28"/>
          <w:szCs w:val="28"/>
          <w:lang w:eastAsia="es-CO"/>
        </w:rPr>
        <w:t>Incorporan a las víctimas del desplazamiento forzado;</w:t>
      </w:r>
    </w:p>
    <w:p w14:paraId="470B293A" w14:textId="68B2AA5F" w:rsidR="00760601" w:rsidRDefault="00760601" w:rsidP="000C345F">
      <w:pPr>
        <w:numPr>
          <w:ilvl w:val="0"/>
          <w:numId w:val="10"/>
        </w:numPr>
        <w:spacing w:after="0" w:line="240" w:lineRule="auto"/>
        <w:jc w:val="both"/>
        <w:rPr>
          <w:rFonts w:ascii="Garamond" w:hAnsi="Garamond" w:cs="Arial"/>
          <w:sz w:val="28"/>
          <w:szCs w:val="28"/>
          <w:lang w:eastAsia="es-CO"/>
        </w:rPr>
      </w:pPr>
      <w:r w:rsidRPr="00B46876">
        <w:rPr>
          <w:rFonts w:ascii="Garamond" w:hAnsi="Garamond" w:cs="Arial"/>
          <w:sz w:val="28"/>
          <w:szCs w:val="28"/>
          <w:lang w:eastAsia="es-CO"/>
        </w:rPr>
        <w:t>Incorporan a casados que hacen la vida conyugal o conviven en unión permanente y so</w:t>
      </w:r>
      <w:r w:rsidR="00B46876">
        <w:rPr>
          <w:rFonts w:ascii="Garamond" w:hAnsi="Garamond" w:cs="Arial"/>
          <w:sz w:val="28"/>
          <w:szCs w:val="28"/>
          <w:lang w:eastAsia="es-CO"/>
        </w:rPr>
        <w:t>n padres de familia;</w:t>
      </w:r>
    </w:p>
    <w:p w14:paraId="1A1D14C6" w14:textId="4096CA75" w:rsidR="00B46876" w:rsidRPr="00B46876" w:rsidRDefault="00B46876" w:rsidP="000C345F">
      <w:pPr>
        <w:numPr>
          <w:ilvl w:val="0"/>
          <w:numId w:val="10"/>
        </w:numPr>
        <w:spacing w:after="0" w:line="240" w:lineRule="auto"/>
        <w:jc w:val="both"/>
        <w:rPr>
          <w:rFonts w:ascii="Garamond" w:hAnsi="Garamond" w:cs="Arial"/>
          <w:sz w:val="28"/>
          <w:szCs w:val="28"/>
          <w:lang w:eastAsia="es-CO"/>
        </w:rPr>
      </w:pPr>
      <w:r>
        <w:rPr>
          <w:rFonts w:ascii="Garamond" w:hAnsi="Garamond" w:cs="Arial"/>
          <w:sz w:val="28"/>
          <w:szCs w:val="28"/>
          <w:lang w:eastAsia="es-CO"/>
        </w:rPr>
        <w:lastRenderedPageBreak/>
        <w:t>Incorporan a jóvenes que se encuentran adelantando estudios de educación superior.</w:t>
      </w:r>
    </w:p>
    <w:p w14:paraId="12396D84" w14:textId="77777777" w:rsidR="00760601" w:rsidRPr="00B46876" w:rsidRDefault="00760601" w:rsidP="00760601">
      <w:pPr>
        <w:spacing w:after="0" w:line="240" w:lineRule="auto"/>
        <w:ind w:left="720"/>
        <w:jc w:val="both"/>
        <w:rPr>
          <w:rFonts w:ascii="Garamond" w:hAnsi="Garamond" w:cs="Arial"/>
          <w:sz w:val="28"/>
          <w:szCs w:val="28"/>
          <w:lang w:eastAsia="es-CO"/>
        </w:rPr>
      </w:pPr>
    </w:p>
    <w:p w14:paraId="402B1375" w14:textId="47CB9B8C" w:rsidR="00760601" w:rsidRPr="00B46876" w:rsidRDefault="00760601" w:rsidP="00760601">
      <w:pPr>
        <w:spacing w:line="240" w:lineRule="auto"/>
        <w:jc w:val="both"/>
        <w:rPr>
          <w:rFonts w:ascii="Garamond" w:hAnsi="Garamond" w:cs="Arial"/>
          <w:sz w:val="28"/>
          <w:szCs w:val="28"/>
          <w:lang w:eastAsia="es-CO"/>
        </w:rPr>
      </w:pPr>
      <w:r w:rsidRPr="00B46876">
        <w:rPr>
          <w:rFonts w:ascii="Garamond" w:hAnsi="Garamond" w:cs="Arial"/>
          <w:sz w:val="28"/>
          <w:szCs w:val="28"/>
          <w:lang w:eastAsia="es-CO"/>
        </w:rPr>
        <w:t xml:space="preserve">En particular, la </w:t>
      </w:r>
      <w:r w:rsidR="00B46876">
        <w:rPr>
          <w:rFonts w:ascii="Garamond" w:hAnsi="Garamond" w:cs="Arial"/>
          <w:sz w:val="28"/>
          <w:szCs w:val="28"/>
          <w:lang w:eastAsia="es-CO"/>
        </w:rPr>
        <w:t>Defensoría del Pueblo</w:t>
      </w:r>
      <w:r w:rsidRPr="00B46876">
        <w:rPr>
          <w:rFonts w:ascii="Garamond" w:hAnsi="Garamond" w:cs="Arial"/>
          <w:sz w:val="28"/>
          <w:szCs w:val="28"/>
          <w:lang w:eastAsia="es-CO"/>
        </w:rPr>
        <w:t xml:space="preserve"> llama la atención sobre las circunstancias a la que son sometidos los indígenas, las mujeres transgenero y los objetores de conciencia quienes deben soportar tratos discriminatorios y dilaciones injustificadas en el procedimiento de la definición de su situación militar.</w:t>
      </w:r>
    </w:p>
    <w:p w14:paraId="4F963350" w14:textId="63D89182" w:rsidR="00760601" w:rsidRPr="00B46876" w:rsidRDefault="00760601" w:rsidP="00760601">
      <w:pPr>
        <w:spacing w:after="0" w:line="240" w:lineRule="auto"/>
        <w:jc w:val="both"/>
        <w:rPr>
          <w:rFonts w:ascii="Garamond" w:hAnsi="Garamond" w:cs="Arial"/>
          <w:iCs/>
          <w:sz w:val="28"/>
          <w:szCs w:val="28"/>
          <w:shd w:val="clear" w:color="auto" w:fill="FFFFFF"/>
        </w:rPr>
      </w:pPr>
      <w:r w:rsidRPr="00B46876">
        <w:rPr>
          <w:rFonts w:ascii="Garamond" w:hAnsi="Garamond" w:cs="Arial"/>
          <w:iCs/>
          <w:sz w:val="28"/>
          <w:szCs w:val="28"/>
          <w:shd w:val="clear" w:color="auto" w:fill="FFFFFF"/>
        </w:rPr>
        <w:t>Además es importante resaltar como parte de las irregularidades encontradas por la Defensoría del Pueblo, que pese a las órdenes impartidas por la Corte Constitucional relativas a la prohibición de la realización de detenciones arbitrarias con fines de reclutamiento</w:t>
      </w:r>
      <w:r w:rsidR="00B46876">
        <w:rPr>
          <w:rFonts w:ascii="Garamond" w:hAnsi="Garamond" w:cs="Arial"/>
          <w:iCs/>
          <w:sz w:val="28"/>
          <w:szCs w:val="28"/>
          <w:shd w:val="clear" w:color="auto" w:fill="FFFFFF"/>
        </w:rPr>
        <w:t xml:space="preserve"> (conocidas como </w:t>
      </w:r>
      <w:r w:rsidR="00B46876">
        <w:rPr>
          <w:rFonts w:ascii="Garamond" w:hAnsi="Garamond" w:cs="Arial"/>
          <w:i/>
          <w:iCs/>
          <w:sz w:val="28"/>
          <w:szCs w:val="28"/>
          <w:shd w:val="clear" w:color="auto" w:fill="FFFFFF"/>
        </w:rPr>
        <w:t xml:space="preserve">batidas) </w:t>
      </w:r>
      <w:r w:rsidRPr="00B46876">
        <w:rPr>
          <w:rFonts w:ascii="Garamond" w:hAnsi="Garamond" w:cs="Arial"/>
          <w:iCs/>
          <w:sz w:val="28"/>
          <w:szCs w:val="28"/>
          <w:shd w:val="clear" w:color="auto" w:fill="FFFFFF"/>
        </w:rPr>
        <w:t xml:space="preserve">por parte de las fuerzas militares, estas continúan presentándose. Se registra que hombres son conducidos a cuarteles o distritos militares por largos períodos de tiempo a los distritos militares con el propósito no solo de obligarlos a inscribirse, sino de someterlos a exámenes y si resultan aptos incorporarlos inmediatamente a las filas. </w:t>
      </w:r>
    </w:p>
    <w:p w14:paraId="503B6CA9" w14:textId="77777777" w:rsidR="00760601" w:rsidRPr="00B46876" w:rsidRDefault="00760601" w:rsidP="00760601">
      <w:pPr>
        <w:spacing w:after="0" w:line="240" w:lineRule="auto"/>
        <w:jc w:val="both"/>
        <w:rPr>
          <w:rFonts w:ascii="Garamond" w:eastAsia="Times New Roman" w:hAnsi="Garamond" w:cs="Arial"/>
          <w:bCs/>
          <w:sz w:val="28"/>
          <w:szCs w:val="28"/>
        </w:rPr>
      </w:pPr>
    </w:p>
    <w:p w14:paraId="12C47F1E" w14:textId="3B8E4050" w:rsidR="00760601" w:rsidRPr="00B46876" w:rsidRDefault="00760601" w:rsidP="00760601">
      <w:pPr>
        <w:spacing w:after="0" w:line="240" w:lineRule="auto"/>
        <w:jc w:val="both"/>
        <w:rPr>
          <w:rFonts w:ascii="Garamond" w:eastAsia="Times New Roman" w:hAnsi="Garamond" w:cs="Arial"/>
          <w:bCs/>
          <w:sz w:val="28"/>
          <w:szCs w:val="28"/>
        </w:rPr>
      </w:pPr>
      <w:r w:rsidRPr="00B46876">
        <w:rPr>
          <w:rFonts w:ascii="Garamond" w:eastAsia="Times New Roman" w:hAnsi="Garamond" w:cs="Arial"/>
          <w:bCs/>
          <w:sz w:val="28"/>
          <w:szCs w:val="28"/>
        </w:rPr>
        <w:t xml:space="preserve">Respecto al ejercicio del derecho a la objeción de conciencia frente al servicio militar obligatorio, la Defensoría del Pueblo registró un déficit en la protección de este derecho fundamental. Las fuerzas </w:t>
      </w:r>
      <w:r w:rsidR="00B46876">
        <w:rPr>
          <w:rFonts w:ascii="Garamond" w:eastAsia="Times New Roman" w:hAnsi="Garamond" w:cs="Arial"/>
          <w:bCs/>
          <w:sz w:val="28"/>
          <w:szCs w:val="28"/>
        </w:rPr>
        <w:t>militare</w:t>
      </w:r>
      <w:r w:rsidRPr="00B46876">
        <w:rPr>
          <w:rFonts w:ascii="Garamond" w:eastAsia="Times New Roman" w:hAnsi="Garamond" w:cs="Arial"/>
          <w:bCs/>
          <w:sz w:val="28"/>
          <w:szCs w:val="28"/>
        </w:rPr>
        <w:t xml:space="preserve">s y autoridades judiciales desconocen e inaplican este derecho, lo que </w:t>
      </w:r>
      <w:r w:rsidRPr="00B46876">
        <w:rPr>
          <w:rFonts w:ascii="Garamond" w:hAnsi="Garamond" w:cs="Arial"/>
          <w:sz w:val="28"/>
          <w:szCs w:val="28"/>
        </w:rPr>
        <w:t>obliga a quienes pretenden ser reconocidos como objetores a interponer acciones de tutela.</w:t>
      </w:r>
    </w:p>
    <w:p w14:paraId="174D4EB5" w14:textId="77777777" w:rsidR="00760601" w:rsidRPr="00B46876" w:rsidRDefault="00760601" w:rsidP="00760601">
      <w:pPr>
        <w:spacing w:after="0" w:line="240" w:lineRule="auto"/>
        <w:jc w:val="both"/>
        <w:rPr>
          <w:rFonts w:ascii="Garamond" w:eastAsia="Times New Roman" w:hAnsi="Garamond" w:cs="Arial"/>
          <w:bCs/>
          <w:sz w:val="28"/>
          <w:szCs w:val="28"/>
        </w:rPr>
      </w:pPr>
    </w:p>
    <w:p w14:paraId="0BD1410F" w14:textId="77777777" w:rsidR="00760601" w:rsidRPr="00B46876" w:rsidRDefault="00760601" w:rsidP="00760601">
      <w:pPr>
        <w:shd w:val="clear" w:color="auto" w:fill="FFFFFF"/>
        <w:spacing w:after="0" w:line="240" w:lineRule="auto"/>
        <w:jc w:val="both"/>
        <w:rPr>
          <w:rFonts w:ascii="Garamond" w:eastAsia="Times New Roman" w:hAnsi="Garamond" w:cs="Arial"/>
          <w:sz w:val="28"/>
          <w:szCs w:val="28"/>
          <w:lang w:val="es-CO" w:eastAsia="es-CO"/>
        </w:rPr>
      </w:pPr>
      <w:r w:rsidRPr="00B46876">
        <w:rPr>
          <w:rFonts w:ascii="Garamond" w:eastAsia="Times New Roman" w:hAnsi="Garamond" w:cs="Arial"/>
          <w:sz w:val="28"/>
          <w:szCs w:val="28"/>
          <w:lang w:val="es-CO" w:eastAsia="es-CO"/>
        </w:rPr>
        <w:t>Con base en las situaciones identificadas, en la parte final del informe, la Defensoría del Pueblo formula una serie de recomendaciones con el fin de optimizar el procedimiento de definición de la situación militar y las prácticas de reclutamiento a las fuerzas militares en términos de garantía de derechos fundamentales. De la misma manera, hace un llamado a las autoridades militares para que cumplan las disposiciones normativas, la jurisprudencia y los estándares internacionales establecidos.</w:t>
      </w:r>
    </w:p>
    <w:p w14:paraId="75B9A4FA" w14:textId="77777777" w:rsidR="00760601" w:rsidRPr="00B46876" w:rsidRDefault="00760601" w:rsidP="00760601">
      <w:pPr>
        <w:spacing w:after="0" w:line="240" w:lineRule="auto"/>
        <w:jc w:val="both"/>
        <w:rPr>
          <w:rFonts w:ascii="Arial" w:eastAsia="Times New Roman" w:hAnsi="Arial" w:cs="Arial"/>
          <w:bCs/>
          <w:sz w:val="28"/>
          <w:szCs w:val="28"/>
          <w:lang w:val="es-CO"/>
        </w:rPr>
      </w:pPr>
    </w:p>
    <w:p w14:paraId="6E2BD240" w14:textId="77777777" w:rsidR="00760601" w:rsidRPr="00B46876" w:rsidRDefault="00760601" w:rsidP="00760601">
      <w:pPr>
        <w:rPr>
          <w:lang w:val="es-CO"/>
        </w:rPr>
      </w:pPr>
    </w:p>
    <w:p w14:paraId="5761EBAA" w14:textId="77777777" w:rsidR="00565968" w:rsidRPr="00B46876" w:rsidRDefault="00565968" w:rsidP="002020EC">
      <w:pPr>
        <w:pStyle w:val="Ttulo1"/>
        <w:spacing w:before="0" w:line="240" w:lineRule="auto"/>
        <w:rPr>
          <w:rFonts w:ascii="Garamond" w:hAnsi="Garamond"/>
          <w:color w:val="auto"/>
        </w:rPr>
      </w:pPr>
    </w:p>
    <w:p w14:paraId="629AB704" w14:textId="77777777" w:rsidR="00565968" w:rsidRPr="00B46876" w:rsidRDefault="00565968" w:rsidP="002020EC">
      <w:pPr>
        <w:pStyle w:val="Ttulo1"/>
        <w:spacing w:before="0" w:line="240" w:lineRule="auto"/>
        <w:rPr>
          <w:rFonts w:ascii="Garamond" w:hAnsi="Garamond"/>
          <w:color w:val="auto"/>
        </w:rPr>
      </w:pPr>
    </w:p>
    <w:p w14:paraId="6432792F" w14:textId="77777777" w:rsidR="004D44AD" w:rsidRPr="00B46876" w:rsidRDefault="004D44AD" w:rsidP="00232BA9">
      <w:pPr>
        <w:pStyle w:val="Ttulo1"/>
        <w:spacing w:before="0" w:line="240" w:lineRule="auto"/>
        <w:rPr>
          <w:rFonts w:ascii="Garamond" w:hAnsi="Garamond"/>
          <w:color w:val="auto"/>
        </w:rPr>
      </w:pPr>
    </w:p>
    <w:p w14:paraId="591AC85E" w14:textId="77777777" w:rsidR="00760601" w:rsidRPr="00B46876" w:rsidRDefault="00760601" w:rsidP="00760601"/>
    <w:p w14:paraId="738599A2" w14:textId="77777777" w:rsidR="00760601" w:rsidRPr="00B46876" w:rsidRDefault="00760601" w:rsidP="00760601"/>
    <w:p w14:paraId="7F5FDB09" w14:textId="77777777" w:rsidR="004D44AD" w:rsidRDefault="004D44AD" w:rsidP="00232BA9">
      <w:pPr>
        <w:pStyle w:val="Ttulo1"/>
        <w:spacing w:before="0" w:line="240" w:lineRule="auto"/>
        <w:rPr>
          <w:rFonts w:ascii="Garamond" w:hAnsi="Garamond"/>
        </w:rPr>
      </w:pPr>
    </w:p>
    <w:p w14:paraId="5D2D4F61" w14:textId="77777777" w:rsidR="00CA4A26" w:rsidRPr="00A50417" w:rsidRDefault="00CA4A26" w:rsidP="00232BA9">
      <w:pPr>
        <w:pStyle w:val="Ttulo1"/>
        <w:spacing w:before="0" w:line="240" w:lineRule="auto"/>
        <w:rPr>
          <w:rFonts w:ascii="Garamond" w:hAnsi="Garamond"/>
        </w:rPr>
      </w:pPr>
      <w:bookmarkStart w:id="2" w:name="_Toc394395363"/>
      <w:r w:rsidRPr="00A50417">
        <w:rPr>
          <w:rFonts w:ascii="Garamond" w:hAnsi="Garamond"/>
        </w:rPr>
        <w:t>I</w:t>
      </w:r>
      <w:r w:rsidR="00F94F5A" w:rsidRPr="00A50417">
        <w:rPr>
          <w:rFonts w:ascii="Garamond" w:hAnsi="Garamond"/>
        </w:rPr>
        <w:t>ntroducción</w:t>
      </w:r>
      <w:bookmarkEnd w:id="2"/>
    </w:p>
    <w:p w14:paraId="2E4B1421" w14:textId="77777777" w:rsidR="00391C0E" w:rsidRPr="00A50417" w:rsidRDefault="00391C0E" w:rsidP="00232BA9">
      <w:pPr>
        <w:spacing w:after="0" w:line="240" w:lineRule="auto"/>
        <w:rPr>
          <w:rFonts w:ascii="Garamond" w:hAnsi="Garamond"/>
          <w:sz w:val="26"/>
          <w:szCs w:val="26"/>
        </w:rPr>
      </w:pPr>
    </w:p>
    <w:p w14:paraId="1150124E" w14:textId="4CCE44C0" w:rsidR="00391C0E" w:rsidRPr="00A50417" w:rsidRDefault="005F7029" w:rsidP="00232BA9">
      <w:pPr>
        <w:shd w:val="clear" w:color="auto" w:fill="FFFFFF"/>
        <w:spacing w:after="0" w:line="240" w:lineRule="auto"/>
        <w:jc w:val="both"/>
        <w:rPr>
          <w:rFonts w:ascii="Garamond" w:eastAsia="Times New Roman" w:hAnsi="Garamond" w:cs="Arial"/>
          <w:color w:val="222222"/>
          <w:sz w:val="26"/>
          <w:szCs w:val="26"/>
          <w:lang w:val="es-CO" w:eastAsia="es-CO"/>
        </w:rPr>
      </w:pPr>
      <w:r>
        <w:rPr>
          <w:rFonts w:ascii="Garamond" w:eastAsia="Times New Roman" w:hAnsi="Garamond" w:cs="Arial"/>
          <w:color w:val="222222"/>
          <w:sz w:val="26"/>
          <w:szCs w:val="26"/>
          <w:lang w:val="es-CO" w:eastAsia="es-CO"/>
        </w:rPr>
        <w:t>.- De acuerdo con el artículo 21</w:t>
      </w:r>
      <w:r w:rsidR="00391C0E" w:rsidRPr="00A50417">
        <w:rPr>
          <w:rFonts w:ascii="Garamond" w:eastAsia="Times New Roman" w:hAnsi="Garamond" w:cs="Arial"/>
          <w:color w:val="222222"/>
          <w:sz w:val="26"/>
          <w:szCs w:val="26"/>
          <w:lang w:val="es-CO" w:eastAsia="es-CO"/>
        </w:rPr>
        <w:t xml:space="preserve">6 de la Constitución Política de 1991, la prestación </w:t>
      </w:r>
      <w:r w:rsidR="00817A82" w:rsidRPr="00A50417">
        <w:rPr>
          <w:rFonts w:ascii="Garamond" w:eastAsia="Times New Roman" w:hAnsi="Garamond" w:cs="Arial"/>
          <w:color w:val="222222"/>
          <w:sz w:val="26"/>
          <w:szCs w:val="26"/>
          <w:lang w:val="es-CO" w:eastAsia="es-CO"/>
        </w:rPr>
        <w:t>del</w:t>
      </w:r>
      <w:r w:rsidR="00391C0E" w:rsidRPr="00A50417">
        <w:rPr>
          <w:rFonts w:ascii="Garamond" w:eastAsia="Times New Roman" w:hAnsi="Garamond" w:cs="Arial"/>
          <w:color w:val="222222"/>
          <w:sz w:val="26"/>
          <w:szCs w:val="26"/>
          <w:lang w:val="es-CO" w:eastAsia="es-CO"/>
        </w:rPr>
        <w:t xml:space="preserve"> servicio militar en Colombia es una obligación en cabeza de todos los hombres mayores de edad. En térm</w:t>
      </w:r>
      <w:r w:rsidR="00724490" w:rsidRPr="00A50417">
        <w:rPr>
          <w:rFonts w:ascii="Garamond" w:eastAsia="Times New Roman" w:hAnsi="Garamond" w:cs="Arial"/>
          <w:color w:val="222222"/>
          <w:sz w:val="26"/>
          <w:szCs w:val="26"/>
          <w:lang w:val="es-CO" w:eastAsia="es-CO"/>
        </w:rPr>
        <w:t>inos de la Corte Constitucional</w:t>
      </w:r>
      <w:r w:rsidR="00C30A8C">
        <w:rPr>
          <w:rStyle w:val="Refdenotaalpie"/>
          <w:rFonts w:ascii="Garamond" w:eastAsia="Times New Roman" w:hAnsi="Garamond" w:cs="Arial"/>
          <w:color w:val="222222"/>
          <w:sz w:val="26"/>
          <w:szCs w:val="26"/>
          <w:lang w:val="es-CO" w:eastAsia="es-CO"/>
        </w:rPr>
        <w:footnoteReference w:id="1"/>
      </w:r>
      <w:r w:rsidR="00391C0E" w:rsidRPr="00A50417">
        <w:rPr>
          <w:rFonts w:ascii="Garamond" w:eastAsia="Times New Roman" w:hAnsi="Garamond" w:cs="Arial"/>
          <w:color w:val="222222"/>
          <w:sz w:val="26"/>
          <w:szCs w:val="26"/>
          <w:lang w:val="es-CO" w:eastAsia="es-CO"/>
        </w:rPr>
        <w:t xml:space="preserve"> se trata de una obligación superior que se deriva </w:t>
      </w:r>
      <w:r w:rsidR="00817A82" w:rsidRPr="00A50417">
        <w:rPr>
          <w:rFonts w:ascii="Garamond" w:eastAsia="Times New Roman" w:hAnsi="Garamond" w:cs="Arial"/>
          <w:color w:val="222222"/>
          <w:sz w:val="26"/>
          <w:szCs w:val="26"/>
          <w:lang w:val="es-CO" w:eastAsia="es-CO"/>
        </w:rPr>
        <w:t>del</w:t>
      </w:r>
      <w:r w:rsidR="00391C0E" w:rsidRPr="00A50417">
        <w:rPr>
          <w:rFonts w:ascii="Garamond" w:eastAsia="Times New Roman" w:hAnsi="Garamond" w:cs="Arial"/>
          <w:color w:val="222222"/>
          <w:sz w:val="26"/>
          <w:szCs w:val="26"/>
          <w:lang w:val="es-CO" w:eastAsia="es-CO"/>
        </w:rPr>
        <w:t xml:space="preserve"> deber genérico impuesto a todos los nacionales respecto </w:t>
      </w:r>
      <w:r w:rsidR="00817A82" w:rsidRPr="00A50417">
        <w:rPr>
          <w:rFonts w:ascii="Garamond" w:eastAsia="Times New Roman" w:hAnsi="Garamond" w:cs="Arial"/>
          <w:color w:val="222222"/>
          <w:sz w:val="26"/>
          <w:szCs w:val="26"/>
          <w:lang w:val="es-CO" w:eastAsia="es-CO"/>
        </w:rPr>
        <w:t>del</w:t>
      </w:r>
      <w:r w:rsidR="00391C0E" w:rsidRPr="00A50417">
        <w:rPr>
          <w:rFonts w:ascii="Garamond" w:eastAsia="Times New Roman" w:hAnsi="Garamond" w:cs="Arial"/>
          <w:color w:val="222222"/>
          <w:sz w:val="26"/>
          <w:szCs w:val="26"/>
          <w:lang w:val="es-CO" w:eastAsia="es-CO"/>
        </w:rPr>
        <w:t xml:space="preserve"> sostenimiento y defensa de la soberanía, la guarda de las instituciones y el mantenimiento </w:t>
      </w:r>
      <w:r w:rsidR="00817A82" w:rsidRPr="00A50417">
        <w:rPr>
          <w:rFonts w:ascii="Garamond" w:eastAsia="Times New Roman" w:hAnsi="Garamond" w:cs="Arial"/>
          <w:color w:val="222222"/>
          <w:sz w:val="26"/>
          <w:szCs w:val="26"/>
          <w:lang w:val="es-CO" w:eastAsia="es-CO"/>
        </w:rPr>
        <w:t>del</w:t>
      </w:r>
      <w:r w:rsidR="00391C0E" w:rsidRPr="00A50417">
        <w:rPr>
          <w:rFonts w:ascii="Garamond" w:eastAsia="Times New Roman" w:hAnsi="Garamond" w:cs="Arial"/>
          <w:color w:val="222222"/>
          <w:sz w:val="26"/>
          <w:szCs w:val="26"/>
          <w:lang w:val="es-CO" w:eastAsia="es-CO"/>
        </w:rPr>
        <w:t xml:space="preserve"> orden público.</w:t>
      </w:r>
    </w:p>
    <w:p w14:paraId="47DAE56B" w14:textId="77777777" w:rsidR="00391C0E" w:rsidRPr="00A50417" w:rsidRDefault="00391C0E" w:rsidP="00232BA9">
      <w:pPr>
        <w:shd w:val="clear" w:color="auto" w:fill="FFFFFF"/>
        <w:spacing w:after="0" w:line="240" w:lineRule="auto"/>
        <w:jc w:val="both"/>
        <w:rPr>
          <w:rFonts w:ascii="Garamond" w:eastAsia="Times New Roman" w:hAnsi="Garamond" w:cs="Arial"/>
          <w:color w:val="222222"/>
          <w:sz w:val="26"/>
          <w:szCs w:val="26"/>
          <w:lang w:val="es-CO" w:eastAsia="es-CO"/>
        </w:rPr>
      </w:pPr>
    </w:p>
    <w:p w14:paraId="33A024B8" w14:textId="77777777" w:rsidR="00391C0E" w:rsidRPr="00A50417" w:rsidRDefault="00391C0E" w:rsidP="00232BA9">
      <w:pPr>
        <w:shd w:val="clear" w:color="auto" w:fill="FFFFFF"/>
        <w:spacing w:after="0" w:line="240" w:lineRule="auto"/>
        <w:jc w:val="both"/>
        <w:rPr>
          <w:rFonts w:ascii="Garamond" w:eastAsia="Times New Roman" w:hAnsi="Garamond" w:cs="Arial"/>
          <w:color w:val="222222"/>
          <w:sz w:val="26"/>
          <w:szCs w:val="26"/>
          <w:lang w:val="es-CO" w:eastAsia="es-CO"/>
        </w:rPr>
      </w:pPr>
      <w:r w:rsidRPr="00A50417">
        <w:rPr>
          <w:rFonts w:ascii="Garamond" w:eastAsia="Times New Roman" w:hAnsi="Garamond" w:cs="Arial"/>
          <w:color w:val="222222"/>
          <w:sz w:val="26"/>
          <w:szCs w:val="26"/>
          <w:lang w:val="es-CO" w:eastAsia="es-CO"/>
        </w:rPr>
        <w:t xml:space="preserve">.- El marco normativo general que regula la prestación </w:t>
      </w:r>
      <w:r w:rsidR="00817A82" w:rsidRPr="00A50417">
        <w:rPr>
          <w:rFonts w:ascii="Garamond" w:eastAsia="Times New Roman" w:hAnsi="Garamond" w:cs="Arial"/>
          <w:color w:val="222222"/>
          <w:sz w:val="26"/>
          <w:szCs w:val="26"/>
          <w:lang w:val="es-CO" w:eastAsia="es-CO"/>
        </w:rPr>
        <w:t>del</w:t>
      </w:r>
      <w:r w:rsidRPr="00A50417">
        <w:rPr>
          <w:rFonts w:ascii="Garamond" w:eastAsia="Times New Roman" w:hAnsi="Garamond" w:cs="Arial"/>
          <w:color w:val="222222"/>
          <w:sz w:val="26"/>
          <w:szCs w:val="26"/>
          <w:lang w:val="es-CO" w:eastAsia="es-CO"/>
        </w:rPr>
        <w:t xml:space="preserve"> servicio militar en el país está c</w:t>
      </w:r>
      <w:r w:rsidR="00A436A1" w:rsidRPr="00A50417">
        <w:rPr>
          <w:rFonts w:ascii="Garamond" w:eastAsia="Times New Roman" w:hAnsi="Garamond" w:cs="Arial"/>
          <w:color w:val="222222"/>
          <w:sz w:val="26"/>
          <w:szCs w:val="26"/>
          <w:lang w:val="es-CO" w:eastAsia="es-CO"/>
        </w:rPr>
        <w:t xml:space="preserve">onsignado en la Ley 48 de 1993 </w:t>
      </w:r>
      <w:r w:rsidRPr="00A50417">
        <w:rPr>
          <w:rFonts w:ascii="Garamond" w:eastAsia="Times New Roman" w:hAnsi="Garamond" w:cs="Arial"/>
          <w:color w:val="222222"/>
          <w:sz w:val="26"/>
          <w:szCs w:val="26"/>
          <w:lang w:val="es-CO" w:eastAsia="es-CO"/>
        </w:rPr>
        <w:t xml:space="preserve">y </w:t>
      </w:r>
      <w:r w:rsidR="00A436A1" w:rsidRPr="00A50417">
        <w:rPr>
          <w:rFonts w:ascii="Garamond" w:eastAsia="Times New Roman" w:hAnsi="Garamond" w:cs="Arial"/>
          <w:color w:val="222222"/>
          <w:sz w:val="26"/>
          <w:szCs w:val="26"/>
          <w:lang w:val="es-CO" w:eastAsia="es-CO"/>
        </w:rPr>
        <w:t xml:space="preserve">el Decreto 2048 </w:t>
      </w:r>
      <w:r w:rsidR="00817A82" w:rsidRPr="00A50417">
        <w:rPr>
          <w:rFonts w:ascii="Garamond" w:eastAsia="Times New Roman" w:hAnsi="Garamond" w:cs="Arial"/>
          <w:color w:val="222222"/>
          <w:sz w:val="26"/>
          <w:szCs w:val="26"/>
          <w:lang w:val="es-CO" w:eastAsia="es-CO"/>
        </w:rPr>
        <w:t>del</w:t>
      </w:r>
      <w:r w:rsidR="00046171" w:rsidRPr="00A50417">
        <w:rPr>
          <w:rFonts w:ascii="Garamond" w:eastAsia="Times New Roman" w:hAnsi="Garamond" w:cs="Arial"/>
          <w:color w:val="222222"/>
          <w:sz w:val="26"/>
          <w:szCs w:val="26"/>
          <w:lang w:val="es-CO" w:eastAsia="es-CO"/>
        </w:rPr>
        <w:t xml:space="preserve"> mismo año</w:t>
      </w:r>
      <w:r w:rsidR="00A436A1" w:rsidRPr="00A50417">
        <w:rPr>
          <w:rFonts w:ascii="Garamond" w:eastAsia="Times New Roman" w:hAnsi="Garamond" w:cs="Arial"/>
          <w:color w:val="222222"/>
          <w:sz w:val="26"/>
          <w:szCs w:val="26"/>
          <w:lang w:val="es-CO" w:eastAsia="es-CO"/>
        </w:rPr>
        <w:t>.</w:t>
      </w:r>
      <w:r w:rsidRPr="00A50417">
        <w:rPr>
          <w:rFonts w:ascii="Garamond" w:eastAsia="Times New Roman" w:hAnsi="Garamond" w:cs="Arial"/>
          <w:color w:val="222222"/>
          <w:sz w:val="26"/>
          <w:szCs w:val="26"/>
          <w:lang w:val="es-CO" w:eastAsia="es-CO"/>
        </w:rPr>
        <w:t xml:space="preserve"> Adicionalmente, la jurisprudencia constitucional ha establecido un conjunto de sub-reglas decisionales dirigidas a garantizar que los procedimientos de reclutamiento e incorporación por parte de la fuerza pública sean respetuosos de los derechos de quienes deben cumplir con este deber constitucional. </w:t>
      </w:r>
    </w:p>
    <w:p w14:paraId="21AD816F" w14:textId="77777777" w:rsidR="00391C0E" w:rsidRPr="00A50417" w:rsidRDefault="00391C0E" w:rsidP="00232BA9">
      <w:pPr>
        <w:shd w:val="clear" w:color="auto" w:fill="FFFFFF"/>
        <w:spacing w:after="0" w:line="240" w:lineRule="auto"/>
        <w:jc w:val="both"/>
        <w:rPr>
          <w:rFonts w:ascii="Garamond" w:eastAsia="Times New Roman" w:hAnsi="Garamond" w:cs="Arial"/>
          <w:color w:val="222222"/>
          <w:sz w:val="26"/>
          <w:szCs w:val="26"/>
          <w:lang w:val="es-CO" w:eastAsia="es-CO"/>
        </w:rPr>
      </w:pPr>
    </w:p>
    <w:p w14:paraId="184B49F5" w14:textId="77777777" w:rsidR="00391C0E" w:rsidRPr="00A50417" w:rsidRDefault="00391C0E" w:rsidP="00232BA9">
      <w:pPr>
        <w:shd w:val="clear" w:color="auto" w:fill="FFFFFF"/>
        <w:spacing w:after="0" w:line="240" w:lineRule="auto"/>
        <w:jc w:val="both"/>
        <w:rPr>
          <w:rFonts w:ascii="Garamond" w:eastAsia="Times New Roman" w:hAnsi="Garamond" w:cs="Arial"/>
          <w:color w:val="222222"/>
          <w:sz w:val="26"/>
          <w:szCs w:val="26"/>
          <w:lang w:val="es-CO" w:eastAsia="es-CO"/>
        </w:rPr>
      </w:pPr>
      <w:r w:rsidRPr="00A50417">
        <w:rPr>
          <w:rFonts w:ascii="Garamond" w:eastAsia="Times New Roman" w:hAnsi="Garamond" w:cs="Arial"/>
          <w:color w:val="222222"/>
          <w:sz w:val="26"/>
          <w:szCs w:val="26"/>
          <w:lang w:val="es-CO" w:eastAsia="es-CO"/>
        </w:rPr>
        <w:t xml:space="preserve">.- Sin embargo, la Defensoría </w:t>
      </w:r>
      <w:r w:rsidR="00817A82" w:rsidRPr="00A50417">
        <w:rPr>
          <w:rFonts w:ascii="Garamond" w:eastAsia="Times New Roman" w:hAnsi="Garamond" w:cs="Arial"/>
          <w:color w:val="222222"/>
          <w:sz w:val="26"/>
          <w:szCs w:val="26"/>
          <w:lang w:val="es-CO" w:eastAsia="es-CO"/>
        </w:rPr>
        <w:t>del</w:t>
      </w:r>
      <w:r w:rsidRPr="00A50417">
        <w:rPr>
          <w:rFonts w:ascii="Garamond" w:eastAsia="Times New Roman" w:hAnsi="Garamond" w:cs="Arial"/>
          <w:color w:val="222222"/>
          <w:sz w:val="26"/>
          <w:szCs w:val="26"/>
          <w:lang w:val="es-CO" w:eastAsia="es-CO"/>
        </w:rPr>
        <w:t xml:space="preserve"> Pueblo ha identificado una serie de dificultades operativas e irregularidades en los procedimientos de reclutamiento</w:t>
      </w:r>
      <w:r w:rsidR="00046171" w:rsidRPr="00A50417">
        <w:rPr>
          <w:rFonts w:ascii="Garamond" w:eastAsia="Times New Roman" w:hAnsi="Garamond" w:cs="Arial"/>
          <w:color w:val="222222"/>
          <w:sz w:val="26"/>
          <w:szCs w:val="26"/>
          <w:lang w:val="es-CO" w:eastAsia="es-CO"/>
        </w:rPr>
        <w:t xml:space="preserve"> e incorporación, así como obstá</w:t>
      </w:r>
      <w:r w:rsidRPr="00A50417">
        <w:rPr>
          <w:rFonts w:ascii="Garamond" w:eastAsia="Times New Roman" w:hAnsi="Garamond" w:cs="Arial"/>
          <w:color w:val="222222"/>
          <w:sz w:val="26"/>
          <w:szCs w:val="26"/>
          <w:lang w:val="es-CO" w:eastAsia="es-CO"/>
        </w:rPr>
        <w:t xml:space="preserve">culos en el respeto y la garantía </w:t>
      </w:r>
      <w:r w:rsidR="00817A82" w:rsidRPr="00A50417">
        <w:rPr>
          <w:rFonts w:ascii="Garamond" w:eastAsia="Times New Roman" w:hAnsi="Garamond" w:cs="Arial"/>
          <w:color w:val="222222"/>
          <w:sz w:val="26"/>
          <w:szCs w:val="26"/>
          <w:lang w:val="es-CO" w:eastAsia="es-CO"/>
        </w:rPr>
        <w:t>del</w:t>
      </w:r>
      <w:r w:rsidRPr="00A50417">
        <w:rPr>
          <w:rFonts w:ascii="Garamond" w:eastAsia="Times New Roman" w:hAnsi="Garamond" w:cs="Arial"/>
          <w:color w:val="222222"/>
          <w:sz w:val="26"/>
          <w:szCs w:val="26"/>
          <w:lang w:val="es-CO" w:eastAsia="es-CO"/>
        </w:rPr>
        <w:t xml:space="preserve"> derecho fundamental a la objeción de conciencia frente a la prestación </w:t>
      </w:r>
      <w:r w:rsidR="00817A82" w:rsidRPr="00A50417">
        <w:rPr>
          <w:rFonts w:ascii="Garamond" w:eastAsia="Times New Roman" w:hAnsi="Garamond" w:cs="Arial"/>
          <w:color w:val="222222"/>
          <w:sz w:val="26"/>
          <w:szCs w:val="26"/>
          <w:lang w:val="es-CO" w:eastAsia="es-CO"/>
        </w:rPr>
        <w:t>del</w:t>
      </w:r>
      <w:r w:rsidRPr="00A50417">
        <w:rPr>
          <w:rFonts w:ascii="Garamond" w:eastAsia="Times New Roman" w:hAnsi="Garamond" w:cs="Arial"/>
          <w:color w:val="222222"/>
          <w:sz w:val="26"/>
          <w:szCs w:val="26"/>
          <w:lang w:val="es-CO" w:eastAsia="es-CO"/>
        </w:rPr>
        <w:t xml:space="preserve"> servicio militar. Una de las razones que, en criterio de esta Entidad, propician la existencia de este problemático escenario es la ausencia de un documento que sistematice las principales disposiciones normativas, las reglas jurisprudenciales y las recomendaciones internacionales que deben guiar los procedimientos de reclutamiento e incorporación, así como el ejercicio </w:t>
      </w:r>
      <w:r w:rsidR="00817A82" w:rsidRPr="00A50417">
        <w:rPr>
          <w:rFonts w:ascii="Garamond" w:eastAsia="Times New Roman" w:hAnsi="Garamond" w:cs="Arial"/>
          <w:color w:val="222222"/>
          <w:sz w:val="26"/>
          <w:szCs w:val="26"/>
          <w:lang w:val="es-CO" w:eastAsia="es-CO"/>
        </w:rPr>
        <w:t>del</w:t>
      </w:r>
      <w:r w:rsidRPr="00A50417">
        <w:rPr>
          <w:rFonts w:ascii="Garamond" w:eastAsia="Times New Roman" w:hAnsi="Garamond" w:cs="Arial"/>
          <w:color w:val="222222"/>
          <w:sz w:val="26"/>
          <w:szCs w:val="26"/>
          <w:lang w:val="es-CO" w:eastAsia="es-CO"/>
        </w:rPr>
        <w:t xml:space="preserve"> derecho a la objeción de conciencia en Colombia frente a la prestación </w:t>
      </w:r>
      <w:r w:rsidR="00817A82" w:rsidRPr="00A50417">
        <w:rPr>
          <w:rFonts w:ascii="Garamond" w:eastAsia="Times New Roman" w:hAnsi="Garamond" w:cs="Arial"/>
          <w:color w:val="222222"/>
          <w:sz w:val="26"/>
          <w:szCs w:val="26"/>
          <w:lang w:val="es-CO" w:eastAsia="es-CO"/>
        </w:rPr>
        <w:t>del</w:t>
      </w:r>
      <w:r w:rsidRPr="00A50417">
        <w:rPr>
          <w:rFonts w:ascii="Garamond" w:eastAsia="Times New Roman" w:hAnsi="Garamond" w:cs="Arial"/>
          <w:color w:val="222222"/>
          <w:sz w:val="26"/>
          <w:szCs w:val="26"/>
          <w:lang w:val="es-CO" w:eastAsia="es-CO"/>
        </w:rPr>
        <w:t xml:space="preserve"> servicio militar.</w:t>
      </w:r>
    </w:p>
    <w:p w14:paraId="1B60EC2F" w14:textId="77777777" w:rsidR="00391C0E" w:rsidRPr="00A50417" w:rsidRDefault="00391C0E" w:rsidP="00232BA9">
      <w:pPr>
        <w:shd w:val="clear" w:color="auto" w:fill="FFFFFF"/>
        <w:spacing w:after="0" w:line="240" w:lineRule="auto"/>
        <w:jc w:val="both"/>
        <w:rPr>
          <w:rFonts w:ascii="Garamond" w:eastAsia="Times New Roman" w:hAnsi="Garamond" w:cs="Arial"/>
          <w:color w:val="222222"/>
          <w:sz w:val="26"/>
          <w:szCs w:val="26"/>
          <w:lang w:val="es-CO" w:eastAsia="es-CO"/>
        </w:rPr>
      </w:pPr>
    </w:p>
    <w:p w14:paraId="7051990B" w14:textId="77777777" w:rsidR="00391C0E" w:rsidRPr="00A50417" w:rsidRDefault="00BC74D7" w:rsidP="00232BA9">
      <w:pPr>
        <w:shd w:val="clear" w:color="auto" w:fill="FFFFFF"/>
        <w:spacing w:after="0" w:line="240" w:lineRule="auto"/>
        <w:jc w:val="both"/>
        <w:rPr>
          <w:rFonts w:ascii="Garamond" w:eastAsia="Times New Roman" w:hAnsi="Garamond" w:cs="Arial"/>
          <w:color w:val="222222"/>
          <w:sz w:val="26"/>
          <w:szCs w:val="26"/>
          <w:lang w:val="es-CO" w:eastAsia="es-CO"/>
        </w:rPr>
      </w:pPr>
      <w:r w:rsidRPr="00A50417">
        <w:rPr>
          <w:rFonts w:ascii="Garamond" w:eastAsia="Times New Roman" w:hAnsi="Garamond" w:cs="Arial"/>
          <w:color w:val="222222"/>
          <w:sz w:val="26"/>
          <w:szCs w:val="26"/>
          <w:lang w:val="es-CO" w:eastAsia="es-CO"/>
        </w:rPr>
        <w:t xml:space="preserve">.- </w:t>
      </w:r>
      <w:r w:rsidR="00391C0E" w:rsidRPr="00A50417">
        <w:rPr>
          <w:rFonts w:ascii="Garamond" w:eastAsia="Times New Roman" w:hAnsi="Garamond" w:cs="Arial"/>
          <w:color w:val="222222"/>
          <w:sz w:val="26"/>
          <w:szCs w:val="26"/>
          <w:lang w:val="es-CO" w:eastAsia="es-CO"/>
        </w:rPr>
        <w:t xml:space="preserve">Por este motivo, la Defensoría </w:t>
      </w:r>
      <w:r w:rsidR="00817A82" w:rsidRPr="00A50417">
        <w:rPr>
          <w:rFonts w:ascii="Garamond" w:eastAsia="Times New Roman" w:hAnsi="Garamond" w:cs="Arial"/>
          <w:color w:val="222222"/>
          <w:sz w:val="26"/>
          <w:szCs w:val="26"/>
          <w:lang w:val="es-CO" w:eastAsia="es-CO"/>
        </w:rPr>
        <w:t>Del</w:t>
      </w:r>
      <w:r w:rsidR="00391C0E" w:rsidRPr="00A50417">
        <w:rPr>
          <w:rFonts w:ascii="Garamond" w:eastAsia="Times New Roman" w:hAnsi="Garamond" w:cs="Arial"/>
          <w:color w:val="222222"/>
          <w:sz w:val="26"/>
          <w:szCs w:val="26"/>
          <w:lang w:val="es-CO" w:eastAsia="es-CO"/>
        </w:rPr>
        <w:t xml:space="preserve">egada para Asuntos Constitucionales y Legales emprendió la tarea de realizar el presente Informe Defensorial que busca, de un lado, recopilar en un solo texto la normatividad y la jurisprudencia relacionada con la materia y, de otro lado, a partir </w:t>
      </w:r>
      <w:r w:rsidR="00817A82" w:rsidRPr="00A50417">
        <w:rPr>
          <w:rFonts w:ascii="Garamond" w:eastAsia="Times New Roman" w:hAnsi="Garamond" w:cs="Arial"/>
          <w:color w:val="222222"/>
          <w:sz w:val="26"/>
          <w:szCs w:val="26"/>
          <w:lang w:val="es-CO" w:eastAsia="es-CO"/>
        </w:rPr>
        <w:t>del</w:t>
      </w:r>
      <w:r w:rsidR="00391C0E" w:rsidRPr="00A50417">
        <w:rPr>
          <w:rFonts w:ascii="Garamond" w:eastAsia="Times New Roman" w:hAnsi="Garamond" w:cs="Arial"/>
          <w:color w:val="222222"/>
          <w:sz w:val="26"/>
          <w:szCs w:val="26"/>
          <w:lang w:val="es-CO" w:eastAsia="es-CO"/>
        </w:rPr>
        <w:t xml:space="preserve"> análisis de casos y situaciones concretas, evidenciar prácticas inadecuadas que pueden ser superadas con el simple respeto de los estándares que se desprenden de las disposiciones vigentes. </w:t>
      </w:r>
    </w:p>
    <w:p w14:paraId="05693043" w14:textId="77777777" w:rsidR="00391C0E" w:rsidRPr="00A50417" w:rsidRDefault="00391C0E" w:rsidP="00232BA9">
      <w:pPr>
        <w:shd w:val="clear" w:color="auto" w:fill="FFFFFF"/>
        <w:spacing w:after="0" w:line="240" w:lineRule="auto"/>
        <w:jc w:val="both"/>
        <w:rPr>
          <w:rFonts w:ascii="Garamond" w:eastAsia="Times New Roman" w:hAnsi="Garamond" w:cs="Arial"/>
          <w:color w:val="222222"/>
          <w:sz w:val="26"/>
          <w:szCs w:val="26"/>
          <w:lang w:val="es-CO" w:eastAsia="es-CO"/>
        </w:rPr>
      </w:pPr>
    </w:p>
    <w:p w14:paraId="2F6D3828" w14:textId="77C02369" w:rsidR="00391C0E" w:rsidRPr="00A50417" w:rsidRDefault="00BC74D7" w:rsidP="00232BA9">
      <w:pPr>
        <w:shd w:val="clear" w:color="auto" w:fill="FFFFFF"/>
        <w:spacing w:after="0" w:line="240" w:lineRule="auto"/>
        <w:jc w:val="both"/>
        <w:rPr>
          <w:rFonts w:ascii="Garamond" w:eastAsia="Times New Roman" w:hAnsi="Garamond" w:cs="Arial"/>
          <w:color w:val="222222"/>
          <w:sz w:val="26"/>
          <w:szCs w:val="26"/>
          <w:lang w:val="es-CO" w:eastAsia="es-CO"/>
        </w:rPr>
      </w:pPr>
      <w:r w:rsidRPr="00A50417">
        <w:rPr>
          <w:rFonts w:ascii="Garamond" w:eastAsia="Times New Roman" w:hAnsi="Garamond" w:cs="Arial"/>
          <w:color w:val="222222"/>
          <w:sz w:val="26"/>
          <w:szCs w:val="26"/>
          <w:lang w:val="es-CO" w:eastAsia="es-CO"/>
        </w:rPr>
        <w:t xml:space="preserve">.- </w:t>
      </w:r>
      <w:r w:rsidR="004D44AD">
        <w:rPr>
          <w:rFonts w:ascii="Garamond" w:eastAsia="Times New Roman" w:hAnsi="Garamond" w:cs="Arial"/>
          <w:color w:val="222222"/>
          <w:sz w:val="26"/>
          <w:szCs w:val="26"/>
          <w:lang w:val="es-CO" w:eastAsia="es-CO"/>
        </w:rPr>
        <w:t>Para ello, este</w:t>
      </w:r>
      <w:r w:rsidR="00391C0E" w:rsidRPr="00D4683E">
        <w:rPr>
          <w:rFonts w:ascii="Garamond" w:eastAsia="Times New Roman" w:hAnsi="Garamond" w:cs="Arial"/>
          <w:color w:val="222222"/>
          <w:sz w:val="26"/>
          <w:szCs w:val="26"/>
          <w:lang w:val="es-CO" w:eastAsia="es-CO"/>
        </w:rPr>
        <w:t xml:space="preserve"> Informe</w:t>
      </w:r>
      <w:r w:rsidR="004D44AD">
        <w:rPr>
          <w:rFonts w:ascii="Garamond" w:eastAsia="Times New Roman" w:hAnsi="Garamond" w:cs="Arial"/>
          <w:color w:val="222222"/>
          <w:sz w:val="26"/>
          <w:szCs w:val="26"/>
          <w:lang w:val="es-CO" w:eastAsia="es-CO"/>
        </w:rPr>
        <w:t>,</w:t>
      </w:r>
      <w:r w:rsidR="00391C0E" w:rsidRPr="00D4683E">
        <w:rPr>
          <w:rFonts w:ascii="Garamond" w:eastAsia="Times New Roman" w:hAnsi="Garamond" w:cs="Arial"/>
          <w:color w:val="222222"/>
          <w:sz w:val="26"/>
          <w:szCs w:val="26"/>
          <w:lang w:val="es-CO" w:eastAsia="es-CO"/>
        </w:rPr>
        <w:t xml:space="preserve"> </w:t>
      </w:r>
      <w:r w:rsidR="00C30A8C">
        <w:rPr>
          <w:rFonts w:ascii="Garamond" w:eastAsia="Times New Roman" w:hAnsi="Garamond" w:cs="Arial"/>
          <w:color w:val="222222"/>
          <w:sz w:val="26"/>
          <w:szCs w:val="26"/>
          <w:lang w:val="es-CO" w:eastAsia="es-CO"/>
        </w:rPr>
        <w:t>que comprende el período 2012</w:t>
      </w:r>
      <w:r w:rsidR="00D4683E" w:rsidRPr="00D4683E">
        <w:rPr>
          <w:rFonts w:ascii="Garamond" w:eastAsia="Times New Roman" w:hAnsi="Garamond" w:cs="Arial"/>
          <w:color w:val="222222"/>
          <w:sz w:val="26"/>
          <w:szCs w:val="26"/>
          <w:lang w:val="es-CO" w:eastAsia="es-CO"/>
        </w:rPr>
        <w:t xml:space="preserve"> - 2014, s</w:t>
      </w:r>
      <w:r w:rsidR="00391C0E" w:rsidRPr="00D4683E">
        <w:rPr>
          <w:rFonts w:ascii="Garamond" w:eastAsia="Times New Roman" w:hAnsi="Garamond" w:cs="Arial"/>
          <w:color w:val="222222"/>
          <w:sz w:val="26"/>
          <w:szCs w:val="26"/>
          <w:lang w:val="es-CO" w:eastAsia="es-CO"/>
        </w:rPr>
        <w:t>e distribuyó</w:t>
      </w:r>
      <w:r w:rsidR="00391C0E" w:rsidRPr="00A50417">
        <w:rPr>
          <w:rFonts w:ascii="Garamond" w:eastAsia="Times New Roman" w:hAnsi="Garamond" w:cs="Arial"/>
          <w:color w:val="222222"/>
          <w:sz w:val="26"/>
          <w:szCs w:val="26"/>
          <w:lang w:val="es-CO" w:eastAsia="es-CO"/>
        </w:rPr>
        <w:t xml:space="preserve"> en dos grandes capítulos: en </w:t>
      </w:r>
      <w:r w:rsidR="004D44AD">
        <w:rPr>
          <w:rFonts w:ascii="Garamond" w:eastAsia="Times New Roman" w:hAnsi="Garamond" w:cs="Arial"/>
          <w:color w:val="222222"/>
          <w:sz w:val="26"/>
          <w:szCs w:val="26"/>
          <w:lang w:val="es-CO" w:eastAsia="es-CO"/>
        </w:rPr>
        <w:t xml:space="preserve">el </w:t>
      </w:r>
      <w:r w:rsidR="00391C0E" w:rsidRPr="00A50417">
        <w:rPr>
          <w:rFonts w:ascii="Garamond" w:eastAsia="Times New Roman" w:hAnsi="Garamond" w:cs="Arial"/>
          <w:color w:val="222222"/>
          <w:sz w:val="26"/>
          <w:szCs w:val="26"/>
          <w:lang w:val="es-CO" w:eastAsia="es-CO"/>
        </w:rPr>
        <w:t>primero se estudian las circunstancias relacionadas con las dinámicas de incorporación a las</w:t>
      </w:r>
      <w:r w:rsidR="00B46876">
        <w:rPr>
          <w:rFonts w:ascii="Garamond" w:eastAsia="Times New Roman" w:hAnsi="Garamond" w:cs="Arial"/>
          <w:color w:val="222222"/>
          <w:sz w:val="26"/>
          <w:szCs w:val="26"/>
          <w:lang w:val="es-CO" w:eastAsia="es-CO"/>
        </w:rPr>
        <w:t xml:space="preserve"> </w:t>
      </w:r>
      <w:r w:rsidR="009E5B75">
        <w:rPr>
          <w:rFonts w:ascii="Garamond" w:eastAsia="Times New Roman" w:hAnsi="Garamond" w:cs="Arial"/>
          <w:color w:val="222222"/>
          <w:sz w:val="26"/>
          <w:szCs w:val="26"/>
          <w:lang w:val="es-CO" w:eastAsia="es-CO"/>
        </w:rPr>
        <w:t>fuerzas militares</w:t>
      </w:r>
      <w:r w:rsidR="00391C0E" w:rsidRPr="00A50417">
        <w:rPr>
          <w:rFonts w:ascii="Garamond" w:eastAsia="Times New Roman" w:hAnsi="Garamond" w:cs="Arial"/>
          <w:color w:val="222222"/>
          <w:sz w:val="26"/>
          <w:szCs w:val="26"/>
          <w:lang w:val="es-CO" w:eastAsia="es-CO"/>
        </w:rPr>
        <w:t xml:space="preserve"> y la definición de la situación militar. </w:t>
      </w:r>
      <w:r w:rsidR="008D584F">
        <w:rPr>
          <w:rFonts w:ascii="Garamond" w:eastAsia="Times New Roman" w:hAnsi="Garamond" w:cs="Arial"/>
          <w:color w:val="222222"/>
          <w:sz w:val="26"/>
          <w:szCs w:val="26"/>
          <w:lang w:val="es-CO" w:eastAsia="es-CO"/>
        </w:rPr>
        <w:t xml:space="preserve">.- </w:t>
      </w:r>
      <w:r w:rsidR="00391C0E" w:rsidRPr="00A50417">
        <w:rPr>
          <w:rFonts w:ascii="Garamond" w:eastAsia="Times New Roman" w:hAnsi="Garamond" w:cs="Arial"/>
          <w:color w:val="222222"/>
          <w:sz w:val="26"/>
          <w:szCs w:val="26"/>
          <w:lang w:val="es-CO" w:eastAsia="es-CO"/>
        </w:rPr>
        <w:t xml:space="preserve">El segundo, está dirigido específicamente a analizar el tema </w:t>
      </w:r>
      <w:r w:rsidR="00817A82" w:rsidRPr="00A50417">
        <w:rPr>
          <w:rFonts w:ascii="Garamond" w:eastAsia="Times New Roman" w:hAnsi="Garamond" w:cs="Arial"/>
          <w:color w:val="222222"/>
          <w:sz w:val="26"/>
          <w:szCs w:val="26"/>
          <w:lang w:val="es-CO" w:eastAsia="es-CO"/>
        </w:rPr>
        <w:t>del</w:t>
      </w:r>
      <w:r w:rsidR="00391C0E" w:rsidRPr="00A50417">
        <w:rPr>
          <w:rFonts w:ascii="Garamond" w:eastAsia="Times New Roman" w:hAnsi="Garamond" w:cs="Arial"/>
          <w:color w:val="222222"/>
          <w:sz w:val="26"/>
          <w:szCs w:val="26"/>
          <w:lang w:val="es-CO" w:eastAsia="es-CO"/>
        </w:rPr>
        <w:t xml:space="preserve"> derecho fundamental </w:t>
      </w:r>
      <w:r w:rsidR="00391C0E" w:rsidRPr="00A50417">
        <w:rPr>
          <w:rFonts w:ascii="Garamond" w:eastAsia="Times New Roman" w:hAnsi="Garamond" w:cs="Arial"/>
          <w:color w:val="222222"/>
          <w:sz w:val="26"/>
          <w:szCs w:val="26"/>
          <w:lang w:val="es-CO" w:eastAsia="es-CO"/>
        </w:rPr>
        <w:lastRenderedPageBreak/>
        <w:t xml:space="preserve">a la objeción de conciencia frente al deber de prestar el servicio militar obligatorio. Cada uno de estos capítulos está organizado, metodológicamente, de la siguiente manera: en primer lugar se reconstruyen los estándares normativos y jurisprudenciales vigentes para cada tema; en segundo lugar, se describen los principales escenarios problemáticos de aplicación de las reglas constitucionales y legales a través </w:t>
      </w:r>
      <w:r w:rsidR="00C30A8C">
        <w:rPr>
          <w:rFonts w:ascii="Garamond" w:eastAsia="Times New Roman" w:hAnsi="Garamond" w:cs="Arial"/>
          <w:color w:val="222222"/>
          <w:sz w:val="26"/>
          <w:szCs w:val="26"/>
          <w:lang w:val="es-CO" w:eastAsia="es-CO"/>
        </w:rPr>
        <w:t>d</w:t>
      </w:r>
      <w:r w:rsidR="00391C0E" w:rsidRPr="00A50417">
        <w:rPr>
          <w:rFonts w:ascii="Garamond" w:eastAsia="Times New Roman" w:hAnsi="Garamond" w:cs="Arial"/>
          <w:color w:val="222222"/>
          <w:sz w:val="26"/>
          <w:szCs w:val="26"/>
          <w:lang w:val="es-CO" w:eastAsia="es-CO"/>
        </w:rPr>
        <w:t xml:space="preserve">el análisis de casos concretos que permiten identificar las anomalías </w:t>
      </w:r>
      <w:r w:rsidR="00A36D61">
        <w:rPr>
          <w:rFonts w:ascii="Garamond" w:eastAsia="Times New Roman" w:hAnsi="Garamond" w:cs="Arial"/>
          <w:color w:val="222222"/>
          <w:sz w:val="26"/>
          <w:szCs w:val="26"/>
          <w:lang w:val="es-CO" w:eastAsia="es-CO"/>
        </w:rPr>
        <w:t xml:space="preserve">más frecuentes </w:t>
      </w:r>
      <w:r w:rsidR="00391C0E" w:rsidRPr="00A50417">
        <w:rPr>
          <w:rFonts w:ascii="Garamond" w:eastAsia="Times New Roman" w:hAnsi="Garamond" w:cs="Arial"/>
          <w:color w:val="222222"/>
          <w:sz w:val="26"/>
          <w:szCs w:val="26"/>
          <w:lang w:val="es-CO" w:eastAsia="es-CO"/>
        </w:rPr>
        <w:t>en los procedimientos de incorporación y definición de la situación militar, así como en los casos donde se reivindica el derecho a la objeción de conciencia frente a este deber constitucional. En te</w:t>
      </w:r>
      <w:r w:rsidR="004D4D58" w:rsidRPr="00A50417">
        <w:rPr>
          <w:rFonts w:ascii="Garamond" w:eastAsia="Times New Roman" w:hAnsi="Garamond" w:cs="Arial"/>
          <w:color w:val="222222"/>
          <w:sz w:val="26"/>
          <w:szCs w:val="26"/>
          <w:lang w:val="es-CO" w:eastAsia="es-CO"/>
        </w:rPr>
        <w:t>rcer lugar, frente</w:t>
      </w:r>
      <w:r w:rsidR="00670C85">
        <w:rPr>
          <w:rFonts w:ascii="Garamond" w:eastAsia="Times New Roman" w:hAnsi="Garamond" w:cs="Arial"/>
          <w:color w:val="222222"/>
          <w:sz w:val="26"/>
          <w:szCs w:val="26"/>
          <w:lang w:val="es-CO" w:eastAsia="es-CO"/>
        </w:rPr>
        <w:t xml:space="preserve"> a</w:t>
      </w:r>
      <w:r w:rsidR="004D4D58" w:rsidRPr="00A50417">
        <w:rPr>
          <w:rFonts w:ascii="Garamond" w:eastAsia="Times New Roman" w:hAnsi="Garamond" w:cs="Arial"/>
          <w:color w:val="222222"/>
          <w:sz w:val="26"/>
          <w:szCs w:val="26"/>
          <w:lang w:val="es-CO" w:eastAsia="es-CO"/>
        </w:rPr>
        <w:t xml:space="preserve"> cada ítem se </w:t>
      </w:r>
      <w:r w:rsidR="00391C0E" w:rsidRPr="00A50417">
        <w:rPr>
          <w:rFonts w:ascii="Garamond" w:eastAsia="Times New Roman" w:hAnsi="Garamond" w:cs="Arial"/>
          <w:color w:val="222222"/>
          <w:sz w:val="26"/>
          <w:szCs w:val="26"/>
          <w:lang w:val="es-CO" w:eastAsia="es-CO"/>
        </w:rPr>
        <w:t xml:space="preserve">formulan sugerencias y/o recomendaciones que, al final </w:t>
      </w:r>
      <w:r w:rsidR="00817A82" w:rsidRPr="00A50417">
        <w:rPr>
          <w:rFonts w:ascii="Garamond" w:eastAsia="Times New Roman" w:hAnsi="Garamond" w:cs="Arial"/>
          <w:color w:val="222222"/>
          <w:sz w:val="26"/>
          <w:szCs w:val="26"/>
          <w:lang w:val="es-CO" w:eastAsia="es-CO"/>
        </w:rPr>
        <w:t>del</w:t>
      </w:r>
      <w:r w:rsidR="00391C0E" w:rsidRPr="00A50417">
        <w:rPr>
          <w:rFonts w:ascii="Garamond" w:eastAsia="Times New Roman" w:hAnsi="Garamond" w:cs="Arial"/>
          <w:color w:val="222222"/>
          <w:sz w:val="26"/>
          <w:szCs w:val="26"/>
          <w:lang w:val="es-CO" w:eastAsia="es-CO"/>
        </w:rPr>
        <w:t xml:space="preserve"> Informe, se consolidan en un documento de Resolución Defensorial de buenas prácticas frente a cada uno de los temas analizados en el documento. </w:t>
      </w:r>
    </w:p>
    <w:p w14:paraId="0C102AC1" w14:textId="77777777" w:rsidR="00391C0E" w:rsidRPr="00A50417" w:rsidRDefault="00391C0E" w:rsidP="00232BA9">
      <w:pPr>
        <w:shd w:val="clear" w:color="auto" w:fill="FFFFFF"/>
        <w:spacing w:after="0" w:line="240" w:lineRule="auto"/>
        <w:jc w:val="both"/>
        <w:rPr>
          <w:rFonts w:ascii="Garamond" w:eastAsia="Times New Roman" w:hAnsi="Garamond" w:cs="Arial"/>
          <w:color w:val="222222"/>
          <w:sz w:val="26"/>
          <w:szCs w:val="26"/>
          <w:lang w:val="es-CO" w:eastAsia="es-CO"/>
        </w:rPr>
      </w:pPr>
    </w:p>
    <w:p w14:paraId="6344E7E2" w14:textId="349AF54A" w:rsidR="004D4D58" w:rsidRPr="00A50417" w:rsidRDefault="00BC74D7" w:rsidP="00232BA9">
      <w:pPr>
        <w:shd w:val="clear" w:color="auto" w:fill="FFFFFF"/>
        <w:spacing w:after="0" w:line="240" w:lineRule="auto"/>
        <w:jc w:val="both"/>
        <w:rPr>
          <w:rFonts w:ascii="Garamond" w:eastAsia="Times New Roman" w:hAnsi="Garamond" w:cs="Arial"/>
          <w:color w:val="222222"/>
          <w:sz w:val="26"/>
          <w:szCs w:val="26"/>
          <w:lang w:val="es-CO" w:eastAsia="es-CO"/>
        </w:rPr>
      </w:pPr>
      <w:r w:rsidRPr="00A50417">
        <w:rPr>
          <w:rFonts w:ascii="Garamond" w:eastAsia="Times New Roman" w:hAnsi="Garamond" w:cs="Arial"/>
          <w:color w:val="222222"/>
          <w:sz w:val="26"/>
          <w:szCs w:val="26"/>
          <w:lang w:val="es-CO" w:eastAsia="es-CO"/>
        </w:rPr>
        <w:t xml:space="preserve">.- </w:t>
      </w:r>
      <w:r w:rsidR="00BC383A">
        <w:rPr>
          <w:rFonts w:ascii="Garamond" w:eastAsia="Times New Roman" w:hAnsi="Garamond" w:cs="Arial"/>
          <w:color w:val="222222"/>
          <w:sz w:val="26"/>
          <w:szCs w:val="26"/>
          <w:lang w:val="es-CO" w:eastAsia="es-CO"/>
        </w:rPr>
        <w:t xml:space="preserve">En ese sentido, </w:t>
      </w:r>
      <w:r w:rsidR="00391C0E" w:rsidRPr="00A50417">
        <w:rPr>
          <w:rFonts w:ascii="Garamond" w:eastAsia="Times New Roman" w:hAnsi="Garamond" w:cs="Arial"/>
          <w:color w:val="222222"/>
          <w:sz w:val="26"/>
          <w:szCs w:val="26"/>
          <w:lang w:val="es-CO" w:eastAsia="es-CO"/>
        </w:rPr>
        <w:t xml:space="preserve">más allá de ser un documento </w:t>
      </w:r>
      <w:r w:rsidR="004338DE">
        <w:rPr>
          <w:rFonts w:ascii="Garamond" w:eastAsia="Times New Roman" w:hAnsi="Garamond" w:cs="Arial"/>
          <w:color w:val="222222"/>
          <w:sz w:val="26"/>
          <w:szCs w:val="26"/>
          <w:lang w:val="es-CO" w:eastAsia="es-CO"/>
        </w:rPr>
        <w:t>simplemente</w:t>
      </w:r>
      <w:r w:rsidR="00391C0E" w:rsidRPr="00A50417">
        <w:rPr>
          <w:rFonts w:ascii="Garamond" w:eastAsia="Times New Roman" w:hAnsi="Garamond" w:cs="Arial"/>
          <w:color w:val="222222"/>
          <w:sz w:val="26"/>
          <w:szCs w:val="26"/>
          <w:lang w:val="es-CO" w:eastAsia="es-CO"/>
        </w:rPr>
        <w:t xml:space="preserve"> crítico, </w:t>
      </w:r>
      <w:r w:rsidR="00BC383A">
        <w:rPr>
          <w:rFonts w:ascii="Garamond" w:eastAsia="Times New Roman" w:hAnsi="Garamond" w:cs="Arial"/>
          <w:color w:val="222222"/>
          <w:sz w:val="26"/>
          <w:szCs w:val="26"/>
          <w:lang w:val="es-CO" w:eastAsia="es-CO"/>
        </w:rPr>
        <w:t xml:space="preserve">este texto </w:t>
      </w:r>
      <w:r w:rsidR="004338DE">
        <w:rPr>
          <w:rFonts w:ascii="Garamond" w:eastAsia="Times New Roman" w:hAnsi="Garamond" w:cs="Arial"/>
          <w:color w:val="222222"/>
          <w:sz w:val="26"/>
          <w:szCs w:val="26"/>
          <w:lang w:val="es-CO" w:eastAsia="es-CO"/>
        </w:rPr>
        <w:t>tiene como objetivo convertirse en una herramienta</w:t>
      </w:r>
      <w:r w:rsidR="00391C0E" w:rsidRPr="00A50417">
        <w:rPr>
          <w:rFonts w:ascii="Garamond" w:eastAsia="Times New Roman" w:hAnsi="Garamond" w:cs="Arial"/>
          <w:color w:val="222222"/>
          <w:sz w:val="26"/>
          <w:szCs w:val="26"/>
          <w:lang w:val="es-CO" w:eastAsia="es-CO"/>
        </w:rPr>
        <w:t xml:space="preserve"> pedagógica </w:t>
      </w:r>
      <w:r w:rsidR="004338DE">
        <w:rPr>
          <w:rFonts w:ascii="Garamond" w:eastAsia="Times New Roman" w:hAnsi="Garamond" w:cs="Arial"/>
          <w:color w:val="222222"/>
          <w:sz w:val="26"/>
          <w:szCs w:val="26"/>
          <w:lang w:val="es-CO" w:eastAsia="es-CO"/>
        </w:rPr>
        <w:t xml:space="preserve">e informativa </w:t>
      </w:r>
      <w:r w:rsidR="00391C0E" w:rsidRPr="00A50417">
        <w:rPr>
          <w:rFonts w:ascii="Garamond" w:eastAsia="Times New Roman" w:hAnsi="Garamond" w:cs="Arial"/>
          <w:color w:val="222222"/>
          <w:sz w:val="26"/>
          <w:szCs w:val="26"/>
          <w:lang w:val="es-CO" w:eastAsia="es-CO"/>
        </w:rPr>
        <w:t>que plantea alternativas y propuesta</w:t>
      </w:r>
      <w:r w:rsidR="004D4D58" w:rsidRPr="00A50417">
        <w:rPr>
          <w:rFonts w:ascii="Garamond" w:eastAsia="Times New Roman" w:hAnsi="Garamond" w:cs="Arial"/>
          <w:color w:val="222222"/>
          <w:sz w:val="26"/>
          <w:szCs w:val="26"/>
          <w:lang w:val="es-CO" w:eastAsia="es-CO"/>
        </w:rPr>
        <w:t xml:space="preserve">s encaminadas a </w:t>
      </w:r>
      <w:r w:rsidR="004D4D58" w:rsidRPr="00A50417">
        <w:rPr>
          <w:rFonts w:ascii="Garamond" w:hAnsi="Garamond"/>
          <w:color w:val="222222"/>
          <w:sz w:val="26"/>
          <w:szCs w:val="26"/>
          <w:shd w:val="clear" w:color="auto" w:fill="FFFFFF"/>
        </w:rPr>
        <w:t>optimizar las prácticas de incorporación y reclutamiento por parte de las</w:t>
      </w:r>
      <w:r w:rsidR="00B46876">
        <w:rPr>
          <w:rFonts w:ascii="Garamond" w:hAnsi="Garamond"/>
          <w:color w:val="222222"/>
          <w:sz w:val="26"/>
          <w:szCs w:val="26"/>
          <w:shd w:val="clear" w:color="auto" w:fill="FFFFFF"/>
        </w:rPr>
        <w:t xml:space="preserve"> </w:t>
      </w:r>
      <w:r w:rsidR="009E5B75">
        <w:rPr>
          <w:rFonts w:ascii="Garamond" w:hAnsi="Garamond"/>
          <w:color w:val="222222"/>
          <w:sz w:val="26"/>
          <w:szCs w:val="26"/>
          <w:shd w:val="clear" w:color="auto" w:fill="FFFFFF"/>
        </w:rPr>
        <w:t>fuerzas militares</w:t>
      </w:r>
      <w:r w:rsidR="004D4D58" w:rsidRPr="00A50417">
        <w:rPr>
          <w:rFonts w:ascii="Garamond" w:hAnsi="Garamond"/>
          <w:color w:val="222222"/>
          <w:sz w:val="26"/>
          <w:szCs w:val="26"/>
          <w:shd w:val="clear" w:color="auto" w:fill="FFFFFF"/>
        </w:rPr>
        <w:t xml:space="preserve"> en el país.</w:t>
      </w:r>
    </w:p>
    <w:p w14:paraId="6580A4A9" w14:textId="77777777" w:rsidR="00391C0E" w:rsidRPr="00A50417" w:rsidRDefault="00391C0E" w:rsidP="00232BA9">
      <w:pPr>
        <w:shd w:val="clear" w:color="auto" w:fill="FFFFFF"/>
        <w:spacing w:after="0" w:line="240" w:lineRule="auto"/>
        <w:jc w:val="both"/>
        <w:rPr>
          <w:rFonts w:ascii="Garamond" w:eastAsia="Times New Roman" w:hAnsi="Garamond" w:cs="Arial"/>
          <w:color w:val="222222"/>
          <w:sz w:val="26"/>
          <w:szCs w:val="26"/>
          <w:lang w:val="es-CO" w:eastAsia="es-CO"/>
        </w:rPr>
      </w:pPr>
    </w:p>
    <w:p w14:paraId="1339E640" w14:textId="77777777" w:rsidR="00391C0E" w:rsidRPr="00A50417" w:rsidRDefault="00BC74D7" w:rsidP="00232BA9">
      <w:pPr>
        <w:shd w:val="clear" w:color="auto" w:fill="FFFFFF"/>
        <w:spacing w:after="0" w:line="240" w:lineRule="auto"/>
        <w:jc w:val="both"/>
        <w:rPr>
          <w:rFonts w:ascii="Garamond" w:eastAsia="Times New Roman" w:hAnsi="Garamond" w:cs="Arial"/>
          <w:color w:val="222222"/>
          <w:sz w:val="26"/>
          <w:szCs w:val="26"/>
          <w:lang w:val="es-CO" w:eastAsia="es-CO"/>
        </w:rPr>
      </w:pPr>
      <w:r w:rsidRPr="00A50417">
        <w:rPr>
          <w:rFonts w:ascii="Garamond" w:eastAsia="Times New Roman" w:hAnsi="Garamond" w:cs="Arial"/>
          <w:color w:val="222222"/>
          <w:sz w:val="26"/>
          <w:szCs w:val="26"/>
          <w:lang w:val="es-CO" w:eastAsia="es-CO"/>
        </w:rPr>
        <w:t xml:space="preserve">.- </w:t>
      </w:r>
      <w:r w:rsidR="00391C0E" w:rsidRPr="00A50417">
        <w:rPr>
          <w:rFonts w:ascii="Garamond" w:eastAsia="Times New Roman" w:hAnsi="Garamond" w:cs="Arial"/>
          <w:color w:val="222222"/>
          <w:sz w:val="26"/>
          <w:szCs w:val="26"/>
          <w:lang w:val="es-CO" w:eastAsia="es-CO"/>
        </w:rPr>
        <w:t xml:space="preserve">La información registrada en este documento proviene de diferentes fuentes: </w:t>
      </w:r>
      <w:r w:rsidR="00817A82" w:rsidRPr="00A50417">
        <w:rPr>
          <w:rFonts w:ascii="Garamond" w:eastAsia="Times New Roman" w:hAnsi="Garamond" w:cs="Arial"/>
          <w:color w:val="222222"/>
          <w:sz w:val="26"/>
          <w:szCs w:val="26"/>
          <w:lang w:val="es-CO" w:eastAsia="es-CO"/>
        </w:rPr>
        <w:t>del</w:t>
      </w:r>
      <w:r w:rsidR="00391C0E" w:rsidRPr="00A50417">
        <w:rPr>
          <w:rFonts w:ascii="Garamond" w:eastAsia="Times New Roman" w:hAnsi="Garamond" w:cs="Arial"/>
          <w:color w:val="222222"/>
          <w:sz w:val="26"/>
          <w:szCs w:val="26"/>
          <w:lang w:val="es-CO" w:eastAsia="es-CO"/>
        </w:rPr>
        <w:t xml:space="preserve"> seguimiento de casos individuales, la consulta en las bases de datos de la </w:t>
      </w:r>
      <w:r w:rsidR="007F5E3D">
        <w:rPr>
          <w:rFonts w:ascii="Garamond" w:eastAsia="Times New Roman" w:hAnsi="Garamond" w:cs="Arial"/>
          <w:color w:val="222222"/>
          <w:sz w:val="26"/>
          <w:szCs w:val="26"/>
          <w:lang w:val="es-CO" w:eastAsia="es-CO"/>
        </w:rPr>
        <w:t>Defensoría del Pueblo</w:t>
      </w:r>
      <w:r w:rsidR="00391C0E" w:rsidRPr="00A50417">
        <w:rPr>
          <w:rFonts w:ascii="Garamond" w:eastAsia="Times New Roman" w:hAnsi="Garamond" w:cs="Arial"/>
          <w:color w:val="222222"/>
          <w:sz w:val="26"/>
          <w:szCs w:val="26"/>
          <w:lang w:val="es-CO" w:eastAsia="es-CO"/>
        </w:rPr>
        <w:t>, el acompañamiento</w:t>
      </w:r>
      <w:r w:rsidR="00992BEA" w:rsidRPr="00A50417">
        <w:rPr>
          <w:rFonts w:ascii="Garamond" w:eastAsia="Times New Roman" w:hAnsi="Garamond" w:cs="Arial"/>
          <w:color w:val="222222"/>
          <w:sz w:val="26"/>
          <w:szCs w:val="26"/>
          <w:lang w:val="es-CO" w:eastAsia="es-CO"/>
        </w:rPr>
        <w:t xml:space="preserve"> </w:t>
      </w:r>
      <w:r w:rsidR="007F5E3D">
        <w:rPr>
          <w:rFonts w:ascii="Garamond" w:eastAsia="Times New Roman" w:hAnsi="Garamond" w:cs="Arial"/>
          <w:color w:val="222222"/>
          <w:sz w:val="26"/>
          <w:szCs w:val="26"/>
          <w:lang w:val="es-CO" w:eastAsia="es-CO"/>
        </w:rPr>
        <w:t>que, especialmente durante el primer semestre del año 2014, hicieron las distintas Defensorías R</w:t>
      </w:r>
      <w:r w:rsidR="00391C0E" w:rsidRPr="00A50417">
        <w:rPr>
          <w:rFonts w:ascii="Garamond" w:eastAsia="Times New Roman" w:hAnsi="Garamond" w:cs="Arial"/>
          <w:color w:val="222222"/>
          <w:sz w:val="26"/>
          <w:szCs w:val="26"/>
          <w:lang w:val="es-CO" w:eastAsia="es-CO"/>
        </w:rPr>
        <w:t>egionales en las jornadas de incorporación de soldados bachilleres y soldados regulares, el análisis de la información suministrada por las organizaciones sociales y por la Secretaria de Gobierno de la Alcaldía Mayor de Bogotá, así como la realización de la compilación normativa y jurisprudencial relativa al servicio militar obligatorio y la objeción de conciencia.</w:t>
      </w:r>
    </w:p>
    <w:p w14:paraId="2F42EC95" w14:textId="77777777" w:rsidR="00391C0E" w:rsidRPr="00A50417" w:rsidRDefault="00391C0E" w:rsidP="00232BA9">
      <w:pPr>
        <w:shd w:val="clear" w:color="auto" w:fill="FFFFFF"/>
        <w:spacing w:after="0" w:line="240" w:lineRule="auto"/>
        <w:jc w:val="both"/>
        <w:rPr>
          <w:rFonts w:ascii="Garamond" w:eastAsia="Times New Roman" w:hAnsi="Garamond" w:cs="Arial"/>
          <w:color w:val="222222"/>
          <w:sz w:val="26"/>
          <w:szCs w:val="26"/>
          <w:lang w:val="es-CO" w:eastAsia="es-CO"/>
        </w:rPr>
      </w:pPr>
    </w:p>
    <w:p w14:paraId="2D32072A" w14:textId="2C3F2AEA" w:rsidR="00010BEF" w:rsidRPr="00010BEF" w:rsidRDefault="00391C0E" w:rsidP="00232BA9">
      <w:pPr>
        <w:shd w:val="clear" w:color="auto" w:fill="FFFFFF"/>
        <w:spacing w:after="0" w:line="240" w:lineRule="auto"/>
        <w:jc w:val="both"/>
        <w:rPr>
          <w:rFonts w:ascii="Garamond" w:hAnsi="Garamond"/>
          <w:sz w:val="26"/>
          <w:szCs w:val="26"/>
          <w:lang w:val="es-CO"/>
        </w:rPr>
      </w:pPr>
      <w:r w:rsidRPr="00A50417">
        <w:rPr>
          <w:rFonts w:ascii="Garamond" w:eastAsia="Times New Roman" w:hAnsi="Garamond" w:cs="Arial"/>
          <w:color w:val="222222"/>
          <w:sz w:val="26"/>
          <w:szCs w:val="26"/>
          <w:lang w:val="es-CO" w:eastAsia="es-CO"/>
        </w:rPr>
        <w:t xml:space="preserve">.- El trabajo </w:t>
      </w:r>
      <w:r w:rsidR="00316E38">
        <w:rPr>
          <w:rFonts w:ascii="Garamond" w:eastAsia="Times New Roman" w:hAnsi="Garamond" w:cs="Arial"/>
          <w:color w:val="222222"/>
          <w:sz w:val="26"/>
          <w:szCs w:val="26"/>
          <w:lang w:val="es-CO" w:eastAsia="es-CO"/>
        </w:rPr>
        <w:t xml:space="preserve">fue </w:t>
      </w:r>
      <w:r w:rsidRPr="00A50417">
        <w:rPr>
          <w:rFonts w:ascii="Garamond" w:eastAsia="Times New Roman" w:hAnsi="Garamond" w:cs="Arial"/>
          <w:color w:val="222222"/>
          <w:sz w:val="26"/>
          <w:szCs w:val="26"/>
          <w:lang w:val="es-CO" w:eastAsia="es-CO"/>
        </w:rPr>
        <w:t xml:space="preserve">realizado </w:t>
      </w:r>
      <w:r w:rsidR="00316E38">
        <w:rPr>
          <w:rFonts w:ascii="Garamond" w:eastAsia="Times New Roman" w:hAnsi="Garamond" w:cs="Arial"/>
          <w:color w:val="222222"/>
          <w:sz w:val="26"/>
          <w:szCs w:val="26"/>
          <w:lang w:val="es-CO" w:eastAsia="es-CO"/>
        </w:rPr>
        <w:t>con</w:t>
      </w:r>
      <w:r w:rsidRPr="00A50417">
        <w:rPr>
          <w:rFonts w:ascii="Garamond" w:eastAsia="Times New Roman" w:hAnsi="Garamond" w:cs="Arial"/>
          <w:color w:val="222222"/>
          <w:sz w:val="26"/>
          <w:szCs w:val="26"/>
          <w:lang w:val="es-CO" w:eastAsia="es-CO"/>
        </w:rPr>
        <w:t xml:space="preserve"> la colaboración de </w:t>
      </w:r>
      <w:r w:rsidR="00107825" w:rsidRPr="00A50417">
        <w:rPr>
          <w:rFonts w:ascii="Garamond" w:eastAsia="Times New Roman" w:hAnsi="Garamond" w:cs="Arial"/>
          <w:color w:val="222222"/>
          <w:sz w:val="26"/>
          <w:szCs w:val="26"/>
          <w:lang w:val="es-CO" w:eastAsia="es-CO"/>
        </w:rPr>
        <w:t xml:space="preserve">la Jefatura de Reclutamiento </w:t>
      </w:r>
      <w:r w:rsidR="00817A82" w:rsidRPr="00A50417">
        <w:rPr>
          <w:rFonts w:ascii="Garamond" w:eastAsia="Times New Roman" w:hAnsi="Garamond" w:cs="Arial"/>
          <w:color w:val="222222"/>
          <w:sz w:val="26"/>
          <w:szCs w:val="26"/>
          <w:lang w:val="es-CO" w:eastAsia="es-CO"/>
        </w:rPr>
        <w:t>del</w:t>
      </w:r>
      <w:r w:rsidR="00A06DAE">
        <w:rPr>
          <w:rFonts w:ascii="Garamond" w:eastAsia="Times New Roman" w:hAnsi="Garamond" w:cs="Arial"/>
          <w:color w:val="222222"/>
          <w:sz w:val="26"/>
          <w:szCs w:val="26"/>
          <w:lang w:val="es-CO" w:eastAsia="es-CO"/>
        </w:rPr>
        <w:t xml:space="preserve"> Ejército Nacional de Colombia,</w:t>
      </w:r>
      <w:r w:rsidR="00107825" w:rsidRPr="00A50417">
        <w:rPr>
          <w:rFonts w:ascii="Garamond" w:eastAsia="Times New Roman" w:hAnsi="Garamond" w:cs="Arial"/>
          <w:color w:val="222222"/>
          <w:sz w:val="26"/>
          <w:szCs w:val="26"/>
          <w:lang w:val="es-CO" w:eastAsia="es-CO"/>
        </w:rPr>
        <w:t xml:space="preserve"> </w:t>
      </w:r>
      <w:r w:rsidRPr="00A50417">
        <w:rPr>
          <w:rFonts w:ascii="Garamond" w:eastAsia="Times New Roman" w:hAnsi="Garamond" w:cs="Arial"/>
          <w:color w:val="222222"/>
          <w:sz w:val="26"/>
          <w:szCs w:val="26"/>
          <w:lang w:val="es-CO" w:eastAsia="es-CO"/>
        </w:rPr>
        <w:t>la Acción Colectiva de Objeto</w:t>
      </w:r>
      <w:r w:rsidR="0051222A" w:rsidRPr="00A50417">
        <w:rPr>
          <w:rFonts w:ascii="Garamond" w:eastAsia="Times New Roman" w:hAnsi="Garamond" w:cs="Arial"/>
          <w:color w:val="222222"/>
          <w:sz w:val="26"/>
          <w:szCs w:val="26"/>
          <w:lang w:val="es-CO" w:eastAsia="es-CO"/>
        </w:rPr>
        <w:t>res y Objetoras de Conciencia -</w:t>
      </w:r>
      <w:r w:rsidRPr="00A50417">
        <w:rPr>
          <w:rFonts w:ascii="Garamond" w:eastAsia="Times New Roman" w:hAnsi="Garamond" w:cs="Arial"/>
          <w:color w:val="222222"/>
          <w:sz w:val="26"/>
          <w:szCs w:val="26"/>
          <w:lang w:val="es-CO" w:eastAsia="es-CO"/>
        </w:rPr>
        <w:t>ACOOC</w:t>
      </w:r>
      <w:r w:rsidR="0051222A" w:rsidRPr="00A50417">
        <w:rPr>
          <w:rFonts w:ascii="Garamond" w:eastAsia="Times New Roman" w:hAnsi="Garamond" w:cs="Arial"/>
          <w:color w:val="222222"/>
          <w:sz w:val="26"/>
          <w:szCs w:val="26"/>
          <w:lang w:val="es-CO" w:eastAsia="es-CO"/>
        </w:rPr>
        <w:t>-</w:t>
      </w:r>
      <w:r w:rsidRPr="00A50417">
        <w:rPr>
          <w:rFonts w:ascii="Garamond" w:eastAsia="Times New Roman" w:hAnsi="Garamond" w:cs="Arial"/>
          <w:color w:val="222222"/>
          <w:sz w:val="26"/>
          <w:szCs w:val="26"/>
          <w:lang w:val="es-CO" w:eastAsia="es-CO"/>
        </w:rPr>
        <w:t>,</w:t>
      </w:r>
      <w:r w:rsidR="00A06DAE">
        <w:rPr>
          <w:rFonts w:ascii="Garamond" w:eastAsia="Times New Roman" w:hAnsi="Garamond" w:cs="Arial"/>
          <w:color w:val="222222"/>
          <w:sz w:val="26"/>
          <w:szCs w:val="26"/>
          <w:lang w:val="es-CO" w:eastAsia="es-CO"/>
        </w:rPr>
        <w:t xml:space="preserve"> </w:t>
      </w:r>
      <w:r w:rsidR="000834AA">
        <w:rPr>
          <w:rFonts w:ascii="Garamond" w:eastAsia="Times New Roman" w:hAnsi="Garamond" w:cs="Arial"/>
          <w:color w:val="222222"/>
          <w:sz w:val="26"/>
          <w:szCs w:val="26"/>
          <w:lang w:val="es-CO" w:eastAsia="es-CO"/>
        </w:rPr>
        <w:t>la Asociación Cristiana Menonita para Justicia, Paz y Acción No Violenta –</w:t>
      </w:r>
      <w:r w:rsidR="00AF66C0" w:rsidRPr="00A50417">
        <w:rPr>
          <w:rFonts w:ascii="Garamond" w:eastAsia="Times New Roman" w:hAnsi="Garamond" w:cs="Arial"/>
          <w:color w:val="222222"/>
          <w:sz w:val="26"/>
          <w:szCs w:val="26"/>
          <w:lang w:val="es-CO" w:eastAsia="es-CO"/>
        </w:rPr>
        <w:t>Justapaz</w:t>
      </w:r>
      <w:r w:rsidR="000834AA">
        <w:rPr>
          <w:rFonts w:ascii="Garamond" w:eastAsia="Times New Roman" w:hAnsi="Garamond" w:cs="Arial"/>
          <w:color w:val="222222"/>
          <w:sz w:val="26"/>
          <w:szCs w:val="26"/>
          <w:lang w:val="es-CO" w:eastAsia="es-CO"/>
        </w:rPr>
        <w:t>-</w:t>
      </w:r>
      <w:r w:rsidR="002D1D9E">
        <w:rPr>
          <w:rFonts w:ascii="Garamond" w:eastAsia="Times New Roman" w:hAnsi="Garamond" w:cs="Arial"/>
          <w:color w:val="222222"/>
          <w:sz w:val="26"/>
          <w:szCs w:val="26"/>
          <w:lang w:val="es-CO" w:eastAsia="es-CO"/>
        </w:rPr>
        <w:t xml:space="preserve">, </w:t>
      </w:r>
      <w:r w:rsidRPr="00A50417">
        <w:rPr>
          <w:rFonts w:ascii="Garamond" w:eastAsia="Times New Roman" w:hAnsi="Garamond" w:cs="Arial"/>
          <w:color w:val="222222"/>
          <w:sz w:val="26"/>
          <w:szCs w:val="26"/>
          <w:lang w:val="es-CO" w:eastAsia="es-CO"/>
        </w:rPr>
        <w:t xml:space="preserve">la Organización </w:t>
      </w:r>
      <w:r w:rsidR="0051222A" w:rsidRPr="00A50417">
        <w:rPr>
          <w:rFonts w:ascii="Garamond" w:eastAsia="Times New Roman" w:hAnsi="Garamond" w:cs="Arial"/>
          <w:color w:val="222222"/>
          <w:sz w:val="26"/>
          <w:szCs w:val="26"/>
          <w:lang w:val="es-CO" w:eastAsia="es-CO"/>
        </w:rPr>
        <w:t>Nacional Indígena de Colombia -</w:t>
      </w:r>
      <w:r w:rsidRPr="00A50417">
        <w:rPr>
          <w:rFonts w:ascii="Garamond" w:eastAsia="Times New Roman" w:hAnsi="Garamond" w:cs="Arial"/>
          <w:color w:val="222222"/>
          <w:sz w:val="26"/>
          <w:szCs w:val="26"/>
          <w:lang w:val="es-CO" w:eastAsia="es-CO"/>
        </w:rPr>
        <w:t>ONIC</w:t>
      </w:r>
      <w:r w:rsidR="0051222A" w:rsidRPr="00A50417">
        <w:rPr>
          <w:rFonts w:ascii="Garamond" w:eastAsia="Times New Roman" w:hAnsi="Garamond" w:cs="Arial"/>
          <w:color w:val="222222"/>
          <w:sz w:val="26"/>
          <w:szCs w:val="26"/>
          <w:lang w:val="es-CO" w:eastAsia="es-CO"/>
        </w:rPr>
        <w:t>-</w:t>
      </w:r>
      <w:r w:rsidRPr="00A50417">
        <w:rPr>
          <w:rFonts w:ascii="Garamond" w:eastAsia="Times New Roman" w:hAnsi="Garamond" w:cs="Arial"/>
          <w:color w:val="222222"/>
          <w:sz w:val="26"/>
          <w:szCs w:val="26"/>
          <w:lang w:val="es-CO" w:eastAsia="es-CO"/>
        </w:rPr>
        <w:t>,</w:t>
      </w:r>
      <w:r w:rsidR="00AF66C0" w:rsidRPr="00A50417">
        <w:rPr>
          <w:rFonts w:ascii="Garamond" w:eastAsia="Times New Roman" w:hAnsi="Garamond" w:cs="Arial"/>
          <w:color w:val="222222"/>
          <w:sz w:val="26"/>
          <w:szCs w:val="26"/>
          <w:lang w:val="es-CO" w:eastAsia="es-CO"/>
        </w:rPr>
        <w:t xml:space="preserve"> el Colectivo de Abogados José </w:t>
      </w:r>
      <w:r w:rsidR="0051222A" w:rsidRPr="00A50417">
        <w:rPr>
          <w:rFonts w:ascii="Garamond" w:eastAsia="Times New Roman" w:hAnsi="Garamond" w:cs="Arial"/>
          <w:color w:val="222222"/>
          <w:sz w:val="26"/>
          <w:szCs w:val="26"/>
          <w:lang w:val="es-CO" w:eastAsia="es-CO"/>
        </w:rPr>
        <w:t>Alvear</w:t>
      </w:r>
      <w:r w:rsidR="00AF66C0" w:rsidRPr="00A50417">
        <w:rPr>
          <w:rFonts w:ascii="Garamond" w:eastAsia="Times New Roman" w:hAnsi="Garamond" w:cs="Arial"/>
          <w:color w:val="222222"/>
          <w:sz w:val="26"/>
          <w:szCs w:val="26"/>
          <w:lang w:val="es-CO" w:eastAsia="es-CO"/>
        </w:rPr>
        <w:t xml:space="preserve"> Restrepo –CAJAR-</w:t>
      </w:r>
      <w:r w:rsidR="00D4683E">
        <w:rPr>
          <w:rFonts w:ascii="Garamond" w:eastAsia="Times New Roman" w:hAnsi="Garamond" w:cs="Arial"/>
          <w:color w:val="222222"/>
          <w:sz w:val="26"/>
          <w:szCs w:val="26"/>
          <w:lang w:val="es-CO" w:eastAsia="es-CO"/>
        </w:rPr>
        <w:t xml:space="preserve">, </w:t>
      </w:r>
      <w:r w:rsidR="00316E38">
        <w:rPr>
          <w:rFonts w:ascii="Garamond" w:eastAsia="Times New Roman" w:hAnsi="Garamond" w:cs="Arial"/>
          <w:color w:val="222222"/>
          <w:sz w:val="26"/>
          <w:szCs w:val="26"/>
          <w:lang w:val="es-CO" w:eastAsia="es-CO"/>
        </w:rPr>
        <w:t xml:space="preserve">Colombia Diversa, </w:t>
      </w:r>
      <w:r w:rsidRPr="00A50417">
        <w:rPr>
          <w:rFonts w:ascii="Garamond" w:eastAsia="Times New Roman" w:hAnsi="Garamond" w:cs="Arial"/>
          <w:color w:val="222222"/>
          <w:sz w:val="26"/>
          <w:szCs w:val="26"/>
          <w:lang w:val="es-CO" w:eastAsia="es-CO"/>
        </w:rPr>
        <w:t>la Secretaria de Gobierno de la Alcaldía Mayor de Bogotá,</w:t>
      </w:r>
      <w:r w:rsidR="002D1D9E">
        <w:rPr>
          <w:rFonts w:ascii="Garamond" w:eastAsia="Times New Roman" w:hAnsi="Garamond" w:cs="Arial"/>
          <w:color w:val="222222"/>
          <w:sz w:val="26"/>
          <w:szCs w:val="26"/>
          <w:lang w:val="es-CO" w:eastAsia="es-CO"/>
        </w:rPr>
        <w:t xml:space="preserve"> el Proceso Distrital de Objeción de Conciencia,</w:t>
      </w:r>
      <w:r w:rsidRPr="00A50417">
        <w:rPr>
          <w:rFonts w:ascii="Garamond" w:eastAsia="Times New Roman" w:hAnsi="Garamond" w:cs="Arial"/>
          <w:color w:val="222222"/>
          <w:sz w:val="26"/>
          <w:szCs w:val="26"/>
          <w:lang w:val="es-CO" w:eastAsia="es-CO"/>
        </w:rPr>
        <w:t xml:space="preserve"> </w:t>
      </w:r>
      <w:r w:rsidR="00316E38">
        <w:rPr>
          <w:rFonts w:ascii="Garamond" w:eastAsia="Times New Roman" w:hAnsi="Garamond" w:cs="Arial"/>
          <w:color w:val="222222"/>
          <w:sz w:val="26"/>
          <w:szCs w:val="26"/>
          <w:lang w:val="es-CO" w:eastAsia="es-CO"/>
        </w:rPr>
        <w:t xml:space="preserve">el Instituto Distrital para la Protección de la Niñez y la Juventud </w:t>
      </w:r>
      <w:r w:rsidR="00F54312">
        <w:rPr>
          <w:rFonts w:ascii="Garamond" w:eastAsia="Times New Roman" w:hAnsi="Garamond" w:cs="Arial"/>
          <w:color w:val="222222"/>
          <w:sz w:val="26"/>
          <w:szCs w:val="26"/>
          <w:lang w:val="es-CO" w:eastAsia="es-CO"/>
        </w:rPr>
        <w:t>–</w:t>
      </w:r>
      <w:r w:rsidR="00C220FF">
        <w:rPr>
          <w:rFonts w:ascii="Garamond" w:eastAsia="Times New Roman" w:hAnsi="Garamond" w:cs="Arial"/>
          <w:color w:val="222222"/>
          <w:sz w:val="26"/>
          <w:szCs w:val="26"/>
          <w:lang w:val="es-CO" w:eastAsia="es-CO"/>
        </w:rPr>
        <w:t>IDIPRON</w:t>
      </w:r>
      <w:r w:rsidR="00F54312">
        <w:rPr>
          <w:rFonts w:ascii="Garamond" w:eastAsia="Times New Roman" w:hAnsi="Garamond" w:cs="Arial"/>
          <w:color w:val="222222"/>
          <w:sz w:val="26"/>
          <w:szCs w:val="26"/>
          <w:lang w:val="es-CO" w:eastAsia="es-CO"/>
        </w:rPr>
        <w:t>-</w:t>
      </w:r>
      <w:r w:rsidR="00316E38">
        <w:rPr>
          <w:rFonts w:ascii="Garamond" w:eastAsia="Times New Roman" w:hAnsi="Garamond" w:cs="Arial"/>
          <w:color w:val="222222"/>
          <w:sz w:val="26"/>
          <w:szCs w:val="26"/>
          <w:lang w:val="es-CO" w:eastAsia="es-CO"/>
        </w:rPr>
        <w:t>,</w:t>
      </w:r>
      <w:r w:rsidR="00F54312">
        <w:rPr>
          <w:rFonts w:ascii="Garamond" w:eastAsia="Times New Roman" w:hAnsi="Garamond" w:cs="Arial"/>
          <w:color w:val="222222"/>
          <w:sz w:val="26"/>
          <w:szCs w:val="26"/>
          <w:lang w:val="es-CO" w:eastAsia="es-CO"/>
        </w:rPr>
        <w:t xml:space="preserve"> </w:t>
      </w:r>
      <w:r w:rsidR="001B47D6">
        <w:rPr>
          <w:rFonts w:ascii="Garamond" w:eastAsia="Times New Roman" w:hAnsi="Garamond" w:cs="Arial"/>
          <w:color w:val="222222"/>
          <w:sz w:val="26"/>
          <w:szCs w:val="26"/>
          <w:lang w:val="es-CO" w:eastAsia="es-CO"/>
        </w:rPr>
        <w:t>el Grupo de Acción Transgenerista –</w:t>
      </w:r>
      <w:r w:rsidR="00316E38">
        <w:rPr>
          <w:rFonts w:ascii="Garamond" w:eastAsia="Times New Roman" w:hAnsi="Garamond" w:cs="Arial"/>
          <w:color w:val="222222"/>
          <w:sz w:val="26"/>
          <w:szCs w:val="26"/>
          <w:lang w:val="es-CO" w:eastAsia="es-CO"/>
        </w:rPr>
        <w:t>GAT</w:t>
      </w:r>
      <w:r w:rsidR="001B47D6">
        <w:rPr>
          <w:rFonts w:ascii="Garamond" w:eastAsia="Times New Roman" w:hAnsi="Garamond" w:cs="Arial"/>
          <w:color w:val="222222"/>
          <w:sz w:val="26"/>
          <w:szCs w:val="26"/>
          <w:lang w:val="es-CO" w:eastAsia="es-CO"/>
        </w:rPr>
        <w:t>-</w:t>
      </w:r>
      <w:r w:rsidR="00316E38">
        <w:rPr>
          <w:rFonts w:ascii="Garamond" w:eastAsia="Times New Roman" w:hAnsi="Garamond" w:cs="Arial"/>
          <w:color w:val="222222"/>
          <w:sz w:val="26"/>
          <w:szCs w:val="26"/>
          <w:lang w:val="es-CO" w:eastAsia="es-CO"/>
        </w:rPr>
        <w:t xml:space="preserve">, </w:t>
      </w:r>
      <w:r w:rsidR="00D4683E">
        <w:rPr>
          <w:rFonts w:ascii="Garamond" w:eastAsia="Times New Roman" w:hAnsi="Garamond" w:cs="Arial"/>
          <w:color w:val="222222"/>
          <w:sz w:val="26"/>
          <w:szCs w:val="26"/>
          <w:lang w:val="es-CO" w:eastAsia="es-CO"/>
        </w:rPr>
        <w:t>las Defensorías Regionales,</w:t>
      </w:r>
      <w:r w:rsidR="002E2190">
        <w:rPr>
          <w:rFonts w:ascii="Garamond" w:eastAsia="Times New Roman" w:hAnsi="Garamond" w:cs="Arial"/>
          <w:color w:val="222222"/>
          <w:sz w:val="26"/>
          <w:szCs w:val="26"/>
          <w:lang w:val="es-CO" w:eastAsia="es-CO"/>
        </w:rPr>
        <w:t xml:space="preserve"> y</w:t>
      </w:r>
      <w:r w:rsidR="00D4683E">
        <w:rPr>
          <w:rFonts w:ascii="Garamond" w:eastAsia="Times New Roman" w:hAnsi="Garamond" w:cs="Arial"/>
          <w:color w:val="222222"/>
          <w:sz w:val="26"/>
          <w:szCs w:val="26"/>
          <w:lang w:val="es-CO" w:eastAsia="es-CO"/>
        </w:rPr>
        <w:t xml:space="preserve"> la Defensoría Delegada para los Derechos de la Población Desplazada</w:t>
      </w:r>
      <w:r w:rsidR="00D4683E" w:rsidRPr="00A50417">
        <w:rPr>
          <w:rFonts w:ascii="Garamond" w:eastAsia="Times New Roman" w:hAnsi="Garamond" w:cs="Arial"/>
          <w:color w:val="222222"/>
          <w:sz w:val="26"/>
          <w:szCs w:val="26"/>
          <w:lang w:val="es-CO" w:eastAsia="es-CO"/>
        </w:rPr>
        <w:t xml:space="preserve"> </w:t>
      </w:r>
      <w:r w:rsidRPr="00A50417">
        <w:rPr>
          <w:rFonts w:ascii="Garamond" w:eastAsia="Times New Roman" w:hAnsi="Garamond" w:cs="Arial"/>
          <w:color w:val="222222"/>
          <w:sz w:val="26"/>
          <w:szCs w:val="26"/>
          <w:lang w:val="es-CO" w:eastAsia="es-CO"/>
        </w:rPr>
        <w:t xml:space="preserve">quienes contribuyeron con valiosa información </w:t>
      </w:r>
      <w:r w:rsidR="00B67DFA">
        <w:rPr>
          <w:rFonts w:ascii="Garamond" w:eastAsia="Times New Roman" w:hAnsi="Garamond" w:cs="Arial"/>
          <w:color w:val="222222"/>
          <w:sz w:val="26"/>
          <w:szCs w:val="26"/>
          <w:lang w:val="es-CO" w:eastAsia="es-CO"/>
        </w:rPr>
        <w:t xml:space="preserve">que dio cuerpo a </w:t>
      </w:r>
      <w:r w:rsidR="00B67DFA" w:rsidRPr="00010BEF">
        <w:rPr>
          <w:rFonts w:ascii="Garamond" w:eastAsia="Times New Roman" w:hAnsi="Garamond" w:cs="Arial"/>
          <w:color w:val="222222"/>
          <w:sz w:val="26"/>
          <w:szCs w:val="26"/>
          <w:lang w:val="es-CO" w:eastAsia="es-CO"/>
        </w:rPr>
        <w:t>este documento</w:t>
      </w:r>
      <w:r w:rsidRPr="00010BEF">
        <w:rPr>
          <w:rFonts w:ascii="Garamond" w:eastAsia="Times New Roman" w:hAnsi="Garamond" w:cs="Arial"/>
          <w:color w:val="222222"/>
          <w:sz w:val="26"/>
          <w:szCs w:val="26"/>
          <w:lang w:val="es-CO" w:eastAsia="es-CO"/>
        </w:rPr>
        <w:t>.</w:t>
      </w:r>
    </w:p>
    <w:p w14:paraId="6849B68D" w14:textId="77777777" w:rsidR="00010BEF" w:rsidRPr="00010BEF" w:rsidRDefault="00010BEF" w:rsidP="00232BA9">
      <w:pPr>
        <w:shd w:val="clear" w:color="auto" w:fill="FFFFFF"/>
        <w:spacing w:after="0" w:line="240" w:lineRule="auto"/>
        <w:jc w:val="both"/>
        <w:rPr>
          <w:rFonts w:ascii="Garamond" w:hAnsi="Garamond"/>
          <w:sz w:val="26"/>
          <w:szCs w:val="26"/>
          <w:lang w:val="es-CO"/>
        </w:rPr>
      </w:pPr>
    </w:p>
    <w:p w14:paraId="07689048" w14:textId="576DD31D" w:rsidR="00C57E72" w:rsidRDefault="00010BEF" w:rsidP="00232BA9">
      <w:pPr>
        <w:shd w:val="clear" w:color="auto" w:fill="FFFFFF"/>
        <w:spacing w:after="0" w:line="240" w:lineRule="auto"/>
        <w:jc w:val="both"/>
        <w:rPr>
          <w:rFonts w:ascii="Garamond" w:hAnsi="Garamond"/>
          <w:sz w:val="26"/>
          <w:szCs w:val="26"/>
          <w:lang w:val="es-CO"/>
        </w:rPr>
      </w:pPr>
      <w:r w:rsidRPr="00010BEF">
        <w:rPr>
          <w:rFonts w:ascii="Garamond" w:hAnsi="Garamond"/>
          <w:sz w:val="26"/>
          <w:szCs w:val="26"/>
          <w:lang w:val="es-CO"/>
        </w:rPr>
        <w:t>Bogotá, 2014.</w:t>
      </w:r>
    </w:p>
    <w:p w14:paraId="5173CB4F" w14:textId="77777777" w:rsidR="00C57E72" w:rsidRDefault="00C57E72" w:rsidP="00232BA9">
      <w:pPr>
        <w:shd w:val="clear" w:color="auto" w:fill="FFFFFF"/>
        <w:spacing w:after="0" w:line="240" w:lineRule="auto"/>
        <w:jc w:val="both"/>
        <w:rPr>
          <w:rFonts w:ascii="Garamond" w:hAnsi="Garamond"/>
          <w:sz w:val="26"/>
          <w:szCs w:val="26"/>
          <w:lang w:val="es-CO"/>
        </w:rPr>
      </w:pPr>
    </w:p>
    <w:p w14:paraId="624B7588" w14:textId="77777777" w:rsidR="00C57E72" w:rsidRDefault="00C57E72" w:rsidP="00232BA9">
      <w:pPr>
        <w:shd w:val="clear" w:color="auto" w:fill="FFFFFF"/>
        <w:spacing w:after="0" w:line="240" w:lineRule="auto"/>
        <w:jc w:val="both"/>
        <w:rPr>
          <w:rFonts w:ascii="Garamond" w:hAnsi="Garamond"/>
          <w:sz w:val="26"/>
          <w:szCs w:val="26"/>
          <w:lang w:val="es-CO"/>
        </w:rPr>
      </w:pPr>
    </w:p>
    <w:p w14:paraId="26DFBC2D" w14:textId="25ADFF34" w:rsidR="00C57E72" w:rsidRDefault="00C57E72" w:rsidP="002E2167">
      <w:pPr>
        <w:shd w:val="clear" w:color="auto" w:fill="FFFFFF"/>
        <w:tabs>
          <w:tab w:val="left" w:pos="5697"/>
        </w:tabs>
        <w:spacing w:after="0" w:line="240" w:lineRule="auto"/>
        <w:jc w:val="both"/>
        <w:rPr>
          <w:rFonts w:ascii="Garamond" w:hAnsi="Garamond"/>
          <w:sz w:val="26"/>
          <w:szCs w:val="26"/>
          <w:lang w:val="es-CO"/>
        </w:rPr>
      </w:pPr>
    </w:p>
    <w:p w14:paraId="5AF7B5ED" w14:textId="77777777" w:rsidR="00C57E72" w:rsidRDefault="00C57E72" w:rsidP="00C57E72">
      <w:pPr>
        <w:pStyle w:val="Ttulo1"/>
        <w:rPr>
          <w:rFonts w:ascii="Garamond" w:hAnsi="Garamond"/>
          <w:sz w:val="80"/>
          <w:szCs w:val="80"/>
          <w:lang w:val="es-CO"/>
        </w:rPr>
      </w:pPr>
    </w:p>
    <w:p w14:paraId="6C0B236E" w14:textId="77777777" w:rsidR="00C57E72" w:rsidRDefault="00C57E72" w:rsidP="00C57E72">
      <w:pPr>
        <w:pStyle w:val="Ttulo1"/>
        <w:rPr>
          <w:rFonts w:ascii="Garamond" w:hAnsi="Garamond"/>
          <w:sz w:val="80"/>
          <w:szCs w:val="80"/>
          <w:lang w:val="es-CO"/>
        </w:rPr>
      </w:pPr>
    </w:p>
    <w:p w14:paraId="025B271B" w14:textId="77777777" w:rsidR="00C57E72" w:rsidRDefault="00C57E72" w:rsidP="00C57E72">
      <w:pPr>
        <w:pStyle w:val="Ttulo1"/>
        <w:rPr>
          <w:rFonts w:ascii="Garamond" w:hAnsi="Garamond"/>
          <w:sz w:val="80"/>
          <w:szCs w:val="80"/>
          <w:lang w:val="es-CO"/>
        </w:rPr>
      </w:pPr>
    </w:p>
    <w:p w14:paraId="7DF7D8E6" w14:textId="77777777" w:rsidR="00C57E72" w:rsidRDefault="00C57E72" w:rsidP="00C57E72">
      <w:pPr>
        <w:pStyle w:val="Ttulo1"/>
        <w:rPr>
          <w:rFonts w:ascii="Garamond" w:hAnsi="Garamond"/>
          <w:sz w:val="80"/>
          <w:szCs w:val="80"/>
          <w:lang w:val="es-CO"/>
        </w:rPr>
      </w:pPr>
    </w:p>
    <w:p w14:paraId="2848E233" w14:textId="77777777" w:rsidR="00C57E72" w:rsidRDefault="00C57E72" w:rsidP="00C57E72">
      <w:pPr>
        <w:pStyle w:val="Ttulo1"/>
        <w:rPr>
          <w:rFonts w:ascii="Garamond" w:hAnsi="Garamond"/>
          <w:sz w:val="80"/>
          <w:szCs w:val="80"/>
          <w:lang w:val="es-CO"/>
        </w:rPr>
      </w:pPr>
    </w:p>
    <w:p w14:paraId="0ED8B95E" w14:textId="52C9222A" w:rsidR="00C56A8D" w:rsidRPr="00C56A8D" w:rsidRDefault="00C56A8D" w:rsidP="00C56A8D">
      <w:pPr>
        <w:jc w:val="right"/>
        <w:rPr>
          <w:rFonts w:ascii="Garamond" w:hAnsi="Garamond"/>
          <w:sz w:val="80"/>
          <w:szCs w:val="80"/>
          <w:lang w:val="es-CO"/>
        </w:rPr>
      </w:pPr>
      <w:r w:rsidRPr="00C56A8D">
        <w:rPr>
          <w:rFonts w:ascii="Garamond" w:hAnsi="Garamond"/>
          <w:sz w:val="80"/>
          <w:szCs w:val="80"/>
          <w:lang w:val="es-CO"/>
        </w:rPr>
        <w:t xml:space="preserve">Capítulo 1. </w:t>
      </w:r>
    </w:p>
    <w:p w14:paraId="7042E0AA" w14:textId="2B4C1554" w:rsidR="00C57E72" w:rsidRPr="00C57E72" w:rsidRDefault="00C57E72" w:rsidP="00F4087F">
      <w:pPr>
        <w:ind w:left="708" w:hanging="708"/>
        <w:jc w:val="right"/>
        <w:rPr>
          <w:lang w:val="es-CO"/>
        </w:rPr>
      </w:pPr>
      <w:r w:rsidRPr="00C56A8D">
        <w:rPr>
          <w:rFonts w:ascii="Garamond" w:hAnsi="Garamond"/>
          <w:sz w:val="80"/>
          <w:szCs w:val="80"/>
          <w:lang w:val="es-CO"/>
        </w:rPr>
        <w:t>La prestación del servicio militar obligatorio</w:t>
      </w:r>
      <w:r w:rsidRPr="00C57E72">
        <w:rPr>
          <w:lang w:val="es-CO"/>
        </w:rPr>
        <w:t>.</w:t>
      </w:r>
    </w:p>
    <w:p w14:paraId="7FCF554C" w14:textId="30155B7F" w:rsidR="00C56A8D" w:rsidRDefault="00C56A8D">
      <w:pPr>
        <w:spacing w:after="0" w:line="240" w:lineRule="auto"/>
        <w:rPr>
          <w:rFonts w:ascii="Garamond" w:hAnsi="Garamond"/>
          <w:sz w:val="26"/>
          <w:szCs w:val="26"/>
          <w:lang w:val="es-CO"/>
        </w:rPr>
      </w:pPr>
      <w:r>
        <w:rPr>
          <w:rFonts w:ascii="Garamond" w:hAnsi="Garamond"/>
          <w:sz w:val="26"/>
          <w:szCs w:val="26"/>
          <w:lang w:val="es-CO"/>
        </w:rPr>
        <w:br w:type="page"/>
      </w:r>
    </w:p>
    <w:p w14:paraId="3E63D51A" w14:textId="407FCB98" w:rsidR="00C57E72" w:rsidRPr="00583160" w:rsidRDefault="00C56A8D" w:rsidP="00C56A8D">
      <w:pPr>
        <w:pStyle w:val="Ttulo1"/>
        <w:rPr>
          <w:rFonts w:ascii="Garamond" w:hAnsi="Garamond"/>
          <w:sz w:val="36"/>
          <w:szCs w:val="36"/>
          <w:lang w:val="es-CO"/>
        </w:rPr>
      </w:pPr>
      <w:bookmarkStart w:id="3" w:name="_Toc394395364"/>
      <w:r w:rsidRPr="00583160">
        <w:rPr>
          <w:rFonts w:ascii="Garamond" w:hAnsi="Garamond"/>
          <w:sz w:val="36"/>
          <w:szCs w:val="36"/>
          <w:lang w:val="es-CO"/>
        </w:rPr>
        <w:lastRenderedPageBreak/>
        <w:t>Capítulo 1. La prestación del servicio militar obligatorio</w:t>
      </w:r>
      <w:bookmarkEnd w:id="3"/>
    </w:p>
    <w:p w14:paraId="142C6B42" w14:textId="77777777" w:rsidR="00C56A8D" w:rsidRDefault="00C56A8D" w:rsidP="00232BA9">
      <w:pPr>
        <w:shd w:val="clear" w:color="auto" w:fill="FFFFFF"/>
        <w:spacing w:after="0" w:line="240" w:lineRule="auto"/>
        <w:jc w:val="both"/>
        <w:rPr>
          <w:rFonts w:ascii="Garamond" w:hAnsi="Garamond"/>
          <w:sz w:val="26"/>
          <w:szCs w:val="26"/>
          <w:lang w:val="es-CO"/>
        </w:rPr>
      </w:pPr>
    </w:p>
    <w:p w14:paraId="5BD90555" w14:textId="6D2CA2C6" w:rsidR="00CA4A26" w:rsidRPr="00A50417" w:rsidRDefault="00E151AD" w:rsidP="000C345F">
      <w:pPr>
        <w:pStyle w:val="Ttulo1"/>
        <w:numPr>
          <w:ilvl w:val="0"/>
          <w:numId w:val="4"/>
        </w:numPr>
        <w:spacing w:before="0" w:line="240" w:lineRule="auto"/>
        <w:jc w:val="both"/>
        <w:rPr>
          <w:rFonts w:ascii="Garamond" w:hAnsi="Garamond"/>
        </w:rPr>
      </w:pPr>
      <w:bookmarkStart w:id="4" w:name="_Toc394395365"/>
      <w:r>
        <w:rPr>
          <w:rFonts w:ascii="Garamond" w:hAnsi="Garamond"/>
        </w:rPr>
        <w:t>Regulación de la p</w:t>
      </w:r>
      <w:r w:rsidR="00724490" w:rsidRPr="00A50417">
        <w:rPr>
          <w:rFonts w:ascii="Garamond" w:hAnsi="Garamond"/>
        </w:rPr>
        <w:t xml:space="preserve">restación </w:t>
      </w:r>
      <w:r w:rsidR="00817A82" w:rsidRPr="00A50417">
        <w:rPr>
          <w:rFonts w:ascii="Garamond" w:hAnsi="Garamond"/>
        </w:rPr>
        <w:t>del</w:t>
      </w:r>
      <w:r>
        <w:rPr>
          <w:rFonts w:ascii="Garamond" w:hAnsi="Garamond"/>
        </w:rPr>
        <w:t xml:space="preserve"> servicio m</w:t>
      </w:r>
      <w:r w:rsidR="00724490" w:rsidRPr="00A50417">
        <w:rPr>
          <w:rFonts w:ascii="Garamond" w:hAnsi="Garamond"/>
        </w:rPr>
        <w:t xml:space="preserve">ilitar </w:t>
      </w:r>
      <w:r>
        <w:rPr>
          <w:rFonts w:ascii="Garamond" w:hAnsi="Garamond"/>
        </w:rPr>
        <w:t xml:space="preserve">obligatorio </w:t>
      </w:r>
      <w:r w:rsidR="00724490" w:rsidRPr="00A50417">
        <w:rPr>
          <w:rFonts w:ascii="Garamond" w:hAnsi="Garamond"/>
        </w:rPr>
        <w:t xml:space="preserve">en la </w:t>
      </w:r>
      <w:r w:rsidR="00CA4A26" w:rsidRPr="00A50417">
        <w:rPr>
          <w:rFonts w:ascii="Garamond" w:hAnsi="Garamond"/>
        </w:rPr>
        <w:t xml:space="preserve">Constitución </w:t>
      </w:r>
      <w:r w:rsidR="007C4F06">
        <w:rPr>
          <w:rFonts w:ascii="Garamond" w:hAnsi="Garamond"/>
        </w:rPr>
        <w:t>18</w:t>
      </w:r>
      <w:r w:rsidR="00CA4A26" w:rsidRPr="00A50417">
        <w:rPr>
          <w:rFonts w:ascii="Garamond" w:hAnsi="Garamond"/>
        </w:rPr>
        <w:t>86</w:t>
      </w:r>
      <w:r>
        <w:rPr>
          <w:rFonts w:ascii="Garamond" w:hAnsi="Garamond"/>
        </w:rPr>
        <w:t>.</w:t>
      </w:r>
      <w:bookmarkEnd w:id="4"/>
    </w:p>
    <w:p w14:paraId="2FAE7368" w14:textId="77777777" w:rsidR="00724490" w:rsidRDefault="00724490" w:rsidP="00232BA9">
      <w:pPr>
        <w:spacing w:after="0" w:line="240" w:lineRule="auto"/>
        <w:rPr>
          <w:rFonts w:ascii="Garamond" w:hAnsi="Garamond"/>
        </w:rPr>
      </w:pPr>
    </w:p>
    <w:p w14:paraId="54E63798" w14:textId="77777777" w:rsidR="00232BA9" w:rsidRPr="00A50417" w:rsidRDefault="00232BA9" w:rsidP="00232BA9">
      <w:pPr>
        <w:spacing w:after="0" w:line="240" w:lineRule="auto"/>
        <w:rPr>
          <w:rFonts w:ascii="Garamond" w:hAnsi="Garamond"/>
        </w:rPr>
      </w:pPr>
    </w:p>
    <w:p w14:paraId="528E3B57" w14:textId="798B2630" w:rsidR="006F3C99" w:rsidRPr="00A50417" w:rsidRDefault="006F3C99" w:rsidP="00232BA9">
      <w:pPr>
        <w:pStyle w:val="NormalWeb"/>
        <w:shd w:val="clear" w:color="auto" w:fill="FFFFFF"/>
        <w:spacing w:before="0" w:beforeAutospacing="0" w:after="0" w:afterAutospacing="0"/>
        <w:jc w:val="both"/>
        <w:rPr>
          <w:rFonts w:ascii="Garamond" w:hAnsi="Garamond"/>
          <w:sz w:val="26"/>
          <w:szCs w:val="26"/>
        </w:rPr>
      </w:pPr>
      <w:r w:rsidRPr="00A50417">
        <w:rPr>
          <w:rFonts w:ascii="Garamond" w:hAnsi="Garamond"/>
          <w:sz w:val="26"/>
          <w:szCs w:val="26"/>
        </w:rPr>
        <w:t>.-</w:t>
      </w:r>
      <w:r w:rsidR="0080358C">
        <w:rPr>
          <w:rFonts w:ascii="Garamond" w:hAnsi="Garamond"/>
          <w:sz w:val="26"/>
          <w:szCs w:val="26"/>
        </w:rPr>
        <w:t xml:space="preserve"> La prestación del servicio militar en Colombia se ha caracterizado por su carácter obligatorio desde la Constitución de 1886. </w:t>
      </w:r>
      <w:r w:rsidRPr="00A50417">
        <w:rPr>
          <w:rFonts w:ascii="Garamond" w:hAnsi="Garamond"/>
          <w:sz w:val="26"/>
          <w:szCs w:val="26"/>
        </w:rPr>
        <w:t xml:space="preserve">El artículo 165 de </w:t>
      </w:r>
      <w:r w:rsidR="0080358C">
        <w:rPr>
          <w:rFonts w:ascii="Garamond" w:hAnsi="Garamond"/>
          <w:sz w:val="26"/>
          <w:szCs w:val="26"/>
        </w:rPr>
        <w:t>la Carta del</w:t>
      </w:r>
      <w:r w:rsidRPr="00A50417">
        <w:rPr>
          <w:rFonts w:ascii="Garamond" w:hAnsi="Garamond"/>
          <w:sz w:val="26"/>
          <w:szCs w:val="26"/>
        </w:rPr>
        <w:t xml:space="preserve"> 86 establecía que todos los colombianos debían tomar las armas cuando las necesidades públicas lo exigieran para defender la independencia nacional y las instituciones patrias. Este artículo fue desarrollado por la Ley 1 del 19 de febrero de 1945 que reguló la prestación del servicio militar en Colombia. En términos generales</w:t>
      </w:r>
      <w:r w:rsidR="003C4505">
        <w:rPr>
          <w:rFonts w:ascii="Garamond" w:hAnsi="Garamond"/>
          <w:sz w:val="26"/>
          <w:szCs w:val="26"/>
        </w:rPr>
        <w:t>, estableció que</w:t>
      </w:r>
      <w:r w:rsidRPr="00A50417">
        <w:rPr>
          <w:rFonts w:ascii="Garamond" w:hAnsi="Garamond"/>
          <w:sz w:val="26"/>
          <w:szCs w:val="26"/>
        </w:rPr>
        <w:t xml:space="preserve"> todo varón colombiano estaba obligado a inscribirse para la prestación del servicio militar obligatorio, requisito sin el cual no podía formular solicitudes de exención o aplazamiento (artículo 3º).</w:t>
      </w:r>
    </w:p>
    <w:p w14:paraId="69FD6195" w14:textId="77777777" w:rsidR="00232BA9" w:rsidRDefault="00232BA9" w:rsidP="00232BA9">
      <w:pPr>
        <w:pStyle w:val="NormalWeb"/>
        <w:shd w:val="clear" w:color="auto" w:fill="FFFFFF"/>
        <w:spacing w:before="0" w:beforeAutospacing="0" w:after="0" w:afterAutospacing="0"/>
        <w:jc w:val="both"/>
        <w:rPr>
          <w:rFonts w:ascii="Garamond" w:hAnsi="Garamond"/>
          <w:sz w:val="26"/>
          <w:szCs w:val="26"/>
        </w:rPr>
      </w:pPr>
    </w:p>
    <w:p w14:paraId="6F0E0E13" w14:textId="14478F26" w:rsidR="00A700E5" w:rsidRDefault="006F3C99" w:rsidP="00232BA9">
      <w:pPr>
        <w:pStyle w:val="NormalWeb"/>
        <w:shd w:val="clear" w:color="auto" w:fill="FFFFFF"/>
        <w:spacing w:before="0" w:beforeAutospacing="0" w:after="0" w:afterAutospacing="0"/>
        <w:jc w:val="both"/>
        <w:rPr>
          <w:rFonts w:ascii="Garamond" w:hAnsi="Garamond"/>
          <w:sz w:val="26"/>
          <w:szCs w:val="26"/>
        </w:rPr>
      </w:pPr>
      <w:r w:rsidRPr="00A50417">
        <w:rPr>
          <w:rFonts w:ascii="Garamond" w:hAnsi="Garamond"/>
          <w:sz w:val="26"/>
          <w:szCs w:val="26"/>
        </w:rPr>
        <w:t>.-Sobre las causales de exención y aplazamiento, el artículo 20 de esta Ley contempló que estarían exentos de la prestación del servicio militar, y no tendrían la obligación</w:t>
      </w:r>
      <w:r w:rsidR="00A700E5">
        <w:rPr>
          <w:rFonts w:ascii="Garamond" w:hAnsi="Garamond"/>
          <w:sz w:val="26"/>
          <w:szCs w:val="26"/>
        </w:rPr>
        <w:t xml:space="preserve"> de pagar </w:t>
      </w:r>
      <w:r w:rsidR="00D97CAD">
        <w:rPr>
          <w:rFonts w:ascii="Garamond" w:hAnsi="Garamond"/>
          <w:sz w:val="26"/>
          <w:szCs w:val="26"/>
        </w:rPr>
        <w:t>cuota</w:t>
      </w:r>
      <w:r w:rsidR="00A700E5">
        <w:rPr>
          <w:rFonts w:ascii="Garamond" w:hAnsi="Garamond"/>
          <w:sz w:val="26"/>
          <w:szCs w:val="26"/>
        </w:rPr>
        <w:t xml:space="preserve"> de compensación:</w:t>
      </w:r>
    </w:p>
    <w:p w14:paraId="0C67700F" w14:textId="77777777" w:rsidR="00A700E5" w:rsidRDefault="00A700E5" w:rsidP="00232BA9">
      <w:pPr>
        <w:pStyle w:val="NormalWeb"/>
        <w:shd w:val="clear" w:color="auto" w:fill="FFFFFF"/>
        <w:spacing w:before="0" w:beforeAutospacing="0" w:after="0" w:afterAutospacing="0"/>
        <w:jc w:val="both"/>
        <w:rPr>
          <w:rFonts w:ascii="Garamond" w:hAnsi="Garamond"/>
          <w:sz w:val="26"/>
          <w:szCs w:val="26"/>
        </w:rPr>
      </w:pPr>
    </w:p>
    <w:p w14:paraId="2082603D" w14:textId="77777777" w:rsidR="00A700E5" w:rsidRPr="00A700E5" w:rsidRDefault="00A700E5" w:rsidP="00A700E5">
      <w:pPr>
        <w:pStyle w:val="NormalWeb"/>
        <w:shd w:val="clear" w:color="auto" w:fill="FFFFFF"/>
        <w:spacing w:before="0" w:beforeAutospacing="0" w:after="0" w:afterAutospacing="0"/>
        <w:ind w:left="567" w:right="616"/>
        <w:jc w:val="both"/>
        <w:rPr>
          <w:rFonts w:ascii="Garamond" w:hAnsi="Garamond"/>
          <w:sz w:val="22"/>
          <w:szCs w:val="22"/>
        </w:rPr>
      </w:pPr>
      <w:r w:rsidRPr="00A700E5">
        <w:rPr>
          <w:rFonts w:ascii="Garamond" w:hAnsi="Garamond"/>
          <w:sz w:val="22"/>
          <w:szCs w:val="22"/>
        </w:rPr>
        <w:t>L</w:t>
      </w:r>
      <w:r w:rsidR="006F3C99" w:rsidRPr="00A700E5">
        <w:rPr>
          <w:rFonts w:ascii="Garamond" w:hAnsi="Garamond"/>
          <w:sz w:val="22"/>
          <w:szCs w:val="22"/>
        </w:rPr>
        <w:t>os clérigos cat</w:t>
      </w:r>
      <w:r w:rsidRPr="00A700E5">
        <w:rPr>
          <w:rFonts w:ascii="Garamond" w:hAnsi="Garamond"/>
          <w:sz w:val="22"/>
          <w:szCs w:val="22"/>
        </w:rPr>
        <w:t xml:space="preserve">ólicos, seculares y regulares; </w:t>
      </w:r>
    </w:p>
    <w:p w14:paraId="25CEC3E2" w14:textId="77777777" w:rsidR="00A700E5" w:rsidRPr="00A700E5" w:rsidRDefault="00A700E5" w:rsidP="00A700E5">
      <w:pPr>
        <w:pStyle w:val="NormalWeb"/>
        <w:shd w:val="clear" w:color="auto" w:fill="FFFFFF"/>
        <w:spacing w:before="0" w:beforeAutospacing="0" w:after="0" w:afterAutospacing="0"/>
        <w:ind w:left="567" w:right="616"/>
        <w:jc w:val="both"/>
        <w:rPr>
          <w:rFonts w:ascii="Garamond" w:hAnsi="Garamond"/>
          <w:sz w:val="22"/>
          <w:szCs w:val="22"/>
        </w:rPr>
      </w:pPr>
      <w:r w:rsidRPr="00A700E5">
        <w:rPr>
          <w:rFonts w:ascii="Garamond" w:hAnsi="Garamond"/>
          <w:sz w:val="22"/>
          <w:szCs w:val="22"/>
        </w:rPr>
        <w:t>L</w:t>
      </w:r>
      <w:r w:rsidR="006F3C99" w:rsidRPr="00A700E5">
        <w:rPr>
          <w:rFonts w:ascii="Garamond" w:hAnsi="Garamond"/>
          <w:sz w:val="22"/>
          <w:szCs w:val="22"/>
        </w:rPr>
        <w:t>os miembros de congregaciones ca</w:t>
      </w:r>
      <w:r w:rsidRPr="00A700E5">
        <w:rPr>
          <w:rFonts w:ascii="Garamond" w:hAnsi="Garamond"/>
          <w:sz w:val="22"/>
          <w:szCs w:val="22"/>
        </w:rPr>
        <w:t xml:space="preserve">tólicas religiosas y docentes; </w:t>
      </w:r>
    </w:p>
    <w:p w14:paraId="748B7C82" w14:textId="3BFA4CF7" w:rsidR="00A700E5" w:rsidRPr="00A700E5" w:rsidRDefault="00A700E5" w:rsidP="00A700E5">
      <w:pPr>
        <w:pStyle w:val="NormalWeb"/>
        <w:shd w:val="clear" w:color="auto" w:fill="FFFFFF"/>
        <w:spacing w:before="0" w:beforeAutospacing="0" w:after="0" w:afterAutospacing="0"/>
        <w:ind w:left="567" w:right="616"/>
        <w:jc w:val="both"/>
        <w:rPr>
          <w:rFonts w:ascii="Garamond" w:hAnsi="Garamond"/>
          <w:sz w:val="22"/>
          <w:szCs w:val="22"/>
        </w:rPr>
      </w:pPr>
      <w:r w:rsidRPr="00A700E5">
        <w:rPr>
          <w:rFonts w:ascii="Garamond" w:hAnsi="Garamond"/>
          <w:sz w:val="22"/>
          <w:szCs w:val="22"/>
        </w:rPr>
        <w:t>L</w:t>
      </w:r>
      <w:r w:rsidR="006F3C99" w:rsidRPr="00A700E5">
        <w:rPr>
          <w:rFonts w:ascii="Garamond" w:hAnsi="Garamond"/>
          <w:sz w:val="22"/>
          <w:szCs w:val="22"/>
        </w:rPr>
        <w:t>os seminaristas o estudiantes de teología de establecimient</w:t>
      </w:r>
      <w:r w:rsidRPr="00A700E5">
        <w:rPr>
          <w:rFonts w:ascii="Garamond" w:hAnsi="Garamond"/>
          <w:sz w:val="22"/>
          <w:szCs w:val="22"/>
        </w:rPr>
        <w:t>os reconocidos por el Estado;</w:t>
      </w:r>
    </w:p>
    <w:p w14:paraId="35875B49" w14:textId="26346E54" w:rsidR="006F3C99" w:rsidRPr="00A700E5" w:rsidRDefault="00A700E5" w:rsidP="00A700E5">
      <w:pPr>
        <w:pStyle w:val="NormalWeb"/>
        <w:shd w:val="clear" w:color="auto" w:fill="FFFFFF"/>
        <w:spacing w:before="0" w:beforeAutospacing="0" w:after="0" w:afterAutospacing="0"/>
        <w:ind w:left="567" w:right="616"/>
        <w:jc w:val="both"/>
        <w:rPr>
          <w:rFonts w:ascii="Garamond" w:hAnsi="Garamond"/>
          <w:sz w:val="22"/>
          <w:szCs w:val="22"/>
        </w:rPr>
      </w:pPr>
      <w:r w:rsidRPr="00A700E5">
        <w:rPr>
          <w:rFonts w:ascii="Garamond" w:hAnsi="Garamond"/>
          <w:sz w:val="22"/>
          <w:szCs w:val="22"/>
        </w:rPr>
        <w:t>L</w:t>
      </w:r>
      <w:r w:rsidR="006F3C99" w:rsidRPr="00A700E5">
        <w:rPr>
          <w:rFonts w:ascii="Garamond" w:hAnsi="Garamond"/>
          <w:sz w:val="22"/>
          <w:szCs w:val="22"/>
        </w:rPr>
        <w:t xml:space="preserve">os inhábiles absolutos. </w:t>
      </w:r>
    </w:p>
    <w:p w14:paraId="38958BDD" w14:textId="77777777" w:rsidR="00232BA9" w:rsidRDefault="00232BA9" w:rsidP="00232BA9">
      <w:pPr>
        <w:spacing w:after="0" w:line="240" w:lineRule="auto"/>
        <w:jc w:val="both"/>
        <w:rPr>
          <w:rFonts w:ascii="Garamond" w:hAnsi="Garamond"/>
          <w:sz w:val="26"/>
          <w:szCs w:val="26"/>
        </w:rPr>
      </w:pPr>
    </w:p>
    <w:p w14:paraId="1D41F6A5" w14:textId="212FA9AC" w:rsidR="00A700E5" w:rsidRDefault="006F3C99" w:rsidP="00232BA9">
      <w:pPr>
        <w:spacing w:after="0" w:line="240" w:lineRule="auto"/>
        <w:jc w:val="both"/>
        <w:rPr>
          <w:rFonts w:ascii="Garamond" w:hAnsi="Garamond"/>
          <w:sz w:val="26"/>
          <w:szCs w:val="26"/>
        </w:rPr>
      </w:pPr>
      <w:r w:rsidRPr="00A50417">
        <w:rPr>
          <w:rFonts w:ascii="Garamond" w:hAnsi="Garamond"/>
          <w:sz w:val="26"/>
          <w:szCs w:val="26"/>
        </w:rPr>
        <w:t>.- Esta</w:t>
      </w:r>
      <w:r w:rsidR="00A700E5">
        <w:rPr>
          <w:rFonts w:ascii="Garamond" w:hAnsi="Garamond"/>
          <w:sz w:val="26"/>
          <w:szCs w:val="26"/>
        </w:rPr>
        <w:t xml:space="preserve"> norma además, estableció que </w:t>
      </w:r>
      <w:r w:rsidR="00A700E5" w:rsidRPr="00A50417">
        <w:rPr>
          <w:rFonts w:ascii="Garamond" w:hAnsi="Garamond"/>
          <w:sz w:val="26"/>
          <w:szCs w:val="26"/>
        </w:rPr>
        <w:t xml:space="preserve">estarían exentos de prestar el servicio militar en tiempos de paz y tendrían la obligación de inscribirse y pagar </w:t>
      </w:r>
      <w:r w:rsidR="00D97CAD">
        <w:rPr>
          <w:rFonts w:ascii="Garamond" w:hAnsi="Garamond"/>
          <w:sz w:val="26"/>
          <w:szCs w:val="26"/>
        </w:rPr>
        <w:t>cuota</w:t>
      </w:r>
      <w:r w:rsidR="00A700E5" w:rsidRPr="00A50417">
        <w:rPr>
          <w:rFonts w:ascii="Garamond" w:hAnsi="Garamond"/>
          <w:sz w:val="26"/>
          <w:szCs w:val="26"/>
        </w:rPr>
        <w:t xml:space="preserve"> de com</w:t>
      </w:r>
      <w:r w:rsidR="00A700E5">
        <w:rPr>
          <w:rFonts w:ascii="Garamond" w:hAnsi="Garamond"/>
          <w:sz w:val="26"/>
          <w:szCs w:val="26"/>
        </w:rPr>
        <w:t>pensación (artículo 21):</w:t>
      </w:r>
    </w:p>
    <w:p w14:paraId="53A6E1D9" w14:textId="77777777" w:rsidR="00A700E5" w:rsidRDefault="00A700E5" w:rsidP="00232BA9">
      <w:pPr>
        <w:spacing w:after="0" w:line="240" w:lineRule="auto"/>
        <w:jc w:val="both"/>
        <w:rPr>
          <w:rFonts w:ascii="Garamond" w:hAnsi="Garamond"/>
          <w:sz w:val="26"/>
          <w:szCs w:val="26"/>
        </w:rPr>
      </w:pPr>
    </w:p>
    <w:p w14:paraId="0061595F" w14:textId="77777777" w:rsidR="00A700E5" w:rsidRPr="00A700E5" w:rsidRDefault="00A700E5" w:rsidP="00A700E5">
      <w:pPr>
        <w:spacing w:after="0" w:line="240" w:lineRule="auto"/>
        <w:ind w:left="567" w:right="616"/>
        <w:jc w:val="both"/>
        <w:rPr>
          <w:rFonts w:ascii="Garamond" w:hAnsi="Garamond"/>
        </w:rPr>
      </w:pPr>
      <w:r w:rsidRPr="00A700E5">
        <w:rPr>
          <w:rFonts w:ascii="Garamond" w:hAnsi="Garamond"/>
        </w:rPr>
        <w:t>L</w:t>
      </w:r>
      <w:r w:rsidR="006F3C99" w:rsidRPr="00A700E5">
        <w:rPr>
          <w:rFonts w:ascii="Garamond" w:hAnsi="Garamond"/>
        </w:rPr>
        <w:t xml:space="preserve">os condenados a una pena que </w:t>
      </w:r>
      <w:r w:rsidRPr="00A700E5">
        <w:rPr>
          <w:rFonts w:ascii="Garamond" w:hAnsi="Garamond"/>
        </w:rPr>
        <w:t>tuviera</w:t>
      </w:r>
      <w:r w:rsidR="006F3C99" w:rsidRPr="00A700E5">
        <w:rPr>
          <w:rFonts w:ascii="Garamond" w:hAnsi="Garamond"/>
        </w:rPr>
        <w:t xml:space="preserve"> como accesoria la </w:t>
      </w:r>
      <w:r w:rsidRPr="00A700E5">
        <w:rPr>
          <w:rFonts w:ascii="Garamond" w:hAnsi="Garamond"/>
        </w:rPr>
        <w:t xml:space="preserve">pérdida de derechos políticos; </w:t>
      </w:r>
    </w:p>
    <w:p w14:paraId="2D953040" w14:textId="556A718A" w:rsidR="00A700E5" w:rsidRPr="00A700E5" w:rsidRDefault="00A700E5" w:rsidP="00A700E5">
      <w:pPr>
        <w:spacing w:after="0" w:line="240" w:lineRule="auto"/>
        <w:ind w:left="567" w:right="616"/>
        <w:jc w:val="both"/>
        <w:rPr>
          <w:rFonts w:ascii="Garamond" w:hAnsi="Garamond"/>
        </w:rPr>
      </w:pPr>
      <w:r w:rsidRPr="00A700E5">
        <w:rPr>
          <w:rFonts w:ascii="Garamond" w:hAnsi="Garamond"/>
        </w:rPr>
        <w:t>L</w:t>
      </w:r>
      <w:r w:rsidR="006F3C99" w:rsidRPr="00A700E5">
        <w:rPr>
          <w:rFonts w:ascii="Garamond" w:hAnsi="Garamond"/>
        </w:rPr>
        <w:t>os hijos de las viudas que observen buena conducta; l</w:t>
      </w:r>
      <w:r>
        <w:rPr>
          <w:rFonts w:ascii="Garamond" w:hAnsi="Garamond"/>
        </w:rPr>
        <w:t>os huérfanos de padre que atendiera</w:t>
      </w:r>
      <w:r w:rsidR="006F3C99" w:rsidRPr="00A700E5">
        <w:rPr>
          <w:rFonts w:ascii="Garamond" w:hAnsi="Garamond"/>
        </w:rPr>
        <w:t xml:space="preserve"> con su trabajo la subsistencia de sus </w:t>
      </w:r>
      <w:r w:rsidRPr="00A700E5">
        <w:rPr>
          <w:rFonts w:ascii="Garamond" w:hAnsi="Garamond"/>
        </w:rPr>
        <w:t xml:space="preserve">hermanos; </w:t>
      </w:r>
    </w:p>
    <w:p w14:paraId="511DA87B" w14:textId="486C19E3" w:rsidR="00A700E5" w:rsidRPr="00A700E5" w:rsidRDefault="00A700E5" w:rsidP="00A700E5">
      <w:pPr>
        <w:spacing w:after="0" w:line="240" w:lineRule="auto"/>
        <w:ind w:left="567" w:right="616"/>
        <w:jc w:val="both"/>
        <w:rPr>
          <w:rFonts w:ascii="Garamond" w:hAnsi="Garamond"/>
        </w:rPr>
      </w:pPr>
      <w:r w:rsidRPr="00A700E5">
        <w:rPr>
          <w:rFonts w:ascii="Garamond" w:hAnsi="Garamond"/>
        </w:rPr>
        <w:t>L</w:t>
      </w:r>
      <w:r w:rsidR="006F3C99" w:rsidRPr="00A700E5">
        <w:rPr>
          <w:rFonts w:ascii="Garamond" w:hAnsi="Garamond"/>
        </w:rPr>
        <w:t xml:space="preserve">os hijos de padre incapacitados para trabajar o </w:t>
      </w:r>
      <w:r>
        <w:rPr>
          <w:rFonts w:ascii="Garamond" w:hAnsi="Garamond"/>
        </w:rPr>
        <w:t>mayores</w:t>
      </w:r>
      <w:r w:rsidR="006F3C99" w:rsidRPr="00A700E5">
        <w:rPr>
          <w:rFonts w:ascii="Garamond" w:hAnsi="Garamond"/>
        </w:rPr>
        <w:t xml:space="preserve"> de 60 años y </w:t>
      </w:r>
      <w:r>
        <w:rPr>
          <w:rFonts w:ascii="Garamond" w:hAnsi="Garamond"/>
        </w:rPr>
        <w:t>que carecieran</w:t>
      </w:r>
      <w:r w:rsidR="006F3C99" w:rsidRPr="00A700E5">
        <w:rPr>
          <w:rFonts w:ascii="Garamond" w:hAnsi="Garamond"/>
        </w:rPr>
        <w:t xml:space="preserve"> de pensión o renta; los hermanos o hijos de quienes hayan muerto </w:t>
      </w:r>
      <w:r w:rsidRPr="00A700E5">
        <w:rPr>
          <w:rFonts w:ascii="Garamond" w:hAnsi="Garamond"/>
        </w:rPr>
        <w:t xml:space="preserve">prestando el servicio militar; </w:t>
      </w:r>
    </w:p>
    <w:p w14:paraId="005E36DE" w14:textId="77777777" w:rsidR="00A700E5" w:rsidRPr="00A700E5" w:rsidRDefault="00A700E5" w:rsidP="00A700E5">
      <w:pPr>
        <w:spacing w:after="0" w:line="240" w:lineRule="auto"/>
        <w:ind w:left="567" w:right="616"/>
        <w:jc w:val="both"/>
        <w:rPr>
          <w:rFonts w:ascii="Garamond" w:hAnsi="Garamond"/>
        </w:rPr>
      </w:pPr>
      <w:r w:rsidRPr="00A700E5">
        <w:rPr>
          <w:rFonts w:ascii="Garamond" w:hAnsi="Garamond"/>
        </w:rPr>
        <w:t>L</w:t>
      </w:r>
      <w:r w:rsidR="006F3C99" w:rsidRPr="00A700E5">
        <w:rPr>
          <w:rFonts w:ascii="Garamond" w:hAnsi="Garamond"/>
        </w:rPr>
        <w:t>os viudos que sostengan a los h</w:t>
      </w:r>
      <w:r w:rsidRPr="00A700E5">
        <w:rPr>
          <w:rFonts w:ascii="Garamond" w:hAnsi="Garamond"/>
        </w:rPr>
        <w:t xml:space="preserve">ijos habidos en el matrimonio; </w:t>
      </w:r>
    </w:p>
    <w:p w14:paraId="68A9DD87" w14:textId="77429822" w:rsidR="00A700E5" w:rsidRPr="00A700E5" w:rsidRDefault="00A700E5" w:rsidP="00A700E5">
      <w:pPr>
        <w:spacing w:after="0" w:line="240" w:lineRule="auto"/>
        <w:ind w:left="567" w:right="616"/>
        <w:jc w:val="both"/>
        <w:rPr>
          <w:rFonts w:ascii="Garamond" w:hAnsi="Garamond"/>
        </w:rPr>
      </w:pPr>
      <w:r w:rsidRPr="00A700E5">
        <w:rPr>
          <w:rFonts w:ascii="Garamond" w:hAnsi="Garamond"/>
        </w:rPr>
        <w:t>L</w:t>
      </w:r>
      <w:r w:rsidR="006F3C99" w:rsidRPr="00A700E5">
        <w:rPr>
          <w:rFonts w:ascii="Garamond" w:hAnsi="Garamond"/>
        </w:rPr>
        <w:t>os hijos únicos huérfanos de padre con hermanas solteras o herman</w:t>
      </w:r>
      <w:r w:rsidRPr="00A700E5">
        <w:rPr>
          <w:rFonts w:ascii="Garamond" w:hAnsi="Garamond"/>
        </w:rPr>
        <w:t>os menores que estén a su cargo</w:t>
      </w:r>
      <w:r>
        <w:rPr>
          <w:rFonts w:ascii="Garamond" w:hAnsi="Garamond"/>
        </w:rPr>
        <w:t>;</w:t>
      </w:r>
    </w:p>
    <w:p w14:paraId="24C5E1D4" w14:textId="50D34264" w:rsidR="006F3C99" w:rsidRPr="00A700E5" w:rsidRDefault="00A700E5" w:rsidP="00A700E5">
      <w:pPr>
        <w:spacing w:after="0" w:line="240" w:lineRule="auto"/>
        <w:ind w:left="567" w:right="616"/>
        <w:jc w:val="both"/>
        <w:rPr>
          <w:rFonts w:ascii="Garamond" w:hAnsi="Garamond"/>
        </w:rPr>
      </w:pPr>
      <w:r w:rsidRPr="00A700E5">
        <w:rPr>
          <w:rFonts w:ascii="Garamond" w:hAnsi="Garamond"/>
        </w:rPr>
        <w:t>L</w:t>
      </w:r>
      <w:r w:rsidR="006F3C99" w:rsidRPr="00A700E5">
        <w:rPr>
          <w:rFonts w:ascii="Garamond" w:hAnsi="Garamond"/>
        </w:rPr>
        <w:t>os inhábiles relativos permanentes</w:t>
      </w:r>
      <w:r>
        <w:rPr>
          <w:rFonts w:ascii="Garamond" w:hAnsi="Garamond"/>
        </w:rPr>
        <w:t>.</w:t>
      </w:r>
      <w:r w:rsidR="006F3C99" w:rsidRPr="00A700E5">
        <w:rPr>
          <w:rFonts w:ascii="Garamond" w:hAnsi="Garamond"/>
        </w:rPr>
        <w:t xml:space="preserve"> </w:t>
      </w:r>
    </w:p>
    <w:p w14:paraId="5C2364FD" w14:textId="77777777" w:rsidR="00232BA9" w:rsidRDefault="00232BA9" w:rsidP="00232BA9">
      <w:pPr>
        <w:spacing w:after="0" w:line="240" w:lineRule="auto"/>
        <w:jc w:val="both"/>
        <w:rPr>
          <w:rFonts w:ascii="Garamond" w:hAnsi="Garamond"/>
          <w:sz w:val="26"/>
          <w:szCs w:val="26"/>
        </w:rPr>
      </w:pPr>
    </w:p>
    <w:p w14:paraId="5675417B" w14:textId="4A1659D3" w:rsidR="006F3C99" w:rsidRPr="00A50417" w:rsidRDefault="006F3C99" w:rsidP="00232BA9">
      <w:pPr>
        <w:spacing w:after="0" w:line="240" w:lineRule="auto"/>
        <w:jc w:val="both"/>
        <w:rPr>
          <w:rFonts w:ascii="Garamond" w:hAnsi="Garamond"/>
          <w:sz w:val="26"/>
          <w:szCs w:val="26"/>
        </w:rPr>
      </w:pPr>
      <w:r w:rsidRPr="00A50417">
        <w:rPr>
          <w:rFonts w:ascii="Garamond" w:hAnsi="Garamond"/>
          <w:sz w:val="26"/>
          <w:szCs w:val="26"/>
        </w:rPr>
        <w:t>.- El aplazamiento en la prestación d</w:t>
      </w:r>
      <w:r w:rsidR="00A700E5">
        <w:rPr>
          <w:rFonts w:ascii="Garamond" w:hAnsi="Garamond"/>
          <w:sz w:val="26"/>
          <w:szCs w:val="26"/>
        </w:rPr>
        <w:t>el servicio militar fue regulado</w:t>
      </w:r>
      <w:r w:rsidRPr="00A50417">
        <w:rPr>
          <w:rFonts w:ascii="Garamond" w:hAnsi="Garamond"/>
          <w:sz w:val="26"/>
          <w:szCs w:val="26"/>
        </w:rPr>
        <w:t xml:space="preserve"> por los artículos 22 y 23. Según el artículo 22 eran causales de aplazamiento, ser hermano de quién se encontrara prestando el servicio militar; encontrarse detenido preventivamente antes </w:t>
      </w:r>
      <w:r w:rsidRPr="00A50417">
        <w:rPr>
          <w:rFonts w:ascii="Garamond" w:hAnsi="Garamond"/>
          <w:sz w:val="26"/>
          <w:szCs w:val="26"/>
        </w:rPr>
        <w:lastRenderedPageBreak/>
        <w:t>del sorteo y resultar inhábil relativo temporal. Por su parte, el artículo 23 dispuso que los estudiantes tendrían derecho al aplazamiento anual sucesivo, hasta la terminación de los estudios reglamentarios profesionales, siempre que no los hayan interrumpido.</w:t>
      </w:r>
    </w:p>
    <w:p w14:paraId="15CA5BA5" w14:textId="77777777" w:rsidR="00232BA9" w:rsidRDefault="00232BA9" w:rsidP="00232BA9">
      <w:pPr>
        <w:pStyle w:val="NormalWeb"/>
        <w:shd w:val="clear" w:color="auto" w:fill="FFFFFF"/>
        <w:spacing w:before="0" w:beforeAutospacing="0" w:after="0" w:afterAutospacing="0"/>
        <w:jc w:val="both"/>
        <w:rPr>
          <w:rFonts w:ascii="Garamond" w:hAnsi="Garamond"/>
          <w:sz w:val="26"/>
          <w:szCs w:val="26"/>
        </w:rPr>
      </w:pPr>
    </w:p>
    <w:p w14:paraId="6B5DDFC0" w14:textId="0324571D" w:rsidR="006F3C99" w:rsidRPr="00A50417" w:rsidRDefault="006F3C99" w:rsidP="00232BA9">
      <w:pPr>
        <w:pStyle w:val="NormalWeb"/>
        <w:shd w:val="clear" w:color="auto" w:fill="FFFFFF"/>
        <w:spacing w:before="0" w:beforeAutospacing="0" w:after="0" w:afterAutospacing="0"/>
        <w:jc w:val="both"/>
        <w:rPr>
          <w:rFonts w:ascii="Garamond" w:hAnsi="Garamond"/>
          <w:sz w:val="26"/>
          <w:szCs w:val="26"/>
        </w:rPr>
      </w:pPr>
      <w:r w:rsidRPr="00A50417">
        <w:rPr>
          <w:rFonts w:ascii="Garamond" w:hAnsi="Garamond"/>
          <w:sz w:val="26"/>
          <w:szCs w:val="26"/>
        </w:rPr>
        <w:t xml:space="preserve">.- Esta disposición también </w:t>
      </w:r>
      <w:r w:rsidR="00A700E5">
        <w:rPr>
          <w:rFonts w:ascii="Garamond" w:hAnsi="Garamond"/>
          <w:sz w:val="26"/>
          <w:szCs w:val="26"/>
        </w:rPr>
        <w:t>estableció</w:t>
      </w:r>
      <w:r w:rsidRPr="00A50417">
        <w:rPr>
          <w:rFonts w:ascii="Garamond" w:hAnsi="Garamond"/>
          <w:sz w:val="26"/>
          <w:szCs w:val="26"/>
        </w:rPr>
        <w:t xml:space="preserve"> el proceso de inscripción militar (Capítulo V); el régimen de reservas y clasificaciones (Capítulo VII); la liquidación y el pago de la </w:t>
      </w:r>
      <w:r w:rsidR="00D97CAD">
        <w:rPr>
          <w:rFonts w:ascii="Garamond" w:hAnsi="Garamond"/>
          <w:sz w:val="26"/>
          <w:szCs w:val="26"/>
        </w:rPr>
        <w:t>cuota</w:t>
      </w:r>
      <w:r w:rsidRPr="00A50417">
        <w:rPr>
          <w:rFonts w:ascii="Garamond" w:hAnsi="Garamond"/>
          <w:sz w:val="26"/>
          <w:szCs w:val="26"/>
        </w:rPr>
        <w:t xml:space="preserve"> de compensación militar (Capítulo XIII) y el régimen de infracciones y penas (Capítulo IX), entre otros aspectos.</w:t>
      </w:r>
    </w:p>
    <w:p w14:paraId="0F2A747A" w14:textId="77777777" w:rsidR="00232BA9" w:rsidRDefault="00232BA9" w:rsidP="00232BA9">
      <w:pPr>
        <w:spacing w:after="0" w:line="240" w:lineRule="auto"/>
        <w:jc w:val="both"/>
        <w:rPr>
          <w:rFonts w:ascii="Garamond" w:hAnsi="Garamond"/>
          <w:sz w:val="26"/>
          <w:szCs w:val="26"/>
        </w:rPr>
      </w:pPr>
    </w:p>
    <w:p w14:paraId="0B5DC150" w14:textId="7C26647E" w:rsidR="006F3C99" w:rsidRPr="00A50417" w:rsidRDefault="00EB030D" w:rsidP="00232BA9">
      <w:pPr>
        <w:spacing w:after="0" w:line="240" w:lineRule="auto"/>
        <w:jc w:val="both"/>
        <w:rPr>
          <w:rFonts w:ascii="Garamond" w:hAnsi="Garamond"/>
          <w:color w:val="000000"/>
          <w:sz w:val="26"/>
          <w:szCs w:val="26"/>
        </w:rPr>
      </w:pPr>
      <w:r>
        <w:rPr>
          <w:rFonts w:ascii="Garamond" w:hAnsi="Garamond"/>
          <w:sz w:val="26"/>
          <w:szCs w:val="26"/>
        </w:rPr>
        <w:t xml:space="preserve">.- Posteriormente, la Ley 131 de 1985 </w:t>
      </w:r>
      <w:r w:rsidR="006F3C99" w:rsidRPr="00A50417">
        <w:rPr>
          <w:rFonts w:ascii="Garamond" w:hAnsi="Garamond"/>
          <w:sz w:val="26"/>
          <w:szCs w:val="26"/>
        </w:rPr>
        <w:t xml:space="preserve">reguló la prestación del servicio militar voluntario en Colombia. Esta norma introdujo la posibilidad de prestar el servicio militar obligatorio </w:t>
      </w:r>
      <w:r w:rsidR="006F3C99" w:rsidRPr="00A50417">
        <w:rPr>
          <w:rFonts w:ascii="Garamond" w:hAnsi="Garamond"/>
          <w:color w:val="000000"/>
          <w:sz w:val="26"/>
          <w:szCs w:val="26"/>
        </w:rPr>
        <w:t xml:space="preserve">durante un período no inferior a 12 meses. </w:t>
      </w:r>
      <w:r w:rsidR="006F3C99" w:rsidRPr="00A50417">
        <w:rPr>
          <w:rFonts w:ascii="Garamond" w:eastAsia="Times New Roman" w:hAnsi="Garamond"/>
          <w:color w:val="000000"/>
          <w:sz w:val="26"/>
          <w:szCs w:val="26"/>
          <w:lang w:eastAsia="es-CO"/>
        </w:rPr>
        <w:t>El artículo 3º de la Ley 131 aclaró que quienes prestaran el servicio militar voluntario estarían sujetos al Código de Justicia Penal Militar, al Reglamento de Régimen Disciplinario, al Régimen Prestacional y a las normas relativas a la capacidad psicofísica, incapacidades, invalideces e indemnizaciones para los soldados de las</w:t>
      </w:r>
      <w:r w:rsidR="00B46876">
        <w:rPr>
          <w:rFonts w:ascii="Garamond" w:eastAsia="Times New Roman" w:hAnsi="Garamond"/>
          <w:color w:val="000000"/>
          <w:sz w:val="26"/>
          <w:szCs w:val="26"/>
          <w:lang w:eastAsia="es-CO"/>
        </w:rPr>
        <w:t xml:space="preserve"> </w:t>
      </w:r>
      <w:r w:rsidR="009E5B75">
        <w:rPr>
          <w:rFonts w:ascii="Garamond" w:eastAsia="Times New Roman" w:hAnsi="Garamond"/>
          <w:color w:val="000000"/>
          <w:sz w:val="26"/>
          <w:szCs w:val="26"/>
          <w:lang w:eastAsia="es-CO"/>
        </w:rPr>
        <w:t>fuerzas militares</w:t>
      </w:r>
      <w:r w:rsidR="006F3C99" w:rsidRPr="00A50417">
        <w:rPr>
          <w:rFonts w:ascii="Garamond" w:eastAsia="Times New Roman" w:hAnsi="Garamond"/>
          <w:color w:val="000000"/>
          <w:sz w:val="26"/>
          <w:szCs w:val="26"/>
          <w:lang w:eastAsia="es-CO"/>
        </w:rPr>
        <w:t xml:space="preserve"> y los reglamentos especiales expedidos. Además, el artículo 4º </w:t>
      </w:r>
      <w:bookmarkStart w:id="5" w:name="4"/>
      <w:bookmarkEnd w:id="5"/>
      <w:r w:rsidR="006F3C99" w:rsidRPr="00A50417">
        <w:rPr>
          <w:rFonts w:ascii="Garamond" w:eastAsia="Times New Roman" w:hAnsi="Garamond"/>
          <w:color w:val="000000"/>
          <w:sz w:val="26"/>
          <w:szCs w:val="26"/>
          <w:lang w:eastAsia="es-CO"/>
        </w:rPr>
        <w:t>estableció que quienes presten el servicio militar de manera voluntaria recibirían una bonificación mensual equivalente al salario mínimo legal vigente, incrementada en un sesenta por ciento (60%) del mismo salario, el cual no podrá sobrepasar la remuneración recibida por un Cabo Segundo, Marinero o Suboficial Técnico Cuarto.</w:t>
      </w:r>
    </w:p>
    <w:p w14:paraId="6AC33440" w14:textId="77777777" w:rsidR="00232BA9" w:rsidRDefault="00232BA9" w:rsidP="00232BA9">
      <w:pPr>
        <w:spacing w:after="0" w:line="240" w:lineRule="auto"/>
        <w:jc w:val="both"/>
        <w:rPr>
          <w:rFonts w:ascii="Garamond" w:hAnsi="Garamond"/>
          <w:sz w:val="26"/>
          <w:szCs w:val="26"/>
        </w:rPr>
      </w:pPr>
    </w:p>
    <w:p w14:paraId="26CDD795" w14:textId="2A7F5FB6" w:rsidR="006F3C99" w:rsidRDefault="006F3C99" w:rsidP="00232BA9">
      <w:pPr>
        <w:spacing w:after="0" w:line="240" w:lineRule="auto"/>
        <w:jc w:val="both"/>
        <w:rPr>
          <w:rFonts w:ascii="Garamond" w:hAnsi="Garamond"/>
          <w:sz w:val="26"/>
          <w:szCs w:val="26"/>
        </w:rPr>
      </w:pPr>
      <w:r w:rsidRPr="00A50417">
        <w:rPr>
          <w:rFonts w:ascii="Garamond" w:hAnsi="Garamond"/>
          <w:sz w:val="26"/>
          <w:szCs w:val="26"/>
        </w:rPr>
        <w:t xml:space="preserve">.- Con el fin de reglamentar esta disposición, </w:t>
      </w:r>
      <w:r w:rsidR="00BB59E7">
        <w:rPr>
          <w:rFonts w:ascii="Garamond" w:hAnsi="Garamond"/>
          <w:sz w:val="26"/>
          <w:szCs w:val="26"/>
        </w:rPr>
        <w:t>en el mes de febrero de 1991 se expidió el Decreto 0370 de ese año</w:t>
      </w:r>
      <w:r w:rsidRPr="00A50417">
        <w:rPr>
          <w:rFonts w:ascii="Garamond" w:hAnsi="Garamond"/>
          <w:sz w:val="26"/>
          <w:szCs w:val="26"/>
        </w:rPr>
        <w:t>, en el cual se estableció la forma en la que se llevaría a cabo la selección de los aspirant</w:t>
      </w:r>
      <w:r w:rsidR="00B76E5B">
        <w:rPr>
          <w:rFonts w:ascii="Garamond" w:hAnsi="Garamond"/>
          <w:sz w:val="26"/>
          <w:szCs w:val="26"/>
        </w:rPr>
        <w:t>es que sería</w:t>
      </w:r>
      <w:r w:rsidR="00393562">
        <w:rPr>
          <w:rFonts w:ascii="Garamond" w:hAnsi="Garamond"/>
          <w:sz w:val="26"/>
          <w:szCs w:val="26"/>
        </w:rPr>
        <w:t>n</w:t>
      </w:r>
      <w:r w:rsidR="00B76E5B">
        <w:rPr>
          <w:rFonts w:ascii="Garamond" w:hAnsi="Garamond"/>
          <w:sz w:val="26"/>
          <w:szCs w:val="26"/>
        </w:rPr>
        <w:t xml:space="preserve"> incorporados a la planta de soldados v</w:t>
      </w:r>
      <w:r w:rsidRPr="00A50417">
        <w:rPr>
          <w:rFonts w:ascii="Garamond" w:hAnsi="Garamond"/>
          <w:sz w:val="26"/>
          <w:szCs w:val="26"/>
        </w:rPr>
        <w:t>oluntarios.</w:t>
      </w:r>
    </w:p>
    <w:p w14:paraId="72F1AC42" w14:textId="77777777" w:rsidR="00321A96" w:rsidRDefault="00321A96" w:rsidP="00232BA9">
      <w:pPr>
        <w:spacing w:after="0" w:line="240" w:lineRule="auto"/>
        <w:jc w:val="both"/>
        <w:rPr>
          <w:rFonts w:ascii="Garamond" w:hAnsi="Garamond"/>
          <w:sz w:val="26"/>
          <w:szCs w:val="26"/>
        </w:rPr>
      </w:pPr>
    </w:p>
    <w:p w14:paraId="3C6A4581" w14:textId="02EA1F8D" w:rsidR="00321A96" w:rsidRPr="00A50417" w:rsidRDefault="00321A96" w:rsidP="00232BA9">
      <w:pPr>
        <w:spacing w:after="0" w:line="240" w:lineRule="auto"/>
        <w:jc w:val="both"/>
        <w:rPr>
          <w:rFonts w:ascii="Garamond" w:hAnsi="Garamond"/>
          <w:sz w:val="26"/>
          <w:szCs w:val="26"/>
        </w:rPr>
      </w:pPr>
      <w:r>
        <w:rPr>
          <w:rFonts w:ascii="Garamond" w:hAnsi="Garamond"/>
          <w:sz w:val="26"/>
          <w:szCs w:val="26"/>
        </w:rPr>
        <w:t xml:space="preserve">.- </w:t>
      </w:r>
      <w:r w:rsidR="00BB59E7">
        <w:rPr>
          <w:rFonts w:ascii="Garamond" w:hAnsi="Garamond"/>
          <w:sz w:val="26"/>
          <w:szCs w:val="26"/>
        </w:rPr>
        <w:t xml:space="preserve">Meses después, </w:t>
      </w:r>
      <w:r w:rsidR="00BB59E7">
        <w:rPr>
          <w:rFonts w:ascii="Garamond" w:hAnsi="Garamond"/>
          <w:sz w:val="26"/>
          <w:szCs w:val="26"/>
          <w:lang w:val="es-ES"/>
        </w:rPr>
        <w:t>l</w:t>
      </w:r>
      <w:r w:rsidRPr="00321A96">
        <w:rPr>
          <w:rFonts w:ascii="Garamond" w:hAnsi="Garamond"/>
          <w:sz w:val="26"/>
          <w:szCs w:val="26"/>
          <w:lang w:val="es-ES"/>
        </w:rPr>
        <w:t xml:space="preserve">a entrada en vigencia de la Constitución de 1991 introdujo algunas modificaciones a estas disposiciones teniendo como base los principios que la guían, pero conservando la idea de la prestación del servicio militar como una obligación de los ciudadanos. A continuación se </w:t>
      </w:r>
      <w:r w:rsidR="009E1E0B">
        <w:rPr>
          <w:rFonts w:ascii="Garamond" w:hAnsi="Garamond"/>
          <w:sz w:val="26"/>
          <w:szCs w:val="26"/>
          <w:lang w:val="es-ES"/>
        </w:rPr>
        <w:t xml:space="preserve">analizará </w:t>
      </w:r>
      <w:r w:rsidR="00434B3E">
        <w:rPr>
          <w:rFonts w:ascii="Garamond" w:hAnsi="Garamond"/>
          <w:sz w:val="26"/>
          <w:szCs w:val="26"/>
          <w:lang w:val="es-ES"/>
        </w:rPr>
        <w:t>el impacto del nuevo régimen constitucional en la regulación sobre los procesos de incorporación y reclutamiento</w:t>
      </w:r>
      <w:r w:rsidR="00766DFB">
        <w:rPr>
          <w:rFonts w:ascii="Garamond" w:hAnsi="Garamond"/>
          <w:sz w:val="26"/>
          <w:szCs w:val="26"/>
          <w:lang w:val="es-ES"/>
        </w:rPr>
        <w:t xml:space="preserve"> para la prestación del servicio militar obligatorio</w:t>
      </w:r>
      <w:r w:rsidRPr="00321A96">
        <w:rPr>
          <w:rFonts w:ascii="Garamond" w:hAnsi="Garamond"/>
          <w:sz w:val="26"/>
          <w:szCs w:val="26"/>
          <w:lang w:val="es-ES"/>
        </w:rPr>
        <w:t>.</w:t>
      </w:r>
    </w:p>
    <w:p w14:paraId="41D4277A" w14:textId="77777777" w:rsidR="006F3C99" w:rsidRDefault="006F3C99" w:rsidP="00232BA9">
      <w:pPr>
        <w:spacing w:after="0" w:line="240" w:lineRule="auto"/>
        <w:rPr>
          <w:rFonts w:ascii="Garamond" w:hAnsi="Garamond"/>
        </w:rPr>
      </w:pPr>
    </w:p>
    <w:p w14:paraId="27922C04" w14:textId="77777777" w:rsidR="00C57E72" w:rsidRDefault="00C57E72" w:rsidP="00232BA9">
      <w:pPr>
        <w:spacing w:after="0" w:line="240" w:lineRule="auto"/>
        <w:rPr>
          <w:rFonts w:ascii="Garamond" w:hAnsi="Garamond"/>
        </w:rPr>
      </w:pPr>
    </w:p>
    <w:p w14:paraId="2DAF52BF" w14:textId="77777777" w:rsidR="00C57E72" w:rsidRDefault="00C57E72" w:rsidP="00232BA9">
      <w:pPr>
        <w:spacing w:after="0" w:line="240" w:lineRule="auto"/>
        <w:rPr>
          <w:rFonts w:ascii="Garamond" w:hAnsi="Garamond"/>
        </w:rPr>
      </w:pPr>
    </w:p>
    <w:p w14:paraId="3A063331" w14:textId="77777777" w:rsidR="00C57E72" w:rsidRDefault="00C57E72" w:rsidP="00232BA9">
      <w:pPr>
        <w:spacing w:after="0" w:line="240" w:lineRule="auto"/>
        <w:rPr>
          <w:rFonts w:ascii="Garamond" w:hAnsi="Garamond"/>
        </w:rPr>
      </w:pPr>
    </w:p>
    <w:p w14:paraId="1AE6B56C" w14:textId="77777777" w:rsidR="00C57E72" w:rsidRDefault="00C57E72" w:rsidP="00232BA9">
      <w:pPr>
        <w:spacing w:after="0" w:line="240" w:lineRule="auto"/>
        <w:rPr>
          <w:rFonts w:ascii="Garamond" w:hAnsi="Garamond"/>
        </w:rPr>
      </w:pPr>
    </w:p>
    <w:p w14:paraId="1FCAA2D0" w14:textId="77777777" w:rsidR="00C57E72" w:rsidRDefault="00C57E72" w:rsidP="00232BA9">
      <w:pPr>
        <w:spacing w:after="0" w:line="240" w:lineRule="auto"/>
        <w:rPr>
          <w:rFonts w:ascii="Garamond" w:hAnsi="Garamond"/>
        </w:rPr>
      </w:pPr>
    </w:p>
    <w:p w14:paraId="3BD4D057" w14:textId="77777777" w:rsidR="00C57E72" w:rsidRDefault="00C57E72" w:rsidP="00232BA9">
      <w:pPr>
        <w:spacing w:after="0" w:line="240" w:lineRule="auto"/>
        <w:rPr>
          <w:rFonts w:ascii="Garamond" w:hAnsi="Garamond"/>
        </w:rPr>
      </w:pPr>
    </w:p>
    <w:p w14:paraId="6E497E15" w14:textId="77777777" w:rsidR="00C57E72" w:rsidRDefault="00C57E72" w:rsidP="00232BA9">
      <w:pPr>
        <w:spacing w:after="0" w:line="240" w:lineRule="auto"/>
        <w:rPr>
          <w:rFonts w:ascii="Garamond" w:hAnsi="Garamond"/>
        </w:rPr>
      </w:pPr>
    </w:p>
    <w:p w14:paraId="6AC908CA" w14:textId="7A58AA41" w:rsidR="00C40247" w:rsidRDefault="00C57E72" w:rsidP="00232BA9">
      <w:pPr>
        <w:spacing w:after="0" w:line="240" w:lineRule="auto"/>
        <w:rPr>
          <w:rFonts w:ascii="Garamond" w:hAnsi="Garamond"/>
        </w:rPr>
      </w:pPr>
      <w:r>
        <w:rPr>
          <w:rFonts w:ascii="Garamond" w:hAnsi="Garamond"/>
        </w:rPr>
        <w:br w:type="page"/>
      </w:r>
    </w:p>
    <w:p w14:paraId="66183BDE" w14:textId="77777777" w:rsidR="00F06578" w:rsidRPr="00A50417" w:rsidRDefault="00F06578" w:rsidP="00232BA9">
      <w:pPr>
        <w:spacing w:after="0" w:line="240" w:lineRule="auto"/>
        <w:rPr>
          <w:rFonts w:ascii="Garamond" w:hAnsi="Garamond"/>
        </w:rPr>
      </w:pPr>
    </w:p>
    <w:p w14:paraId="7B760A76" w14:textId="335F6183" w:rsidR="00CA4A26" w:rsidRPr="00A50417" w:rsidRDefault="00E151AD" w:rsidP="000C345F">
      <w:pPr>
        <w:pStyle w:val="Ttulo1"/>
        <w:numPr>
          <w:ilvl w:val="0"/>
          <w:numId w:val="4"/>
        </w:numPr>
        <w:spacing w:before="0" w:line="240" w:lineRule="auto"/>
        <w:jc w:val="both"/>
        <w:rPr>
          <w:rFonts w:ascii="Garamond" w:hAnsi="Garamond"/>
        </w:rPr>
      </w:pPr>
      <w:bookmarkStart w:id="6" w:name="_Toc394395366"/>
      <w:r>
        <w:rPr>
          <w:rFonts w:ascii="Garamond" w:hAnsi="Garamond"/>
        </w:rPr>
        <w:t>Regulación de</w:t>
      </w:r>
      <w:r w:rsidR="007A3A2E">
        <w:rPr>
          <w:rFonts w:ascii="Garamond" w:hAnsi="Garamond"/>
        </w:rPr>
        <w:t xml:space="preserve"> la p</w:t>
      </w:r>
      <w:r w:rsidR="00724490" w:rsidRPr="00A50417">
        <w:rPr>
          <w:rFonts w:ascii="Garamond" w:hAnsi="Garamond"/>
        </w:rPr>
        <w:t xml:space="preserve">restación </w:t>
      </w:r>
      <w:r w:rsidR="00817A82" w:rsidRPr="00A50417">
        <w:rPr>
          <w:rFonts w:ascii="Garamond" w:hAnsi="Garamond"/>
        </w:rPr>
        <w:t>del</w:t>
      </w:r>
      <w:r w:rsidR="00724490" w:rsidRPr="00A50417">
        <w:rPr>
          <w:rFonts w:ascii="Garamond" w:hAnsi="Garamond"/>
        </w:rPr>
        <w:t xml:space="preserve"> </w:t>
      </w:r>
      <w:r w:rsidR="007A3A2E" w:rsidRPr="00A50417">
        <w:rPr>
          <w:rFonts w:ascii="Garamond" w:hAnsi="Garamond"/>
        </w:rPr>
        <w:t xml:space="preserve">servicio militar </w:t>
      </w:r>
      <w:r>
        <w:rPr>
          <w:rFonts w:ascii="Garamond" w:hAnsi="Garamond"/>
        </w:rPr>
        <w:t xml:space="preserve">obligatorio </w:t>
      </w:r>
      <w:r w:rsidR="00724490" w:rsidRPr="00A50417">
        <w:rPr>
          <w:rFonts w:ascii="Garamond" w:hAnsi="Garamond"/>
        </w:rPr>
        <w:t xml:space="preserve">en la </w:t>
      </w:r>
      <w:r w:rsidR="00CA4A26" w:rsidRPr="00A50417">
        <w:rPr>
          <w:rFonts w:ascii="Garamond" w:hAnsi="Garamond"/>
        </w:rPr>
        <w:t>Constitución</w:t>
      </w:r>
      <w:r w:rsidR="00393562">
        <w:rPr>
          <w:rFonts w:ascii="Garamond" w:hAnsi="Garamond"/>
        </w:rPr>
        <w:t xml:space="preserve"> de</w:t>
      </w:r>
      <w:r w:rsidR="00CA4A26" w:rsidRPr="00A50417">
        <w:rPr>
          <w:rFonts w:ascii="Garamond" w:hAnsi="Garamond"/>
        </w:rPr>
        <w:t xml:space="preserve"> </w:t>
      </w:r>
      <w:r w:rsidR="00724490" w:rsidRPr="00A50417">
        <w:rPr>
          <w:rFonts w:ascii="Garamond" w:hAnsi="Garamond"/>
        </w:rPr>
        <w:t>19</w:t>
      </w:r>
      <w:r w:rsidR="00CA4A26" w:rsidRPr="00A50417">
        <w:rPr>
          <w:rFonts w:ascii="Garamond" w:hAnsi="Garamond"/>
        </w:rPr>
        <w:t>91</w:t>
      </w:r>
      <w:r w:rsidR="00992BEA" w:rsidRPr="00A50417">
        <w:rPr>
          <w:rFonts w:ascii="Garamond" w:hAnsi="Garamond"/>
        </w:rPr>
        <w:t>.</w:t>
      </w:r>
      <w:bookmarkEnd w:id="6"/>
    </w:p>
    <w:p w14:paraId="7A7C5DCE" w14:textId="77777777" w:rsidR="00992BEA" w:rsidRPr="00A50417" w:rsidRDefault="00992BEA" w:rsidP="00232BA9">
      <w:pPr>
        <w:spacing w:after="0" w:line="240" w:lineRule="auto"/>
        <w:jc w:val="both"/>
        <w:rPr>
          <w:rFonts w:ascii="Garamond" w:hAnsi="Garamond"/>
          <w:sz w:val="26"/>
          <w:szCs w:val="26"/>
        </w:rPr>
      </w:pPr>
    </w:p>
    <w:p w14:paraId="43DC16A6" w14:textId="46144708" w:rsidR="007A3A2E" w:rsidRDefault="00EE73A8" w:rsidP="00232BA9">
      <w:pPr>
        <w:spacing w:after="0" w:line="240" w:lineRule="auto"/>
        <w:jc w:val="both"/>
        <w:rPr>
          <w:rFonts w:ascii="Garamond" w:hAnsi="Garamond"/>
          <w:sz w:val="26"/>
          <w:szCs w:val="26"/>
        </w:rPr>
      </w:pPr>
      <w:r w:rsidRPr="00D865B3">
        <w:rPr>
          <w:rFonts w:ascii="Garamond" w:hAnsi="Garamond"/>
          <w:sz w:val="26"/>
          <w:szCs w:val="26"/>
        </w:rPr>
        <w:t>.- La entrada en vigencia de la Constitución de 1991</w:t>
      </w:r>
      <w:r w:rsidR="00C4731E" w:rsidRPr="00D865B3">
        <w:rPr>
          <w:rFonts w:ascii="Garamond" w:hAnsi="Garamond"/>
          <w:sz w:val="26"/>
          <w:szCs w:val="26"/>
        </w:rPr>
        <w:t xml:space="preserve"> aunque mantuvo el carácter obligatorio de la prestación del servicio militar </w:t>
      </w:r>
      <w:r w:rsidRPr="00D865B3">
        <w:rPr>
          <w:rFonts w:ascii="Garamond" w:hAnsi="Garamond"/>
          <w:sz w:val="26"/>
          <w:szCs w:val="26"/>
        </w:rPr>
        <w:t xml:space="preserve">produjo grandes </w:t>
      </w:r>
      <w:r w:rsidR="007A3A2E" w:rsidRPr="00D865B3">
        <w:rPr>
          <w:rFonts w:ascii="Garamond" w:hAnsi="Garamond"/>
          <w:sz w:val="26"/>
          <w:szCs w:val="26"/>
        </w:rPr>
        <w:t xml:space="preserve">y profundas </w:t>
      </w:r>
      <w:r w:rsidRPr="00D865B3">
        <w:rPr>
          <w:rFonts w:ascii="Garamond" w:hAnsi="Garamond"/>
          <w:sz w:val="26"/>
          <w:szCs w:val="26"/>
        </w:rPr>
        <w:t>transformaciones e</w:t>
      </w:r>
      <w:r w:rsidR="007A3A2E" w:rsidRPr="00D865B3">
        <w:rPr>
          <w:rFonts w:ascii="Garamond" w:hAnsi="Garamond"/>
          <w:sz w:val="26"/>
          <w:szCs w:val="26"/>
        </w:rPr>
        <w:t>n la cultura jurídica del país</w:t>
      </w:r>
      <w:r w:rsidR="00393562" w:rsidRPr="00D865B3">
        <w:rPr>
          <w:rFonts w:ascii="Garamond" w:hAnsi="Garamond"/>
          <w:sz w:val="26"/>
          <w:szCs w:val="26"/>
        </w:rPr>
        <w:t>, respecto de la Carta de 1886</w:t>
      </w:r>
      <w:r w:rsidR="007A3A2E" w:rsidRPr="00D865B3">
        <w:rPr>
          <w:rFonts w:ascii="Garamond" w:hAnsi="Garamond"/>
          <w:sz w:val="26"/>
          <w:szCs w:val="26"/>
        </w:rPr>
        <w:t xml:space="preserve">: la fuerza normativa de los derechos; el </w:t>
      </w:r>
      <w:r w:rsidR="00F52701" w:rsidRPr="00D865B3">
        <w:rPr>
          <w:rFonts w:ascii="Garamond" w:hAnsi="Garamond"/>
          <w:sz w:val="26"/>
          <w:szCs w:val="26"/>
        </w:rPr>
        <w:t>carácter vinculante</w:t>
      </w:r>
      <w:r w:rsidR="007A3A2E" w:rsidRPr="00D865B3">
        <w:rPr>
          <w:rFonts w:ascii="Garamond" w:hAnsi="Garamond"/>
          <w:sz w:val="26"/>
          <w:szCs w:val="26"/>
        </w:rPr>
        <w:t xml:space="preserve"> de los instrumentos internacionales de los derechos humanos </w:t>
      </w:r>
      <w:r w:rsidR="00F52701" w:rsidRPr="00D865B3">
        <w:rPr>
          <w:rFonts w:ascii="Garamond" w:hAnsi="Garamond"/>
          <w:sz w:val="26"/>
          <w:szCs w:val="26"/>
        </w:rPr>
        <w:t xml:space="preserve">y su valor </w:t>
      </w:r>
      <w:r w:rsidR="007A3A2E" w:rsidRPr="00D865B3">
        <w:rPr>
          <w:rFonts w:ascii="Garamond" w:hAnsi="Garamond"/>
          <w:sz w:val="26"/>
          <w:szCs w:val="26"/>
        </w:rPr>
        <w:t>para interpretar las disposiciones internas; la eliminación de una religión oficial y</w:t>
      </w:r>
      <w:r w:rsidR="00232BA9" w:rsidRPr="00D865B3">
        <w:rPr>
          <w:rFonts w:ascii="Garamond" w:hAnsi="Garamond"/>
          <w:sz w:val="26"/>
          <w:szCs w:val="26"/>
        </w:rPr>
        <w:t>,</w:t>
      </w:r>
      <w:r w:rsidR="007A3A2E" w:rsidRPr="00D865B3">
        <w:rPr>
          <w:rFonts w:ascii="Garamond" w:hAnsi="Garamond"/>
          <w:sz w:val="26"/>
          <w:szCs w:val="26"/>
        </w:rPr>
        <w:t xml:space="preserve"> en consecuencia, la </w:t>
      </w:r>
      <w:r w:rsidR="00232BA9" w:rsidRPr="00D865B3">
        <w:rPr>
          <w:rFonts w:ascii="Garamond" w:hAnsi="Garamond"/>
          <w:sz w:val="26"/>
          <w:szCs w:val="26"/>
        </w:rPr>
        <w:t>protección consti</w:t>
      </w:r>
      <w:r w:rsidR="00EB030D" w:rsidRPr="00D865B3">
        <w:rPr>
          <w:rFonts w:ascii="Garamond" w:hAnsi="Garamond"/>
          <w:sz w:val="26"/>
          <w:szCs w:val="26"/>
        </w:rPr>
        <w:t>tu</w:t>
      </w:r>
      <w:r w:rsidR="00232BA9" w:rsidRPr="00D865B3">
        <w:rPr>
          <w:rFonts w:ascii="Garamond" w:hAnsi="Garamond"/>
          <w:sz w:val="26"/>
          <w:szCs w:val="26"/>
        </w:rPr>
        <w:t xml:space="preserve">cional a la </w:t>
      </w:r>
      <w:r w:rsidR="007A3A2E" w:rsidRPr="00D865B3">
        <w:rPr>
          <w:rFonts w:ascii="Garamond" w:hAnsi="Garamond"/>
          <w:sz w:val="26"/>
          <w:szCs w:val="26"/>
        </w:rPr>
        <w:t>libertad de conciencia</w:t>
      </w:r>
      <w:r w:rsidR="00232BA9" w:rsidRPr="00D865B3">
        <w:rPr>
          <w:rFonts w:ascii="Garamond" w:hAnsi="Garamond"/>
          <w:sz w:val="26"/>
          <w:szCs w:val="26"/>
        </w:rPr>
        <w:t xml:space="preserve"> y </w:t>
      </w:r>
      <w:r w:rsidR="004D44AD" w:rsidRPr="00D865B3">
        <w:rPr>
          <w:rFonts w:ascii="Garamond" w:hAnsi="Garamond"/>
          <w:sz w:val="26"/>
          <w:szCs w:val="26"/>
        </w:rPr>
        <w:t xml:space="preserve">de pensamiento, así como </w:t>
      </w:r>
      <w:r w:rsidR="00232BA9" w:rsidRPr="00D865B3">
        <w:rPr>
          <w:rFonts w:ascii="Garamond" w:hAnsi="Garamond"/>
          <w:sz w:val="26"/>
          <w:szCs w:val="26"/>
        </w:rPr>
        <w:t>e</w:t>
      </w:r>
      <w:r w:rsidR="007A3A2E" w:rsidRPr="00D865B3">
        <w:rPr>
          <w:rFonts w:ascii="Garamond" w:hAnsi="Garamond"/>
          <w:sz w:val="26"/>
          <w:szCs w:val="26"/>
        </w:rPr>
        <w:t>l respeto po</w:t>
      </w:r>
      <w:r w:rsidR="00232BA9" w:rsidRPr="00D865B3">
        <w:rPr>
          <w:rFonts w:ascii="Garamond" w:hAnsi="Garamond"/>
          <w:sz w:val="26"/>
          <w:szCs w:val="26"/>
        </w:rPr>
        <w:t>r la diversidad y e</w:t>
      </w:r>
      <w:r w:rsidR="00F52701" w:rsidRPr="00D865B3">
        <w:rPr>
          <w:rFonts w:ascii="Garamond" w:hAnsi="Garamond"/>
          <w:sz w:val="26"/>
          <w:szCs w:val="26"/>
        </w:rPr>
        <w:t>l pluralismo. También, la consagración de</w:t>
      </w:r>
      <w:r w:rsidR="007A3A2E" w:rsidRPr="00D865B3">
        <w:rPr>
          <w:rFonts w:ascii="Garamond" w:hAnsi="Garamond"/>
          <w:sz w:val="26"/>
          <w:szCs w:val="26"/>
        </w:rPr>
        <w:t xml:space="preserve"> la acc</w:t>
      </w:r>
      <w:r w:rsidR="00232BA9" w:rsidRPr="00D865B3">
        <w:rPr>
          <w:rFonts w:ascii="Garamond" w:hAnsi="Garamond"/>
          <w:sz w:val="26"/>
          <w:szCs w:val="26"/>
        </w:rPr>
        <w:t xml:space="preserve">ión de tutela para proteger los derechos fundamentales y la creación de la Corte Constitucional como máxima guardiana de las disposiciones consignadas en la Carta Política de 1991, entre </w:t>
      </w:r>
      <w:r w:rsidR="00F52701" w:rsidRPr="00D865B3">
        <w:rPr>
          <w:rFonts w:ascii="Garamond" w:hAnsi="Garamond"/>
          <w:sz w:val="26"/>
          <w:szCs w:val="26"/>
        </w:rPr>
        <w:t xml:space="preserve">muchas </w:t>
      </w:r>
      <w:r w:rsidR="00232BA9" w:rsidRPr="00D865B3">
        <w:rPr>
          <w:rFonts w:ascii="Garamond" w:hAnsi="Garamond"/>
          <w:sz w:val="26"/>
          <w:szCs w:val="26"/>
        </w:rPr>
        <w:t>otras.</w:t>
      </w:r>
    </w:p>
    <w:p w14:paraId="019B1BAF" w14:textId="77777777" w:rsidR="007A3A2E" w:rsidRDefault="007A3A2E" w:rsidP="00232BA9">
      <w:pPr>
        <w:spacing w:after="0" w:line="240" w:lineRule="auto"/>
        <w:jc w:val="both"/>
        <w:rPr>
          <w:rFonts w:ascii="Garamond" w:hAnsi="Garamond"/>
          <w:sz w:val="26"/>
          <w:szCs w:val="26"/>
        </w:rPr>
      </w:pPr>
    </w:p>
    <w:p w14:paraId="4CE25949" w14:textId="66A67F61" w:rsidR="00B76E5B" w:rsidRPr="00B76E5B" w:rsidRDefault="00232BA9" w:rsidP="00232BA9">
      <w:pPr>
        <w:spacing w:after="0" w:line="240" w:lineRule="auto"/>
        <w:jc w:val="both"/>
        <w:rPr>
          <w:rFonts w:ascii="Garamond" w:hAnsi="Garamond"/>
          <w:sz w:val="26"/>
          <w:szCs w:val="26"/>
          <w:lang w:val="es-ES_tradnl"/>
        </w:rPr>
      </w:pPr>
      <w:r>
        <w:rPr>
          <w:rFonts w:ascii="Garamond" w:hAnsi="Garamond"/>
          <w:sz w:val="26"/>
          <w:szCs w:val="26"/>
        </w:rPr>
        <w:t xml:space="preserve">.- </w:t>
      </w:r>
      <w:r w:rsidR="00EE73A8">
        <w:rPr>
          <w:rFonts w:ascii="Garamond" w:hAnsi="Garamond"/>
          <w:sz w:val="26"/>
          <w:szCs w:val="26"/>
        </w:rPr>
        <w:t>Estas transformaciones han impactado los procesos de incorporación y reclutamiento</w:t>
      </w:r>
      <w:r w:rsidR="00F52701">
        <w:rPr>
          <w:rFonts w:ascii="Garamond" w:hAnsi="Garamond"/>
          <w:sz w:val="26"/>
          <w:szCs w:val="26"/>
        </w:rPr>
        <w:t xml:space="preserve"> </w:t>
      </w:r>
      <w:r w:rsidR="00F52701">
        <w:rPr>
          <w:rFonts w:ascii="Garamond" w:hAnsi="Garamond"/>
          <w:sz w:val="26"/>
          <w:szCs w:val="26"/>
          <w:lang w:val="es-ES"/>
        </w:rPr>
        <w:t>para la prestación del servicio militar obligatorio</w:t>
      </w:r>
      <w:r w:rsidR="002B695E">
        <w:rPr>
          <w:rFonts w:ascii="Garamond" w:hAnsi="Garamond"/>
          <w:sz w:val="26"/>
          <w:szCs w:val="26"/>
        </w:rPr>
        <w:t>. En concreto,</w:t>
      </w:r>
      <w:r w:rsidR="002B695E">
        <w:rPr>
          <w:rFonts w:ascii="Garamond" w:hAnsi="Garamond"/>
          <w:sz w:val="26"/>
          <w:szCs w:val="26"/>
          <w:lang w:val="es-ES_tradnl"/>
        </w:rPr>
        <w:t xml:space="preserve"> l</w:t>
      </w:r>
      <w:r w:rsidR="00B76E5B" w:rsidRPr="00B76E5B">
        <w:rPr>
          <w:rFonts w:ascii="Garamond" w:hAnsi="Garamond"/>
          <w:sz w:val="26"/>
          <w:szCs w:val="26"/>
          <w:lang w:val="es-ES_tradnl"/>
        </w:rPr>
        <w:t xml:space="preserve">a Constitución de 1991 dispuso que “(…) </w:t>
      </w:r>
      <w:r w:rsidR="00B76E5B" w:rsidRPr="00B76E5B">
        <w:rPr>
          <w:rFonts w:ascii="Garamond" w:hAnsi="Garamond"/>
          <w:i/>
          <w:sz w:val="26"/>
          <w:szCs w:val="26"/>
          <w:lang w:val="es-ES_tradnl"/>
        </w:rPr>
        <w:t xml:space="preserve">todos los colombianos están obligados a tomar las armas cuando las necesidades públicas lo exijan para defender la independencia nacional y las instituciones públicas”. </w:t>
      </w:r>
      <w:r w:rsidR="00B76E5B" w:rsidRPr="00B76E5B">
        <w:rPr>
          <w:rFonts w:ascii="Garamond" w:hAnsi="Garamond"/>
          <w:sz w:val="26"/>
          <w:szCs w:val="26"/>
          <w:lang w:val="es-ES_tradnl"/>
        </w:rPr>
        <w:t xml:space="preserve">En razón de la figura del bloque de constitucionalidad, la aplicación e interpretación de esta disposición constitucional debe realizarse respetando los parámetros definidos por el Derecho Internacional de los Derechos Humanos. </w:t>
      </w:r>
    </w:p>
    <w:p w14:paraId="22881B17" w14:textId="77777777" w:rsidR="00B76E5B" w:rsidRPr="00B76E5B" w:rsidRDefault="00B76E5B" w:rsidP="00232BA9">
      <w:pPr>
        <w:spacing w:after="0" w:line="240" w:lineRule="auto"/>
        <w:jc w:val="both"/>
        <w:rPr>
          <w:rFonts w:ascii="Garamond" w:hAnsi="Garamond"/>
          <w:sz w:val="26"/>
          <w:szCs w:val="26"/>
          <w:lang w:val="es-ES_tradnl"/>
        </w:rPr>
      </w:pPr>
    </w:p>
    <w:p w14:paraId="5A840577" w14:textId="10968B12" w:rsidR="00B76E5B" w:rsidRPr="00B76E5B" w:rsidRDefault="00D5076A" w:rsidP="00232BA9">
      <w:pPr>
        <w:spacing w:after="0" w:line="240" w:lineRule="auto"/>
        <w:jc w:val="both"/>
        <w:rPr>
          <w:rFonts w:ascii="Garamond" w:hAnsi="Garamond"/>
          <w:sz w:val="26"/>
          <w:szCs w:val="26"/>
          <w:lang w:val="es-ES_tradnl"/>
        </w:rPr>
      </w:pPr>
      <w:r>
        <w:rPr>
          <w:rFonts w:ascii="Garamond" w:hAnsi="Garamond"/>
          <w:sz w:val="26"/>
          <w:szCs w:val="26"/>
          <w:lang w:val="es-ES_tradnl"/>
        </w:rPr>
        <w:t xml:space="preserve">.- </w:t>
      </w:r>
      <w:r w:rsidR="00B76E5B" w:rsidRPr="00B76E5B">
        <w:rPr>
          <w:rFonts w:ascii="Garamond" w:hAnsi="Garamond"/>
          <w:sz w:val="26"/>
          <w:szCs w:val="26"/>
          <w:lang w:val="es-ES_tradnl"/>
        </w:rPr>
        <w:t>Así, aunque inicialmente algunos tratados</w:t>
      </w:r>
      <w:r w:rsidR="00B76E5B" w:rsidRPr="00B76E5B">
        <w:rPr>
          <w:rFonts w:ascii="Garamond" w:hAnsi="Garamond"/>
          <w:sz w:val="26"/>
          <w:szCs w:val="26"/>
          <w:vertAlign w:val="superscript"/>
          <w:lang w:val="es-ES_tradnl"/>
        </w:rPr>
        <w:footnoteReference w:id="2"/>
      </w:r>
      <w:r w:rsidR="00B76E5B" w:rsidRPr="00B76E5B">
        <w:rPr>
          <w:rFonts w:ascii="Garamond" w:hAnsi="Garamond"/>
          <w:sz w:val="26"/>
          <w:szCs w:val="26"/>
          <w:lang w:val="es-ES_tradnl"/>
        </w:rPr>
        <w:t xml:space="preserve"> contemplaban como edad mínima de reclutamiento los quince (15) años, el estado Colombiano adoptó un estándar más elevado al definir la edad de dieciocho </w:t>
      </w:r>
      <w:r w:rsidR="004D44AD">
        <w:rPr>
          <w:rFonts w:ascii="Garamond" w:hAnsi="Garamond"/>
          <w:sz w:val="26"/>
          <w:szCs w:val="26"/>
          <w:lang w:val="es-ES_tradnl"/>
        </w:rPr>
        <w:t xml:space="preserve">(18) </w:t>
      </w:r>
      <w:r w:rsidR="00B76E5B" w:rsidRPr="00B76E5B">
        <w:rPr>
          <w:rFonts w:ascii="Garamond" w:hAnsi="Garamond"/>
          <w:sz w:val="26"/>
          <w:szCs w:val="26"/>
          <w:lang w:val="es-ES_tradnl"/>
        </w:rPr>
        <w:t>años y no permitir que fuera posible la incorporación a las filas de los menores de edad, ni siquiera con el permiso de los padres y madres. En esa dirección, Colombia se anticipó al estándar definido</w:t>
      </w:r>
      <w:r w:rsidR="000F3A51">
        <w:rPr>
          <w:rFonts w:ascii="Garamond" w:hAnsi="Garamond"/>
          <w:sz w:val="26"/>
          <w:szCs w:val="26"/>
          <w:lang w:val="es-ES_tradnl"/>
        </w:rPr>
        <w:t xml:space="preserve"> en el año </w:t>
      </w:r>
      <w:r w:rsidR="00667C10">
        <w:rPr>
          <w:rFonts w:ascii="Garamond" w:hAnsi="Garamond"/>
          <w:sz w:val="26"/>
          <w:szCs w:val="26"/>
          <w:lang w:val="es-ES_tradnl"/>
        </w:rPr>
        <w:t>2000</w:t>
      </w:r>
      <w:r w:rsidR="00B76E5B" w:rsidRPr="00B76E5B">
        <w:rPr>
          <w:rFonts w:ascii="Garamond" w:hAnsi="Garamond"/>
          <w:sz w:val="26"/>
          <w:szCs w:val="26"/>
          <w:lang w:val="es-ES_tradnl"/>
        </w:rPr>
        <w:t xml:space="preserve"> en el Protocolo Facultativo de la Convención sobre Derechos del Niño relativo a la Participación de Niños en Conflictos Armados</w:t>
      </w:r>
      <w:r w:rsidR="00B76E5B" w:rsidRPr="00B76E5B">
        <w:rPr>
          <w:rFonts w:ascii="Garamond" w:hAnsi="Garamond"/>
          <w:sz w:val="26"/>
          <w:szCs w:val="26"/>
          <w:vertAlign w:val="superscript"/>
          <w:lang w:val="es-ES_tradnl"/>
        </w:rPr>
        <w:footnoteReference w:id="3"/>
      </w:r>
      <w:r w:rsidR="00B76E5B" w:rsidRPr="00B76E5B">
        <w:rPr>
          <w:rFonts w:ascii="Garamond" w:hAnsi="Garamond"/>
          <w:sz w:val="26"/>
          <w:szCs w:val="26"/>
          <w:lang w:val="es-ES_tradnl"/>
        </w:rPr>
        <w:t>.</w:t>
      </w:r>
    </w:p>
    <w:p w14:paraId="15D28458" w14:textId="77777777" w:rsidR="00B76E5B" w:rsidRPr="00B76E5B" w:rsidRDefault="00B76E5B" w:rsidP="00232BA9">
      <w:pPr>
        <w:spacing w:after="0" w:line="240" w:lineRule="auto"/>
        <w:jc w:val="both"/>
        <w:rPr>
          <w:rFonts w:ascii="Garamond" w:hAnsi="Garamond"/>
          <w:sz w:val="26"/>
          <w:szCs w:val="26"/>
          <w:lang w:val="es-ES_tradnl"/>
        </w:rPr>
      </w:pPr>
    </w:p>
    <w:p w14:paraId="5A2BA782" w14:textId="1F6D6643" w:rsidR="00B76E5B" w:rsidRPr="00B76E5B" w:rsidRDefault="00C40A6C" w:rsidP="00232BA9">
      <w:pPr>
        <w:spacing w:after="0" w:line="240" w:lineRule="auto"/>
        <w:jc w:val="both"/>
        <w:rPr>
          <w:rFonts w:ascii="Garamond" w:hAnsi="Garamond"/>
          <w:sz w:val="26"/>
          <w:szCs w:val="26"/>
          <w:lang w:val="es-ES_tradnl"/>
        </w:rPr>
      </w:pPr>
      <w:r w:rsidRPr="00D865B3">
        <w:rPr>
          <w:rFonts w:ascii="Garamond" w:hAnsi="Garamond"/>
          <w:sz w:val="26"/>
          <w:szCs w:val="26"/>
          <w:lang w:val="es-ES_tradnl"/>
        </w:rPr>
        <w:t>.- E</w:t>
      </w:r>
      <w:r w:rsidR="00B76E5B" w:rsidRPr="00D865B3">
        <w:rPr>
          <w:rFonts w:ascii="Garamond" w:hAnsi="Garamond"/>
          <w:sz w:val="26"/>
          <w:szCs w:val="26"/>
          <w:lang w:val="es-ES_tradnl"/>
        </w:rPr>
        <w:t>l reclutamiento ilícito de personas menores de 18 años fue tipificado como delito por primera vez en Colombia en la Ley 418 de 1997. Esta disposición fue modificada por el artículo 5° de la ley 1421 de 2010, el cual remite al código penal actual (Ley 599 de 2000), que en el título sobre infracciones al derecho internacional humanitario (artículo 162) tipifica el uso y reclutamiento ilícito.</w:t>
      </w:r>
      <w:r w:rsidRPr="00D865B3">
        <w:rPr>
          <w:rFonts w:ascii="Garamond" w:hAnsi="Garamond"/>
          <w:sz w:val="26"/>
          <w:szCs w:val="26"/>
          <w:lang w:val="es-ES_tradnl"/>
        </w:rPr>
        <w:t xml:space="preserve"> En particular, en el 2006, la Ley de </w:t>
      </w:r>
      <w:r w:rsidRPr="00D865B3">
        <w:rPr>
          <w:rFonts w:ascii="Garamond" w:hAnsi="Garamond"/>
          <w:sz w:val="26"/>
          <w:szCs w:val="26"/>
          <w:lang w:val="es-ES_tradnl"/>
        </w:rPr>
        <w:lastRenderedPageBreak/>
        <w:t>Infancia y la Adolescencia</w:t>
      </w:r>
      <w:r w:rsidRPr="00D865B3">
        <w:rPr>
          <w:rFonts w:ascii="Garamond" w:hAnsi="Garamond"/>
          <w:sz w:val="26"/>
          <w:szCs w:val="26"/>
          <w:vertAlign w:val="superscript"/>
          <w:lang w:val="es-ES_tradnl"/>
        </w:rPr>
        <w:footnoteReference w:id="4"/>
      </w:r>
      <w:r w:rsidR="00B46876">
        <w:rPr>
          <w:rFonts w:ascii="Garamond" w:hAnsi="Garamond"/>
          <w:sz w:val="26"/>
          <w:szCs w:val="26"/>
          <w:lang w:val="es-ES_tradnl"/>
        </w:rPr>
        <w:t xml:space="preserve"> </w:t>
      </w:r>
      <w:r w:rsidRPr="00D865B3">
        <w:rPr>
          <w:rFonts w:ascii="Garamond" w:hAnsi="Garamond"/>
          <w:sz w:val="26"/>
          <w:szCs w:val="26"/>
          <w:lang w:val="es-ES_tradnl"/>
        </w:rPr>
        <w:t>estableció la protección de todo niño o niña frente al reclutamiento o la utilización por parte de grupos armados y hace referencia a la obligación del Estado de proteger a la niñez frente a estos actos.</w:t>
      </w:r>
    </w:p>
    <w:p w14:paraId="57C60F6D" w14:textId="77777777" w:rsidR="00B76E5B" w:rsidRPr="00B76E5B" w:rsidRDefault="00B76E5B" w:rsidP="00232BA9">
      <w:pPr>
        <w:spacing w:after="0" w:line="240" w:lineRule="auto"/>
        <w:jc w:val="both"/>
        <w:rPr>
          <w:rFonts w:ascii="Garamond" w:hAnsi="Garamond"/>
          <w:sz w:val="26"/>
          <w:szCs w:val="26"/>
          <w:lang w:val="es-ES_tradnl"/>
        </w:rPr>
      </w:pPr>
    </w:p>
    <w:p w14:paraId="646DAA38" w14:textId="15BEEF6C" w:rsidR="00B76E5B" w:rsidRPr="00B76E5B" w:rsidRDefault="00393562" w:rsidP="00232BA9">
      <w:pPr>
        <w:spacing w:after="0" w:line="240" w:lineRule="auto"/>
        <w:jc w:val="both"/>
        <w:rPr>
          <w:rFonts w:ascii="Garamond" w:hAnsi="Garamond"/>
          <w:sz w:val="26"/>
          <w:szCs w:val="26"/>
          <w:lang w:val="es-ES_tradnl"/>
        </w:rPr>
      </w:pPr>
      <w:r>
        <w:rPr>
          <w:rFonts w:ascii="Garamond" w:hAnsi="Garamond"/>
          <w:sz w:val="26"/>
          <w:szCs w:val="26"/>
          <w:lang w:val="es-ES_tradnl"/>
        </w:rPr>
        <w:t xml:space="preserve">.- </w:t>
      </w:r>
      <w:r w:rsidR="00892906">
        <w:rPr>
          <w:rFonts w:ascii="Garamond" w:hAnsi="Garamond"/>
          <w:sz w:val="26"/>
          <w:szCs w:val="26"/>
          <w:lang w:val="es-ES_tradnl"/>
        </w:rPr>
        <w:t xml:space="preserve">En concreto, el </w:t>
      </w:r>
      <w:r w:rsidR="00B76E5B" w:rsidRPr="00B76E5B">
        <w:rPr>
          <w:rFonts w:ascii="Garamond" w:hAnsi="Garamond"/>
          <w:sz w:val="26"/>
          <w:szCs w:val="26"/>
          <w:lang w:val="es-ES_tradnl"/>
        </w:rPr>
        <w:t xml:space="preserve">artículo 216 </w:t>
      </w:r>
      <w:r w:rsidR="00892906">
        <w:rPr>
          <w:rFonts w:ascii="Garamond" w:hAnsi="Garamond"/>
          <w:sz w:val="26"/>
          <w:szCs w:val="26"/>
          <w:lang w:val="es-ES_tradnl"/>
        </w:rPr>
        <w:t xml:space="preserve">superior </w:t>
      </w:r>
      <w:r>
        <w:rPr>
          <w:rFonts w:ascii="Garamond" w:hAnsi="Garamond"/>
          <w:sz w:val="26"/>
          <w:szCs w:val="26"/>
          <w:lang w:val="es-ES_tradnl"/>
        </w:rPr>
        <w:t>dispone</w:t>
      </w:r>
      <w:r w:rsidR="00B76E5B" w:rsidRPr="00B76E5B">
        <w:rPr>
          <w:rFonts w:ascii="Garamond" w:hAnsi="Garamond"/>
          <w:sz w:val="26"/>
          <w:szCs w:val="26"/>
          <w:lang w:val="es-ES_tradnl"/>
        </w:rPr>
        <w:t xml:space="preserve"> que cuando las necesidades públicas lo exijan para defender la independencia nacional y las instituciones públicas, todos los colombianos están obligados a tomar las armas.</w:t>
      </w:r>
      <w:r w:rsidR="0064241B">
        <w:rPr>
          <w:rFonts w:ascii="Garamond" w:hAnsi="Garamond"/>
          <w:sz w:val="26"/>
          <w:szCs w:val="26"/>
          <w:lang w:val="es-ES_tradnl"/>
        </w:rPr>
        <w:t xml:space="preserve"> Esta </w:t>
      </w:r>
      <w:r w:rsidR="00B76E5B" w:rsidRPr="00B76E5B">
        <w:rPr>
          <w:rFonts w:ascii="Garamond" w:hAnsi="Garamond"/>
          <w:sz w:val="26"/>
          <w:szCs w:val="26"/>
          <w:lang w:val="es-ES_tradnl"/>
        </w:rPr>
        <w:t>obligación es desarrollada por la Ley 48 de 1993</w:t>
      </w:r>
      <w:r w:rsidR="0064241B">
        <w:rPr>
          <w:rStyle w:val="Refdenotaalpie"/>
          <w:rFonts w:ascii="Garamond" w:hAnsi="Garamond"/>
          <w:sz w:val="26"/>
          <w:szCs w:val="26"/>
          <w:lang w:val="es-ES_tradnl"/>
        </w:rPr>
        <w:footnoteReference w:id="5"/>
      </w:r>
      <w:r w:rsidR="00B76E5B" w:rsidRPr="00B76E5B">
        <w:rPr>
          <w:rFonts w:ascii="Garamond" w:hAnsi="Garamond"/>
          <w:sz w:val="26"/>
          <w:szCs w:val="26"/>
          <w:lang w:val="es-ES_tradnl"/>
        </w:rPr>
        <w:t xml:space="preserve"> que es la disposición normativa que, en términos generales, regula actualmente la prestación del servicio militar y el reclutamiento y movilización en Colombia. A su vez, la Ley 48 es reglamentada por el Decreto 2048 de</w:t>
      </w:r>
      <w:r w:rsidR="007A3A2E">
        <w:rPr>
          <w:rFonts w:ascii="Garamond" w:hAnsi="Garamond"/>
          <w:sz w:val="26"/>
          <w:szCs w:val="26"/>
          <w:lang w:val="es-ES_tradnl"/>
        </w:rPr>
        <w:t xml:space="preserve"> 1993</w:t>
      </w:r>
      <w:r w:rsidR="0064241B">
        <w:rPr>
          <w:rStyle w:val="Refdenotaalpie"/>
          <w:rFonts w:ascii="Garamond" w:hAnsi="Garamond"/>
          <w:sz w:val="26"/>
          <w:szCs w:val="26"/>
          <w:lang w:val="es-ES_tradnl"/>
        </w:rPr>
        <w:footnoteReference w:id="6"/>
      </w:r>
      <w:r w:rsidR="007A3A2E">
        <w:rPr>
          <w:rFonts w:ascii="Garamond" w:hAnsi="Garamond"/>
          <w:sz w:val="26"/>
          <w:szCs w:val="26"/>
          <w:lang w:val="es-ES_tradnl"/>
        </w:rPr>
        <w:t>.</w:t>
      </w:r>
      <w:r w:rsidR="0064241B">
        <w:rPr>
          <w:rFonts w:ascii="Garamond" w:hAnsi="Garamond"/>
          <w:sz w:val="26"/>
          <w:szCs w:val="26"/>
          <w:lang w:val="es-ES_tradnl"/>
        </w:rPr>
        <w:t xml:space="preserve"> </w:t>
      </w:r>
    </w:p>
    <w:p w14:paraId="5F59CA65" w14:textId="77777777" w:rsidR="007716C9" w:rsidRDefault="007716C9" w:rsidP="00232BA9">
      <w:pPr>
        <w:spacing w:after="0" w:line="240" w:lineRule="auto"/>
        <w:jc w:val="both"/>
        <w:rPr>
          <w:rFonts w:ascii="Garamond" w:hAnsi="Garamond"/>
          <w:sz w:val="26"/>
          <w:szCs w:val="26"/>
          <w:lang w:val="es-ES_tradnl"/>
        </w:rPr>
      </w:pPr>
    </w:p>
    <w:p w14:paraId="67C0FA20" w14:textId="2BF8FCDC" w:rsidR="00736365" w:rsidRPr="00A50417" w:rsidRDefault="00D1708A" w:rsidP="00232BA9">
      <w:pPr>
        <w:spacing w:after="0" w:line="240" w:lineRule="auto"/>
        <w:jc w:val="both"/>
        <w:rPr>
          <w:rFonts w:ascii="Garamond" w:hAnsi="Garamond"/>
        </w:rPr>
      </w:pPr>
      <w:r>
        <w:rPr>
          <w:rFonts w:ascii="Garamond" w:hAnsi="Garamond"/>
          <w:sz w:val="26"/>
          <w:szCs w:val="26"/>
          <w:lang w:val="es-ES_tradnl"/>
        </w:rPr>
        <w:t xml:space="preserve">.- </w:t>
      </w:r>
      <w:r w:rsidR="000F3F4B">
        <w:rPr>
          <w:rFonts w:ascii="Garamond" w:hAnsi="Garamond"/>
          <w:sz w:val="26"/>
          <w:szCs w:val="26"/>
          <w:lang w:val="es-ES_tradnl"/>
        </w:rPr>
        <w:t>En lo</w:t>
      </w:r>
      <w:r w:rsidR="00C37D33">
        <w:rPr>
          <w:rFonts w:ascii="Garamond" w:hAnsi="Garamond"/>
          <w:sz w:val="26"/>
          <w:szCs w:val="26"/>
          <w:lang w:val="es-ES_tradnl"/>
        </w:rPr>
        <w:t>s capítulos siguientes de este I</w:t>
      </w:r>
      <w:r w:rsidR="000F3F4B">
        <w:rPr>
          <w:rFonts w:ascii="Garamond" w:hAnsi="Garamond"/>
          <w:sz w:val="26"/>
          <w:szCs w:val="26"/>
          <w:lang w:val="es-ES_tradnl"/>
        </w:rPr>
        <w:t>nforme</w:t>
      </w:r>
      <w:r w:rsidR="00B76E5B" w:rsidRPr="00B76E5B">
        <w:rPr>
          <w:rFonts w:ascii="Garamond" w:hAnsi="Garamond"/>
          <w:sz w:val="26"/>
          <w:szCs w:val="26"/>
          <w:lang w:val="es-ES_tradnl"/>
        </w:rPr>
        <w:t xml:space="preserve"> se presenta una descripción </w:t>
      </w:r>
      <w:r w:rsidR="000F3F4B">
        <w:rPr>
          <w:rFonts w:ascii="Garamond" w:hAnsi="Garamond"/>
          <w:sz w:val="26"/>
          <w:szCs w:val="26"/>
          <w:lang w:val="es-ES_tradnl"/>
        </w:rPr>
        <w:t xml:space="preserve">comprehensiva </w:t>
      </w:r>
      <w:r w:rsidR="007F49A3">
        <w:rPr>
          <w:rFonts w:ascii="Garamond" w:hAnsi="Garamond"/>
          <w:sz w:val="26"/>
          <w:szCs w:val="26"/>
          <w:lang w:val="es-ES_tradnl"/>
        </w:rPr>
        <w:t xml:space="preserve">y detallada </w:t>
      </w:r>
      <w:r w:rsidR="00B76E5B" w:rsidRPr="00B76E5B">
        <w:rPr>
          <w:rFonts w:ascii="Garamond" w:hAnsi="Garamond"/>
          <w:sz w:val="26"/>
          <w:szCs w:val="26"/>
          <w:lang w:val="es-ES_tradnl"/>
        </w:rPr>
        <w:t>de la regulación normativa y jurisprudencial en la materia</w:t>
      </w:r>
      <w:r w:rsidR="00454B57">
        <w:rPr>
          <w:rFonts w:ascii="Garamond" w:hAnsi="Garamond"/>
          <w:sz w:val="26"/>
          <w:szCs w:val="26"/>
          <w:lang w:val="es-ES_tradnl"/>
        </w:rPr>
        <w:t xml:space="preserve">. En términos generales, se reconstruyen </w:t>
      </w:r>
      <w:r w:rsidR="00B76E5B" w:rsidRPr="00B76E5B">
        <w:rPr>
          <w:rFonts w:ascii="Garamond" w:hAnsi="Garamond"/>
          <w:sz w:val="26"/>
          <w:szCs w:val="26"/>
          <w:lang w:val="es-ES_tradnl"/>
        </w:rPr>
        <w:t xml:space="preserve">los límites y </w:t>
      </w:r>
      <w:r w:rsidR="00454B57">
        <w:rPr>
          <w:rFonts w:ascii="Garamond" w:hAnsi="Garamond"/>
          <w:sz w:val="26"/>
          <w:szCs w:val="26"/>
          <w:lang w:val="es-ES_tradnl"/>
        </w:rPr>
        <w:t xml:space="preserve">las </w:t>
      </w:r>
      <w:r w:rsidR="00B76E5B" w:rsidRPr="00B76E5B">
        <w:rPr>
          <w:rFonts w:ascii="Garamond" w:hAnsi="Garamond"/>
          <w:sz w:val="26"/>
          <w:szCs w:val="26"/>
          <w:lang w:val="es-ES_tradnl"/>
        </w:rPr>
        <w:t xml:space="preserve">reglas que deben observar las autoridades </w:t>
      </w:r>
      <w:r w:rsidR="00454B57">
        <w:rPr>
          <w:rFonts w:ascii="Garamond" w:hAnsi="Garamond"/>
          <w:sz w:val="26"/>
          <w:szCs w:val="26"/>
          <w:lang w:val="es-ES_tradnl"/>
        </w:rPr>
        <w:t xml:space="preserve">encargadas de las tareas de incorporación y reclutamiento para asegurar </w:t>
      </w:r>
      <w:r w:rsidR="00B76E5B" w:rsidRPr="00B76E5B">
        <w:rPr>
          <w:rFonts w:ascii="Garamond" w:hAnsi="Garamond"/>
          <w:sz w:val="26"/>
          <w:szCs w:val="26"/>
          <w:lang w:val="es-ES_tradnl"/>
        </w:rPr>
        <w:t xml:space="preserve">que no </w:t>
      </w:r>
      <w:r w:rsidR="00454B57">
        <w:rPr>
          <w:rFonts w:ascii="Garamond" w:hAnsi="Garamond"/>
          <w:sz w:val="26"/>
          <w:szCs w:val="26"/>
          <w:lang w:val="es-ES_tradnl"/>
        </w:rPr>
        <w:t xml:space="preserve">se </w:t>
      </w:r>
      <w:r w:rsidR="00B76E5B" w:rsidRPr="00B76E5B">
        <w:rPr>
          <w:rFonts w:ascii="Garamond" w:hAnsi="Garamond"/>
          <w:sz w:val="26"/>
          <w:szCs w:val="26"/>
          <w:lang w:val="es-ES_tradnl"/>
        </w:rPr>
        <w:t>menoscabe</w:t>
      </w:r>
      <w:r w:rsidR="00454B57">
        <w:rPr>
          <w:rFonts w:ascii="Garamond" w:hAnsi="Garamond"/>
          <w:sz w:val="26"/>
          <w:szCs w:val="26"/>
          <w:lang w:val="es-ES_tradnl"/>
        </w:rPr>
        <w:t>n</w:t>
      </w:r>
      <w:r w:rsidR="00B76E5B" w:rsidRPr="00B76E5B">
        <w:rPr>
          <w:rFonts w:ascii="Garamond" w:hAnsi="Garamond"/>
          <w:sz w:val="26"/>
          <w:szCs w:val="26"/>
          <w:lang w:val="es-ES_tradnl"/>
        </w:rPr>
        <w:t xml:space="preserve"> los derechos de </w:t>
      </w:r>
      <w:r w:rsidR="000F3F4B">
        <w:rPr>
          <w:rFonts w:ascii="Garamond" w:hAnsi="Garamond"/>
          <w:sz w:val="26"/>
          <w:szCs w:val="26"/>
          <w:lang w:val="es-ES_tradnl"/>
        </w:rPr>
        <w:t>los oblig</w:t>
      </w:r>
      <w:r w:rsidR="00454B57">
        <w:rPr>
          <w:rFonts w:ascii="Garamond" w:hAnsi="Garamond"/>
          <w:sz w:val="26"/>
          <w:szCs w:val="26"/>
          <w:lang w:val="es-ES_tradnl"/>
        </w:rPr>
        <w:t xml:space="preserve">ados a prestar servicio militar, ni los de </w:t>
      </w:r>
      <w:r w:rsidR="00B76E5B" w:rsidRPr="00B76E5B">
        <w:rPr>
          <w:rFonts w:ascii="Garamond" w:hAnsi="Garamond"/>
          <w:sz w:val="26"/>
          <w:szCs w:val="26"/>
          <w:lang w:val="es-ES_tradnl"/>
        </w:rPr>
        <w:t>sus familias</w:t>
      </w:r>
      <w:r w:rsidR="00C37D33">
        <w:rPr>
          <w:rFonts w:ascii="Garamond" w:hAnsi="Garamond"/>
          <w:sz w:val="26"/>
          <w:szCs w:val="26"/>
          <w:lang w:val="es-ES_tradnl"/>
        </w:rPr>
        <w:t>, se analizan casos concreto en los que se evidencian irregularidades y/o anomalías y se formulan las respectivas recomendaciones de la Defensoría del Pueblo</w:t>
      </w:r>
      <w:r w:rsidR="00B76E5B" w:rsidRPr="00B76E5B">
        <w:rPr>
          <w:rFonts w:ascii="Garamond" w:hAnsi="Garamond"/>
          <w:sz w:val="26"/>
          <w:szCs w:val="26"/>
          <w:lang w:val="es-ES_tradnl"/>
        </w:rPr>
        <w:t>.</w:t>
      </w:r>
    </w:p>
    <w:p w14:paraId="43132AB5" w14:textId="77777777" w:rsidR="00F67F53" w:rsidRDefault="00F67F53" w:rsidP="00F67F53">
      <w:pPr>
        <w:pStyle w:val="Ttulo1"/>
        <w:spacing w:before="0" w:line="240" w:lineRule="auto"/>
        <w:jc w:val="both"/>
        <w:rPr>
          <w:rFonts w:ascii="Garamond" w:hAnsi="Garamond"/>
        </w:rPr>
      </w:pPr>
    </w:p>
    <w:p w14:paraId="515A3586" w14:textId="77777777" w:rsidR="00F67F53" w:rsidRDefault="00F67F53" w:rsidP="00F67F53">
      <w:pPr>
        <w:pStyle w:val="Ttulo1"/>
        <w:spacing w:before="0" w:line="240" w:lineRule="auto"/>
        <w:jc w:val="both"/>
        <w:rPr>
          <w:rFonts w:ascii="Garamond" w:hAnsi="Garamond"/>
        </w:rPr>
      </w:pPr>
    </w:p>
    <w:p w14:paraId="36888450" w14:textId="77777777" w:rsidR="00C57E72" w:rsidRDefault="00C57E72" w:rsidP="00C57E72"/>
    <w:p w14:paraId="2E48BEEA" w14:textId="77777777" w:rsidR="00C57E72" w:rsidRDefault="00C57E72" w:rsidP="00C57E72"/>
    <w:p w14:paraId="37D0E648" w14:textId="77777777" w:rsidR="00C57E72" w:rsidRDefault="00C57E72" w:rsidP="00C57E72"/>
    <w:p w14:paraId="641F38BD" w14:textId="77777777" w:rsidR="00C57E72" w:rsidRDefault="00C57E72" w:rsidP="00C57E72"/>
    <w:p w14:paraId="1CD089AC" w14:textId="77777777" w:rsidR="00C57E72" w:rsidRDefault="00C57E72" w:rsidP="00C57E72"/>
    <w:p w14:paraId="073E4B41" w14:textId="7BD99FD4" w:rsidR="00C57E72" w:rsidRDefault="00C57E72">
      <w:pPr>
        <w:spacing w:after="0" w:line="240" w:lineRule="auto"/>
      </w:pPr>
      <w:r>
        <w:br w:type="page"/>
      </w:r>
    </w:p>
    <w:p w14:paraId="66D57017" w14:textId="77777777" w:rsidR="00C57E72" w:rsidRPr="00C57E72" w:rsidRDefault="00C57E72" w:rsidP="00C57E72"/>
    <w:p w14:paraId="58F3C00D" w14:textId="5F6D6E8D" w:rsidR="00393562" w:rsidRDefault="00724490" w:rsidP="000C345F">
      <w:pPr>
        <w:pStyle w:val="Ttulo1"/>
        <w:numPr>
          <w:ilvl w:val="0"/>
          <w:numId w:val="4"/>
        </w:numPr>
        <w:spacing w:before="0" w:line="240" w:lineRule="auto"/>
        <w:jc w:val="both"/>
        <w:rPr>
          <w:rFonts w:ascii="Garamond" w:hAnsi="Garamond"/>
        </w:rPr>
      </w:pPr>
      <w:bookmarkStart w:id="7" w:name="_Toc394395367"/>
      <w:r w:rsidRPr="00A50417">
        <w:rPr>
          <w:rFonts w:ascii="Garamond" w:hAnsi="Garamond"/>
        </w:rPr>
        <w:t>E</w:t>
      </w:r>
      <w:r w:rsidR="00272870" w:rsidRPr="00A50417">
        <w:rPr>
          <w:rFonts w:ascii="Garamond" w:hAnsi="Garamond"/>
        </w:rPr>
        <w:t xml:space="preserve">l procedimiento de inscripción </w:t>
      </w:r>
      <w:r w:rsidRPr="00A50417">
        <w:rPr>
          <w:rFonts w:ascii="Garamond" w:hAnsi="Garamond"/>
        </w:rPr>
        <w:t xml:space="preserve">para definir la situación militar y </w:t>
      </w:r>
      <w:r w:rsidR="00272870" w:rsidRPr="00F67F53">
        <w:rPr>
          <w:rFonts w:ascii="Garamond" w:hAnsi="Garamond"/>
        </w:rPr>
        <w:t>e</w:t>
      </w:r>
      <w:r w:rsidRPr="00F67F53">
        <w:rPr>
          <w:rFonts w:ascii="Garamond" w:hAnsi="Garamond"/>
        </w:rPr>
        <w:t>l</w:t>
      </w:r>
      <w:r w:rsidRPr="00A50417">
        <w:rPr>
          <w:rFonts w:ascii="Garamond" w:hAnsi="Garamond"/>
        </w:rPr>
        <w:t xml:space="preserve"> procedimiento de</w:t>
      </w:r>
      <w:r w:rsidR="00272870" w:rsidRPr="00A50417">
        <w:rPr>
          <w:rFonts w:ascii="Garamond" w:hAnsi="Garamond"/>
        </w:rPr>
        <w:t xml:space="preserve"> incorporación</w:t>
      </w:r>
      <w:r w:rsidRPr="00A50417">
        <w:rPr>
          <w:rFonts w:ascii="Garamond" w:hAnsi="Garamond"/>
        </w:rPr>
        <w:t xml:space="preserve"> a las</w:t>
      </w:r>
      <w:r w:rsidR="00B46876">
        <w:rPr>
          <w:rFonts w:ascii="Garamond" w:hAnsi="Garamond"/>
        </w:rPr>
        <w:t xml:space="preserve"> </w:t>
      </w:r>
      <w:r w:rsidR="009E5B75">
        <w:rPr>
          <w:rFonts w:ascii="Garamond" w:hAnsi="Garamond"/>
        </w:rPr>
        <w:t>fuerzas militares</w:t>
      </w:r>
      <w:r w:rsidRPr="00A50417">
        <w:rPr>
          <w:rFonts w:ascii="Garamond" w:hAnsi="Garamond"/>
        </w:rPr>
        <w:t>.</w:t>
      </w:r>
      <w:bookmarkEnd w:id="7"/>
    </w:p>
    <w:p w14:paraId="3F530F26" w14:textId="77777777" w:rsidR="00393562" w:rsidRDefault="00393562" w:rsidP="00393562"/>
    <w:p w14:paraId="7079078F" w14:textId="018C9884" w:rsidR="00393562" w:rsidRPr="003E1C63" w:rsidRDefault="00393562" w:rsidP="00393562">
      <w:pPr>
        <w:pStyle w:val="Ttulo2"/>
        <w:rPr>
          <w:rFonts w:ascii="Garamond" w:hAnsi="Garamond"/>
          <w:i w:val="0"/>
          <w:sz w:val="26"/>
          <w:szCs w:val="26"/>
        </w:rPr>
      </w:pPr>
      <w:bookmarkStart w:id="8" w:name="_Toc394395368"/>
      <w:r w:rsidRPr="003E1C63">
        <w:rPr>
          <w:rFonts w:ascii="Garamond" w:hAnsi="Garamond"/>
          <w:i w:val="0"/>
          <w:sz w:val="26"/>
          <w:szCs w:val="26"/>
        </w:rPr>
        <w:t>3.1 Del procedimiento de inscripción</w:t>
      </w:r>
      <w:bookmarkEnd w:id="8"/>
    </w:p>
    <w:p w14:paraId="671A73DF" w14:textId="77777777" w:rsidR="00272870" w:rsidRPr="00A50417" w:rsidRDefault="00272870" w:rsidP="00232BA9">
      <w:pPr>
        <w:spacing w:after="0" w:line="240" w:lineRule="auto"/>
        <w:jc w:val="both"/>
        <w:rPr>
          <w:rFonts w:ascii="Garamond" w:hAnsi="Garamond"/>
          <w:sz w:val="26"/>
          <w:szCs w:val="26"/>
        </w:rPr>
      </w:pPr>
    </w:p>
    <w:p w14:paraId="3887C0BE" w14:textId="5F1EA1D2" w:rsidR="00D1708A" w:rsidRDefault="00B9672B" w:rsidP="00EC37D1">
      <w:pPr>
        <w:pStyle w:val="NormalWeb"/>
        <w:spacing w:before="0" w:beforeAutospacing="0" w:after="0" w:afterAutospacing="0"/>
        <w:jc w:val="both"/>
        <w:rPr>
          <w:rFonts w:ascii="Garamond" w:hAnsi="Garamond"/>
          <w:sz w:val="26"/>
          <w:szCs w:val="26"/>
        </w:rPr>
      </w:pPr>
      <w:r w:rsidRPr="00EC37D1">
        <w:rPr>
          <w:rFonts w:ascii="Garamond" w:hAnsi="Garamond"/>
          <w:sz w:val="26"/>
          <w:szCs w:val="26"/>
        </w:rPr>
        <w:t>.- L</w:t>
      </w:r>
      <w:r w:rsidR="00272870" w:rsidRPr="00EC37D1">
        <w:rPr>
          <w:rFonts w:ascii="Garamond" w:hAnsi="Garamond"/>
          <w:sz w:val="26"/>
          <w:szCs w:val="26"/>
        </w:rPr>
        <w:t>a Ley 48 de 1993</w:t>
      </w:r>
      <w:r w:rsidR="00F837AC" w:rsidRPr="00EC37D1">
        <w:rPr>
          <w:rFonts w:ascii="Garamond" w:hAnsi="Garamond"/>
          <w:sz w:val="26"/>
          <w:szCs w:val="26"/>
        </w:rPr>
        <w:t xml:space="preserve"> </w:t>
      </w:r>
      <w:r w:rsidR="00F837AC" w:rsidRPr="00EC37D1">
        <w:rPr>
          <w:rFonts w:ascii="Garamond" w:hAnsi="Garamond" w:cs="Arial"/>
          <w:bCs/>
          <w:i/>
          <w:color w:val="000000"/>
          <w:sz w:val="26"/>
          <w:szCs w:val="26"/>
          <w:shd w:val="clear" w:color="auto" w:fill="FFFFFF"/>
        </w:rPr>
        <w:t>“por la cual se reglamenta el servicio de reclutamiento y movilización”</w:t>
      </w:r>
      <w:r w:rsidR="00992BEA" w:rsidRPr="00EC37D1">
        <w:rPr>
          <w:rFonts w:ascii="Garamond" w:hAnsi="Garamond" w:cs="Arial"/>
          <w:bCs/>
          <w:color w:val="000000"/>
          <w:sz w:val="26"/>
          <w:szCs w:val="26"/>
          <w:shd w:val="clear" w:color="auto" w:fill="FFFFFF"/>
        </w:rPr>
        <w:t xml:space="preserve"> </w:t>
      </w:r>
      <w:r w:rsidR="00272870" w:rsidRPr="00EC37D1">
        <w:rPr>
          <w:rFonts w:ascii="Garamond" w:hAnsi="Garamond"/>
          <w:sz w:val="26"/>
          <w:szCs w:val="26"/>
        </w:rPr>
        <w:t xml:space="preserve">establece que </w:t>
      </w:r>
      <w:r w:rsidR="00C33126" w:rsidRPr="00EC37D1">
        <w:rPr>
          <w:rFonts w:ascii="Garamond" w:hAnsi="Garamond"/>
          <w:sz w:val="26"/>
          <w:szCs w:val="26"/>
        </w:rPr>
        <w:t xml:space="preserve">es una obligación de </w:t>
      </w:r>
      <w:r w:rsidR="00272870" w:rsidRPr="00EC37D1">
        <w:rPr>
          <w:rFonts w:ascii="Garamond" w:hAnsi="Garamond"/>
          <w:sz w:val="26"/>
          <w:szCs w:val="26"/>
        </w:rPr>
        <w:t xml:space="preserve">todos los hombres </w:t>
      </w:r>
      <w:r w:rsidR="00C33126" w:rsidRPr="00EC37D1">
        <w:rPr>
          <w:rFonts w:ascii="Garamond" w:hAnsi="Garamond"/>
          <w:sz w:val="26"/>
          <w:szCs w:val="26"/>
        </w:rPr>
        <w:t xml:space="preserve">inscribirse para definir su situación militar dentro del lapso del año anterior en que cumplan </w:t>
      </w:r>
      <w:r w:rsidR="00C76012">
        <w:rPr>
          <w:rFonts w:ascii="Garamond" w:hAnsi="Garamond"/>
          <w:sz w:val="26"/>
          <w:szCs w:val="26"/>
        </w:rPr>
        <w:t>la mayoría de edad independientemente de que estén incursos en alguna de las causales de exención o aplazamiento contempladas en el ordenamiento jurídico.</w:t>
      </w:r>
    </w:p>
    <w:p w14:paraId="749EB1E1" w14:textId="77777777" w:rsidR="00D1708A" w:rsidRDefault="00D1708A" w:rsidP="00EC37D1">
      <w:pPr>
        <w:pStyle w:val="NormalWeb"/>
        <w:spacing w:before="0" w:beforeAutospacing="0" w:after="0" w:afterAutospacing="0"/>
        <w:jc w:val="both"/>
        <w:rPr>
          <w:rFonts w:ascii="Garamond" w:hAnsi="Garamond"/>
          <w:sz w:val="26"/>
          <w:szCs w:val="26"/>
        </w:rPr>
      </w:pPr>
    </w:p>
    <w:p w14:paraId="534BDDA2" w14:textId="4AFA0500" w:rsidR="00EC37D1" w:rsidRDefault="00D1708A" w:rsidP="00EC37D1">
      <w:pPr>
        <w:pStyle w:val="NormalWeb"/>
        <w:spacing w:before="0" w:beforeAutospacing="0" w:after="0" w:afterAutospacing="0"/>
        <w:jc w:val="both"/>
        <w:rPr>
          <w:rFonts w:ascii="Garamond" w:hAnsi="Garamond"/>
          <w:sz w:val="26"/>
          <w:szCs w:val="26"/>
        </w:rPr>
      </w:pPr>
      <w:r>
        <w:rPr>
          <w:rFonts w:ascii="Garamond" w:hAnsi="Garamond"/>
          <w:sz w:val="26"/>
          <w:szCs w:val="26"/>
        </w:rPr>
        <w:t xml:space="preserve">.- </w:t>
      </w:r>
      <w:r w:rsidR="00B9672B" w:rsidRPr="00EC37D1">
        <w:rPr>
          <w:rFonts w:ascii="Garamond" w:hAnsi="Garamond"/>
          <w:sz w:val="26"/>
          <w:szCs w:val="26"/>
        </w:rPr>
        <w:t>En concreto, el artículo 14 dispone:</w:t>
      </w:r>
    </w:p>
    <w:p w14:paraId="4822E5B2" w14:textId="77777777" w:rsidR="00EC37D1" w:rsidRDefault="00EC37D1" w:rsidP="00EC37D1">
      <w:pPr>
        <w:pStyle w:val="NormalWeb"/>
        <w:spacing w:before="0" w:beforeAutospacing="0" w:after="0" w:afterAutospacing="0"/>
        <w:jc w:val="both"/>
        <w:rPr>
          <w:rFonts w:ascii="Garamond" w:hAnsi="Garamond"/>
          <w:sz w:val="26"/>
          <w:szCs w:val="26"/>
        </w:rPr>
      </w:pPr>
    </w:p>
    <w:p w14:paraId="696B6819" w14:textId="1DB65BDB" w:rsidR="00B9672B" w:rsidRPr="00EC37D1" w:rsidRDefault="00EC37D1" w:rsidP="00EC37D1">
      <w:pPr>
        <w:pStyle w:val="NormalWeb"/>
        <w:spacing w:before="0" w:beforeAutospacing="0" w:after="0" w:afterAutospacing="0"/>
        <w:ind w:left="567" w:right="616"/>
        <w:jc w:val="both"/>
        <w:rPr>
          <w:rFonts w:ascii="Garamond" w:hAnsi="Garamond"/>
          <w:sz w:val="22"/>
          <w:szCs w:val="22"/>
          <w:highlight w:val="green"/>
        </w:rPr>
      </w:pPr>
      <w:r>
        <w:rPr>
          <w:rFonts w:ascii="Garamond" w:hAnsi="Garamond" w:cs="Arial"/>
          <w:bCs/>
          <w:color w:val="000000"/>
          <w:sz w:val="22"/>
          <w:szCs w:val="22"/>
        </w:rPr>
        <w:t>A</w:t>
      </w:r>
      <w:r w:rsidRPr="00EC37D1">
        <w:rPr>
          <w:rFonts w:ascii="Garamond" w:hAnsi="Garamond" w:cs="Arial"/>
          <w:bCs/>
          <w:color w:val="000000"/>
          <w:sz w:val="22"/>
          <w:szCs w:val="22"/>
        </w:rPr>
        <w:t>rtículo</w:t>
      </w:r>
      <w:r w:rsidR="00B9672B" w:rsidRPr="00EC37D1">
        <w:rPr>
          <w:rFonts w:ascii="Garamond" w:hAnsi="Garamond" w:cs="Arial"/>
          <w:bCs/>
          <w:color w:val="000000"/>
          <w:sz w:val="22"/>
          <w:szCs w:val="22"/>
        </w:rPr>
        <w:t xml:space="preserve"> 14</w:t>
      </w:r>
      <w:r w:rsidR="00B9672B" w:rsidRPr="00EC37D1">
        <w:rPr>
          <w:rFonts w:ascii="Garamond" w:hAnsi="Garamond" w:cs="Arial"/>
          <w:color w:val="000000"/>
          <w:sz w:val="22"/>
          <w:szCs w:val="22"/>
        </w:rPr>
        <w:t xml:space="preserve">. </w:t>
      </w:r>
      <w:r w:rsidRPr="00EC37D1">
        <w:rPr>
          <w:rFonts w:ascii="Garamond" w:hAnsi="Garamond" w:cs="Arial"/>
          <w:color w:val="000000"/>
          <w:sz w:val="22"/>
          <w:szCs w:val="22"/>
        </w:rPr>
        <w:t>Inscripción</w:t>
      </w:r>
      <w:r w:rsidR="00B9672B" w:rsidRPr="00EC37D1">
        <w:rPr>
          <w:rFonts w:ascii="Garamond" w:hAnsi="Garamond" w:cs="Arial"/>
          <w:color w:val="000000"/>
          <w:sz w:val="22"/>
          <w:szCs w:val="22"/>
        </w:rPr>
        <w:t xml:space="preserve">. </w:t>
      </w:r>
      <w:r w:rsidRPr="00EC37D1">
        <w:rPr>
          <w:rFonts w:ascii="Garamond" w:hAnsi="Garamond" w:cs="Arial"/>
          <w:color w:val="000000"/>
          <w:sz w:val="22"/>
          <w:szCs w:val="22"/>
        </w:rPr>
        <w:t>Todo</w:t>
      </w:r>
      <w:r w:rsidR="00B9672B" w:rsidRPr="00EC37D1">
        <w:rPr>
          <w:rFonts w:ascii="Garamond" w:hAnsi="Garamond" w:cs="Arial"/>
          <w:color w:val="000000"/>
          <w:sz w:val="22"/>
          <w:szCs w:val="22"/>
        </w:rPr>
        <w:t xml:space="preserve"> varón colombiano tiene la obligación de inscribirse para definir su situación militar dentro del lapso del año anterior en que cumpla la mayoría de edad, requisito sin el cual no podrá formular solicitudes de exención o aplazamiento. </w:t>
      </w:r>
      <w:r w:rsidRPr="00EC37D1">
        <w:rPr>
          <w:rFonts w:ascii="Garamond" w:hAnsi="Garamond" w:cs="Arial"/>
          <w:color w:val="000000"/>
          <w:sz w:val="22"/>
          <w:szCs w:val="22"/>
        </w:rPr>
        <w:t>Cuando</w:t>
      </w:r>
      <w:r w:rsidR="00B9672B" w:rsidRPr="00EC37D1">
        <w:rPr>
          <w:rFonts w:ascii="Garamond" w:hAnsi="Garamond" w:cs="Arial"/>
          <w:color w:val="000000"/>
          <w:sz w:val="22"/>
          <w:szCs w:val="22"/>
        </w:rPr>
        <w:t xml:space="preserve"> se llegue a la mayoría de edad sin haberse dado cumplimiento a esta obligación, la autoridad podrá compelerlo sin perjuicio de la aplicación de las sanciones que se establecen en la presente ley.</w:t>
      </w:r>
    </w:p>
    <w:p w14:paraId="453DC259" w14:textId="2B1AC32A" w:rsidR="00EC37D1" w:rsidRDefault="00EC37D1" w:rsidP="00EC37D1">
      <w:pPr>
        <w:shd w:val="clear" w:color="auto" w:fill="FFFFFF"/>
        <w:spacing w:before="100" w:beforeAutospacing="1" w:after="100" w:afterAutospacing="1" w:line="240" w:lineRule="auto"/>
        <w:ind w:left="567" w:right="616"/>
        <w:jc w:val="both"/>
        <w:rPr>
          <w:rFonts w:ascii="Garamond" w:eastAsia="Times New Roman" w:hAnsi="Garamond" w:cs="Arial"/>
          <w:color w:val="000000"/>
          <w:lang w:val="es-CO" w:eastAsia="es-CO"/>
        </w:rPr>
      </w:pPr>
      <w:r>
        <w:rPr>
          <w:rFonts w:ascii="Garamond" w:eastAsia="Times New Roman" w:hAnsi="Garamond" w:cs="Arial"/>
          <w:color w:val="000000"/>
          <w:lang w:val="es-CO" w:eastAsia="es-CO"/>
        </w:rPr>
        <w:t>P</w:t>
      </w:r>
      <w:r w:rsidRPr="00EC37D1">
        <w:rPr>
          <w:rFonts w:ascii="Garamond" w:eastAsia="Times New Roman" w:hAnsi="Garamond" w:cs="Arial"/>
          <w:color w:val="000000"/>
          <w:lang w:val="es-CO" w:eastAsia="es-CO"/>
        </w:rPr>
        <w:t>arágrafo</w:t>
      </w:r>
      <w:r w:rsidR="00B9672B" w:rsidRPr="00EC37D1">
        <w:rPr>
          <w:rFonts w:ascii="Garamond" w:eastAsia="Times New Roman" w:hAnsi="Garamond" w:cs="Arial"/>
          <w:color w:val="000000"/>
          <w:lang w:val="es-CO" w:eastAsia="es-CO"/>
        </w:rPr>
        <w:t xml:space="preserve"> 1°</w:t>
      </w:r>
      <w:r>
        <w:rPr>
          <w:rFonts w:ascii="Garamond" w:eastAsia="Times New Roman" w:hAnsi="Garamond" w:cs="Arial"/>
          <w:color w:val="000000"/>
          <w:lang w:val="es-CO" w:eastAsia="es-CO"/>
        </w:rPr>
        <w:t>. L</w:t>
      </w:r>
      <w:r w:rsidR="00B9672B" w:rsidRPr="00EC37D1">
        <w:rPr>
          <w:rFonts w:ascii="Garamond" w:eastAsia="Times New Roman" w:hAnsi="Garamond" w:cs="Arial"/>
          <w:color w:val="000000"/>
          <w:lang w:val="es-CO" w:eastAsia="es-CO"/>
        </w:rPr>
        <w:t xml:space="preserve">os alumnos de último año de estudios secundarios, sin importar la edad, deberán inscribirse durante el transcurso del año lectivo por intermedio del respectivo plantel educativo, en coordinación con la dirección de reclutamiento y control reservas del ejército. </w:t>
      </w:r>
      <w:r w:rsidRPr="00EC37D1">
        <w:rPr>
          <w:rFonts w:ascii="Garamond" w:eastAsia="Times New Roman" w:hAnsi="Garamond" w:cs="Arial"/>
          <w:color w:val="000000"/>
          <w:lang w:val="es-CO" w:eastAsia="es-CO"/>
        </w:rPr>
        <w:t>Las</w:t>
      </w:r>
      <w:r w:rsidR="00B9672B" w:rsidRPr="00EC37D1">
        <w:rPr>
          <w:rFonts w:ascii="Garamond" w:eastAsia="Times New Roman" w:hAnsi="Garamond" w:cs="Arial"/>
          <w:color w:val="000000"/>
          <w:lang w:val="es-CO" w:eastAsia="es-CO"/>
        </w:rPr>
        <w:t xml:space="preserve"> fuerzas militares y la policía nacional solicitarán las </w:t>
      </w:r>
      <w:r w:rsidR="00D97CAD">
        <w:rPr>
          <w:rFonts w:ascii="Garamond" w:eastAsia="Times New Roman" w:hAnsi="Garamond" w:cs="Arial"/>
          <w:color w:val="000000"/>
          <w:lang w:val="es-CO" w:eastAsia="es-CO"/>
        </w:rPr>
        <w:t>cuota</w:t>
      </w:r>
      <w:r w:rsidR="00B9672B" w:rsidRPr="00EC37D1">
        <w:rPr>
          <w:rFonts w:ascii="Garamond" w:eastAsia="Times New Roman" w:hAnsi="Garamond" w:cs="Arial"/>
          <w:color w:val="000000"/>
          <w:lang w:val="es-CO" w:eastAsia="es-CO"/>
        </w:rPr>
        <w:t xml:space="preserve">s de bachilleres, para su incorporación a la dirección de reclutamiento y control reservas del ejército, único organismo con facultad para cumplir tal actividad. </w:t>
      </w:r>
    </w:p>
    <w:p w14:paraId="24A7CEDD" w14:textId="6C9E8CE1" w:rsidR="009F793B" w:rsidRPr="00EC37D1" w:rsidRDefault="00EC37D1" w:rsidP="00EC37D1">
      <w:pPr>
        <w:shd w:val="clear" w:color="auto" w:fill="FFFFFF"/>
        <w:spacing w:before="100" w:beforeAutospacing="1" w:after="100" w:afterAutospacing="1" w:line="240" w:lineRule="auto"/>
        <w:ind w:left="567" w:right="616"/>
        <w:jc w:val="both"/>
        <w:rPr>
          <w:rStyle w:val="apple-converted-space"/>
          <w:rFonts w:ascii="Garamond" w:eastAsia="Times New Roman" w:hAnsi="Garamond" w:cs="Arial"/>
          <w:color w:val="000000"/>
          <w:lang w:val="es-CO" w:eastAsia="es-CO"/>
        </w:rPr>
      </w:pPr>
      <w:r>
        <w:rPr>
          <w:rFonts w:ascii="Garamond" w:eastAsia="Times New Roman" w:hAnsi="Garamond" w:cs="Arial"/>
          <w:bCs/>
          <w:color w:val="000000"/>
          <w:lang w:val="es-CO" w:eastAsia="es-CO"/>
        </w:rPr>
        <w:t>P</w:t>
      </w:r>
      <w:r w:rsidRPr="00EC37D1">
        <w:rPr>
          <w:rFonts w:ascii="Garamond" w:eastAsia="Times New Roman" w:hAnsi="Garamond" w:cs="Arial"/>
          <w:bCs/>
          <w:color w:val="000000"/>
          <w:lang w:val="es-CO" w:eastAsia="es-CO"/>
        </w:rPr>
        <w:t>arágrafo</w:t>
      </w:r>
      <w:r w:rsidR="00B9672B" w:rsidRPr="00EC37D1">
        <w:rPr>
          <w:rFonts w:ascii="Garamond" w:eastAsia="Times New Roman" w:hAnsi="Garamond" w:cs="Arial"/>
          <w:bCs/>
          <w:color w:val="000000"/>
          <w:lang w:val="es-CO" w:eastAsia="es-CO"/>
        </w:rPr>
        <w:t xml:space="preserve"> 2</w:t>
      </w:r>
      <w:r>
        <w:rPr>
          <w:rFonts w:ascii="Garamond" w:eastAsia="Times New Roman" w:hAnsi="Garamond" w:cs="Arial"/>
          <w:color w:val="000000"/>
          <w:lang w:val="es-CO" w:eastAsia="es-CO"/>
        </w:rPr>
        <w:t>°. L</w:t>
      </w:r>
      <w:r w:rsidR="00B9672B" w:rsidRPr="00EC37D1">
        <w:rPr>
          <w:rFonts w:ascii="Garamond" w:eastAsia="Times New Roman" w:hAnsi="Garamond" w:cs="Arial"/>
          <w:color w:val="000000"/>
          <w:lang w:val="es-CO" w:eastAsia="es-CO"/>
        </w:rPr>
        <w:t>a inscripción militar prescribe al término de un (l) año, vencido este plazo, surge la obligación de inscribirse nuevamente.</w:t>
      </w:r>
    </w:p>
    <w:p w14:paraId="54B7BF23" w14:textId="185C5133" w:rsidR="009F793B" w:rsidRDefault="00FC6C9C" w:rsidP="00232BA9">
      <w:pPr>
        <w:pStyle w:val="NormalWeb"/>
        <w:spacing w:before="0" w:beforeAutospacing="0" w:after="0" w:afterAutospacing="0"/>
        <w:jc w:val="both"/>
        <w:rPr>
          <w:rFonts w:ascii="Garamond" w:hAnsi="Garamond"/>
          <w:sz w:val="26"/>
          <w:szCs w:val="26"/>
        </w:rPr>
      </w:pPr>
      <w:r w:rsidRPr="00EC37D1">
        <w:rPr>
          <w:rFonts w:ascii="Garamond" w:hAnsi="Garamond"/>
          <w:sz w:val="26"/>
          <w:szCs w:val="26"/>
        </w:rPr>
        <w:t>.-</w:t>
      </w:r>
      <w:r w:rsidR="00F837AC" w:rsidRPr="00EC37D1">
        <w:rPr>
          <w:rFonts w:ascii="Garamond" w:hAnsi="Garamond"/>
          <w:sz w:val="26"/>
          <w:szCs w:val="26"/>
        </w:rPr>
        <w:t xml:space="preserve"> </w:t>
      </w:r>
      <w:r w:rsidR="00F13540">
        <w:rPr>
          <w:rFonts w:ascii="Garamond" w:hAnsi="Garamond"/>
          <w:sz w:val="26"/>
          <w:szCs w:val="26"/>
        </w:rPr>
        <w:t>En</w:t>
      </w:r>
      <w:r w:rsidR="00C33126" w:rsidRPr="00EC37D1">
        <w:rPr>
          <w:rFonts w:ascii="Garamond" w:hAnsi="Garamond"/>
          <w:sz w:val="26"/>
          <w:szCs w:val="26"/>
        </w:rPr>
        <w:t xml:space="preserve"> </w:t>
      </w:r>
      <w:r w:rsidRPr="00EC37D1">
        <w:rPr>
          <w:rFonts w:ascii="Garamond" w:hAnsi="Garamond"/>
          <w:sz w:val="26"/>
          <w:szCs w:val="26"/>
        </w:rPr>
        <w:t>el caso de l</w:t>
      </w:r>
      <w:r w:rsidR="000C272F" w:rsidRPr="00EC37D1">
        <w:rPr>
          <w:rFonts w:ascii="Garamond" w:hAnsi="Garamond"/>
          <w:sz w:val="26"/>
          <w:szCs w:val="26"/>
        </w:rPr>
        <w:t>os estudiantes de bachillerato que no hayan culminado sus estudios,</w:t>
      </w:r>
      <w:r w:rsidR="00992BEA" w:rsidRPr="00EC37D1">
        <w:rPr>
          <w:rFonts w:ascii="Garamond" w:hAnsi="Garamond"/>
          <w:sz w:val="26"/>
          <w:szCs w:val="26"/>
        </w:rPr>
        <w:t xml:space="preserve"> </w:t>
      </w:r>
      <w:r w:rsidR="00C75D0E" w:rsidRPr="00EC37D1">
        <w:rPr>
          <w:rFonts w:ascii="Garamond" w:hAnsi="Garamond"/>
          <w:sz w:val="26"/>
          <w:szCs w:val="26"/>
        </w:rPr>
        <w:t>e</w:t>
      </w:r>
      <w:r w:rsidR="00C07D91" w:rsidRPr="00EC37D1">
        <w:rPr>
          <w:rFonts w:ascii="Garamond" w:hAnsi="Garamond"/>
          <w:sz w:val="26"/>
          <w:szCs w:val="26"/>
        </w:rPr>
        <w:t>l Decreto 2048 de 1993</w:t>
      </w:r>
      <w:r w:rsidR="00992BEA" w:rsidRPr="00EC37D1">
        <w:rPr>
          <w:rFonts w:ascii="Garamond" w:hAnsi="Garamond"/>
          <w:sz w:val="26"/>
          <w:szCs w:val="26"/>
        </w:rPr>
        <w:t xml:space="preserve"> </w:t>
      </w:r>
      <w:r w:rsidR="00C07D91" w:rsidRPr="00EC37D1">
        <w:rPr>
          <w:rFonts w:ascii="Garamond" w:hAnsi="Garamond"/>
          <w:sz w:val="26"/>
          <w:szCs w:val="26"/>
        </w:rPr>
        <w:t>que reglamenta la Ley 48 de 1993, sobre el “</w:t>
      </w:r>
      <w:r w:rsidR="00C07D91" w:rsidRPr="00EC37D1">
        <w:rPr>
          <w:rFonts w:ascii="Garamond" w:hAnsi="Garamond"/>
          <w:i/>
          <w:sz w:val="26"/>
          <w:szCs w:val="26"/>
        </w:rPr>
        <w:t>procedimiento de definición de la situación militar</w:t>
      </w:r>
      <w:r w:rsidR="00C07D91" w:rsidRPr="00EC37D1">
        <w:rPr>
          <w:rFonts w:ascii="Garamond" w:hAnsi="Garamond"/>
          <w:sz w:val="26"/>
          <w:szCs w:val="26"/>
        </w:rPr>
        <w:t xml:space="preserve">”, estipula que </w:t>
      </w:r>
      <w:r w:rsidR="00936256" w:rsidRPr="00EC37D1">
        <w:rPr>
          <w:rFonts w:ascii="Garamond" w:hAnsi="Garamond"/>
          <w:sz w:val="26"/>
          <w:szCs w:val="26"/>
        </w:rPr>
        <w:t xml:space="preserve">las Secretarías de Educación departamentales y municipales deberán elaborar los listados de los alumnos de grado once, con destino al Distrito Militar de su jurisdicción en el primer trimestre de cada año lectivo, para efectos de </w:t>
      </w:r>
      <w:r w:rsidR="00CF6E06" w:rsidRPr="00EC37D1">
        <w:rPr>
          <w:rFonts w:ascii="Garamond" w:hAnsi="Garamond"/>
          <w:sz w:val="26"/>
          <w:szCs w:val="26"/>
        </w:rPr>
        <w:t>su</w:t>
      </w:r>
      <w:r w:rsidR="0019267B" w:rsidRPr="00EC37D1">
        <w:rPr>
          <w:rFonts w:ascii="Garamond" w:hAnsi="Garamond"/>
          <w:sz w:val="26"/>
          <w:szCs w:val="26"/>
        </w:rPr>
        <w:t xml:space="preserve"> </w:t>
      </w:r>
      <w:r w:rsidR="00936256" w:rsidRPr="00EC37D1">
        <w:rPr>
          <w:rFonts w:ascii="Garamond" w:hAnsi="Garamond"/>
          <w:sz w:val="26"/>
          <w:szCs w:val="26"/>
        </w:rPr>
        <w:t>inscripción y definición de</w:t>
      </w:r>
      <w:r w:rsidR="0019267B" w:rsidRPr="00EC37D1">
        <w:rPr>
          <w:rFonts w:ascii="Garamond" w:hAnsi="Garamond"/>
          <w:sz w:val="26"/>
          <w:szCs w:val="26"/>
        </w:rPr>
        <w:t xml:space="preserve"> </w:t>
      </w:r>
      <w:r w:rsidR="00CF6E06" w:rsidRPr="00EC37D1">
        <w:rPr>
          <w:rFonts w:ascii="Garamond" w:hAnsi="Garamond"/>
          <w:sz w:val="26"/>
          <w:szCs w:val="26"/>
        </w:rPr>
        <w:t>su</w:t>
      </w:r>
      <w:r w:rsidR="00936256" w:rsidRPr="00EC37D1">
        <w:rPr>
          <w:rFonts w:ascii="Garamond" w:hAnsi="Garamond"/>
          <w:sz w:val="26"/>
          <w:szCs w:val="26"/>
        </w:rPr>
        <w:t xml:space="preserve"> situación militar.</w:t>
      </w:r>
    </w:p>
    <w:p w14:paraId="282C8D2A" w14:textId="77777777" w:rsidR="009F793B" w:rsidRPr="00A50417" w:rsidRDefault="009F793B" w:rsidP="00232BA9">
      <w:pPr>
        <w:pStyle w:val="NormalWeb"/>
        <w:spacing w:before="0" w:beforeAutospacing="0" w:after="0" w:afterAutospacing="0"/>
        <w:jc w:val="both"/>
        <w:rPr>
          <w:rFonts w:ascii="Garamond" w:hAnsi="Garamond"/>
          <w:sz w:val="26"/>
          <w:szCs w:val="26"/>
        </w:rPr>
      </w:pPr>
    </w:p>
    <w:p w14:paraId="503049DE" w14:textId="2D2CC829" w:rsidR="00272870" w:rsidRPr="00A50417" w:rsidRDefault="00272870" w:rsidP="00232BA9">
      <w:pPr>
        <w:spacing w:after="0" w:line="240" w:lineRule="auto"/>
        <w:jc w:val="both"/>
        <w:rPr>
          <w:rFonts w:ascii="Garamond" w:hAnsi="Garamond"/>
          <w:sz w:val="26"/>
          <w:szCs w:val="26"/>
        </w:rPr>
      </w:pPr>
      <w:r w:rsidRPr="00A50417">
        <w:rPr>
          <w:rFonts w:ascii="Garamond" w:hAnsi="Garamond"/>
          <w:sz w:val="26"/>
          <w:szCs w:val="26"/>
        </w:rPr>
        <w:t>.- Una vez se han inscrit</w:t>
      </w:r>
      <w:r w:rsidR="00F67F53">
        <w:rPr>
          <w:rFonts w:ascii="Garamond" w:hAnsi="Garamond"/>
          <w:sz w:val="26"/>
          <w:szCs w:val="26"/>
        </w:rPr>
        <w:t>o todos aque</w:t>
      </w:r>
      <w:r w:rsidR="00DE6812">
        <w:rPr>
          <w:rFonts w:ascii="Garamond" w:hAnsi="Garamond"/>
          <w:sz w:val="26"/>
          <w:szCs w:val="26"/>
        </w:rPr>
        <w:t>llos que pretende</w:t>
      </w:r>
      <w:r w:rsidRPr="00A50417">
        <w:rPr>
          <w:rFonts w:ascii="Garamond" w:hAnsi="Garamond"/>
          <w:sz w:val="26"/>
          <w:szCs w:val="26"/>
        </w:rPr>
        <w:t xml:space="preserve">n definir su situación militar, tienen dos </w:t>
      </w:r>
      <w:r w:rsidR="00F67F53">
        <w:rPr>
          <w:rFonts w:ascii="Garamond" w:hAnsi="Garamond"/>
          <w:sz w:val="26"/>
          <w:szCs w:val="26"/>
        </w:rPr>
        <w:t>alternativas</w:t>
      </w:r>
      <w:r w:rsidRPr="00A50417">
        <w:rPr>
          <w:rFonts w:ascii="Garamond" w:hAnsi="Garamond"/>
          <w:sz w:val="26"/>
          <w:szCs w:val="26"/>
        </w:rPr>
        <w:t xml:space="preserve">: (1) someterse a los exámenes de aptitud psicofísica y en caso de </w:t>
      </w:r>
      <w:r w:rsidRPr="00A50417">
        <w:rPr>
          <w:rFonts w:ascii="Garamond" w:hAnsi="Garamond"/>
          <w:sz w:val="26"/>
          <w:szCs w:val="26"/>
        </w:rPr>
        <w:lastRenderedPageBreak/>
        <w:t>resultar apto</w:t>
      </w:r>
      <w:r w:rsidR="00736365" w:rsidRPr="00A50417">
        <w:rPr>
          <w:rFonts w:ascii="Garamond" w:hAnsi="Garamond"/>
          <w:sz w:val="26"/>
          <w:szCs w:val="26"/>
        </w:rPr>
        <w:t>s</w:t>
      </w:r>
      <w:r w:rsidR="00F67F53">
        <w:rPr>
          <w:rFonts w:ascii="Garamond" w:hAnsi="Garamond"/>
          <w:sz w:val="26"/>
          <w:szCs w:val="26"/>
        </w:rPr>
        <w:t>,</w:t>
      </w:r>
      <w:r w:rsidRPr="00A50417">
        <w:rPr>
          <w:rFonts w:ascii="Garamond" w:hAnsi="Garamond"/>
          <w:sz w:val="26"/>
          <w:szCs w:val="26"/>
        </w:rPr>
        <w:t xml:space="preserve"> agotar el procedimiento de sorteo; o (2) formular solicitudes de exención o aplazamiento.</w:t>
      </w:r>
    </w:p>
    <w:p w14:paraId="61F019D0" w14:textId="77777777" w:rsidR="00C33126" w:rsidRDefault="00C33126" w:rsidP="00232BA9">
      <w:pPr>
        <w:spacing w:after="0" w:line="240" w:lineRule="auto"/>
        <w:jc w:val="both"/>
        <w:rPr>
          <w:rFonts w:ascii="Garamond" w:hAnsi="Garamond"/>
          <w:sz w:val="26"/>
          <w:szCs w:val="26"/>
        </w:rPr>
      </w:pPr>
    </w:p>
    <w:p w14:paraId="16C96F7B" w14:textId="31EE3951" w:rsidR="009C7530" w:rsidRDefault="001D0F72" w:rsidP="00232BA9">
      <w:pPr>
        <w:spacing w:after="0" w:line="240" w:lineRule="auto"/>
        <w:jc w:val="both"/>
        <w:rPr>
          <w:rFonts w:ascii="Garamond" w:hAnsi="Garamond"/>
          <w:sz w:val="26"/>
          <w:szCs w:val="26"/>
        </w:rPr>
      </w:pPr>
      <w:r w:rsidRPr="007135CF">
        <w:rPr>
          <w:rFonts w:ascii="Garamond" w:hAnsi="Garamond"/>
          <w:sz w:val="26"/>
          <w:szCs w:val="26"/>
          <w:u w:val="single"/>
        </w:rPr>
        <w:t>.- Alternativa 1</w:t>
      </w:r>
      <w:r w:rsidR="00AB4DBE">
        <w:rPr>
          <w:rFonts w:ascii="Garamond" w:hAnsi="Garamond"/>
          <w:sz w:val="26"/>
          <w:szCs w:val="26"/>
          <w:u w:val="single"/>
        </w:rPr>
        <w:t xml:space="preserve">. </w:t>
      </w:r>
      <w:r w:rsidR="00F13540">
        <w:rPr>
          <w:rFonts w:ascii="Garamond" w:hAnsi="Garamond"/>
          <w:i/>
          <w:sz w:val="26"/>
          <w:szCs w:val="26"/>
          <w:u w:val="single"/>
        </w:rPr>
        <w:t>Exámenes</w:t>
      </w:r>
      <w:r w:rsidR="00AB4DBE">
        <w:rPr>
          <w:rFonts w:ascii="Garamond" w:hAnsi="Garamond"/>
          <w:i/>
          <w:sz w:val="26"/>
          <w:szCs w:val="26"/>
          <w:u w:val="single"/>
        </w:rPr>
        <w:t xml:space="preserve"> de aptitud psicofísica y sorteo.</w:t>
      </w:r>
      <w:r w:rsidR="00605186">
        <w:rPr>
          <w:rFonts w:ascii="Garamond" w:hAnsi="Garamond"/>
          <w:sz w:val="26"/>
          <w:szCs w:val="26"/>
        </w:rPr>
        <w:t xml:space="preserve"> </w:t>
      </w:r>
    </w:p>
    <w:p w14:paraId="0386152B" w14:textId="77777777" w:rsidR="009C7530" w:rsidRDefault="009C7530" w:rsidP="00232BA9">
      <w:pPr>
        <w:spacing w:after="0" w:line="240" w:lineRule="auto"/>
        <w:jc w:val="both"/>
        <w:rPr>
          <w:rFonts w:ascii="Garamond" w:hAnsi="Garamond"/>
          <w:sz w:val="26"/>
          <w:szCs w:val="26"/>
        </w:rPr>
      </w:pPr>
    </w:p>
    <w:p w14:paraId="64AA3506" w14:textId="4CBC0E1C" w:rsidR="00272870" w:rsidRPr="00A50417" w:rsidRDefault="00605186" w:rsidP="00232BA9">
      <w:pPr>
        <w:spacing w:after="0" w:line="240" w:lineRule="auto"/>
        <w:jc w:val="both"/>
        <w:rPr>
          <w:rFonts w:ascii="Garamond" w:hAnsi="Garamond"/>
          <w:sz w:val="26"/>
          <w:szCs w:val="26"/>
        </w:rPr>
      </w:pPr>
      <w:r>
        <w:rPr>
          <w:rFonts w:ascii="Garamond" w:hAnsi="Garamond"/>
          <w:sz w:val="26"/>
          <w:szCs w:val="26"/>
        </w:rPr>
        <w:t>L</w:t>
      </w:r>
      <w:r w:rsidR="00272870" w:rsidRPr="00A50417">
        <w:rPr>
          <w:rFonts w:ascii="Garamond" w:hAnsi="Garamond"/>
          <w:sz w:val="26"/>
          <w:szCs w:val="26"/>
        </w:rPr>
        <w:t>os inscritos deben someterse a tres exámenes de aptitud física. El primer examen</w:t>
      </w:r>
      <w:r w:rsidR="005A1AC2" w:rsidRPr="00A50417">
        <w:rPr>
          <w:rFonts w:ascii="Garamond" w:hAnsi="Garamond"/>
          <w:sz w:val="26"/>
          <w:szCs w:val="26"/>
        </w:rPr>
        <w:t>,</w:t>
      </w:r>
      <w:r w:rsidR="00272870" w:rsidRPr="00A50417">
        <w:rPr>
          <w:rFonts w:ascii="Garamond" w:hAnsi="Garamond"/>
          <w:sz w:val="26"/>
          <w:szCs w:val="26"/>
        </w:rPr>
        <w:t xml:space="preserve"> </w:t>
      </w:r>
      <w:r w:rsidR="0074371F" w:rsidRPr="00A50417">
        <w:rPr>
          <w:rFonts w:ascii="Garamond" w:hAnsi="Garamond"/>
          <w:sz w:val="26"/>
          <w:szCs w:val="26"/>
        </w:rPr>
        <w:t xml:space="preserve">practicado por oficiales de sanidad o </w:t>
      </w:r>
      <w:r w:rsidR="001D0F72">
        <w:rPr>
          <w:rFonts w:ascii="Garamond" w:hAnsi="Garamond"/>
          <w:sz w:val="26"/>
          <w:szCs w:val="26"/>
        </w:rPr>
        <w:t>profesionales especialistas al s</w:t>
      </w:r>
      <w:r w:rsidR="0074371F" w:rsidRPr="00A50417">
        <w:rPr>
          <w:rFonts w:ascii="Garamond" w:hAnsi="Garamond"/>
          <w:sz w:val="26"/>
          <w:szCs w:val="26"/>
        </w:rPr>
        <w:t>ervicio de las</w:t>
      </w:r>
      <w:r w:rsidR="00B46876">
        <w:rPr>
          <w:rFonts w:ascii="Garamond" w:hAnsi="Garamond"/>
          <w:sz w:val="26"/>
          <w:szCs w:val="26"/>
        </w:rPr>
        <w:t xml:space="preserve"> </w:t>
      </w:r>
      <w:r w:rsidR="009E5B75">
        <w:rPr>
          <w:rFonts w:ascii="Garamond" w:hAnsi="Garamond"/>
          <w:sz w:val="26"/>
          <w:szCs w:val="26"/>
        </w:rPr>
        <w:t>fuerzas militares</w:t>
      </w:r>
      <w:r w:rsidR="005A1AC2" w:rsidRPr="00A50417">
        <w:rPr>
          <w:rFonts w:ascii="Garamond" w:hAnsi="Garamond"/>
          <w:sz w:val="26"/>
          <w:szCs w:val="26"/>
        </w:rPr>
        <w:t>,</w:t>
      </w:r>
      <w:r w:rsidR="0074371F" w:rsidRPr="00A50417">
        <w:rPr>
          <w:rFonts w:ascii="Garamond" w:hAnsi="Garamond"/>
          <w:sz w:val="26"/>
          <w:szCs w:val="26"/>
        </w:rPr>
        <w:t xml:space="preserve"> </w:t>
      </w:r>
      <w:r w:rsidR="00272870" w:rsidRPr="00A50417">
        <w:rPr>
          <w:rFonts w:ascii="Garamond" w:hAnsi="Garamond"/>
          <w:sz w:val="26"/>
          <w:szCs w:val="26"/>
        </w:rPr>
        <w:t>busca determinar la aptitud para el servicio militar</w:t>
      </w:r>
      <w:r w:rsidR="001D0F72">
        <w:rPr>
          <w:rFonts w:ascii="Garamond" w:hAnsi="Garamond"/>
          <w:sz w:val="26"/>
          <w:szCs w:val="26"/>
        </w:rPr>
        <w:t xml:space="preserve"> obligatorio</w:t>
      </w:r>
      <w:r w:rsidR="00272870" w:rsidRPr="00A50417">
        <w:rPr>
          <w:rFonts w:ascii="Garamond" w:hAnsi="Garamond"/>
          <w:sz w:val="26"/>
          <w:szCs w:val="26"/>
        </w:rPr>
        <w:t>. Después de este examen se a</w:t>
      </w:r>
      <w:r w:rsidR="00817A82" w:rsidRPr="00A50417">
        <w:rPr>
          <w:rFonts w:ascii="Garamond" w:hAnsi="Garamond"/>
          <w:sz w:val="26"/>
          <w:szCs w:val="26"/>
        </w:rPr>
        <w:t>del</w:t>
      </w:r>
      <w:r w:rsidR="00272870" w:rsidRPr="00A50417">
        <w:rPr>
          <w:rFonts w:ascii="Garamond" w:hAnsi="Garamond"/>
          <w:sz w:val="26"/>
          <w:szCs w:val="26"/>
        </w:rPr>
        <w:t xml:space="preserve">anta el procedimiento de sortero entre quienes resultaron aptos para la prestación </w:t>
      </w:r>
      <w:r w:rsidR="00817A82" w:rsidRPr="00A50417">
        <w:rPr>
          <w:rFonts w:ascii="Garamond" w:hAnsi="Garamond"/>
          <w:sz w:val="26"/>
          <w:szCs w:val="26"/>
        </w:rPr>
        <w:t>del</w:t>
      </w:r>
      <w:r w:rsidR="00272870" w:rsidRPr="00A50417">
        <w:rPr>
          <w:rFonts w:ascii="Garamond" w:hAnsi="Garamond"/>
          <w:sz w:val="26"/>
          <w:szCs w:val="26"/>
        </w:rPr>
        <w:t xml:space="preserve"> servicio militar. </w:t>
      </w:r>
      <w:r w:rsidR="005A1AC2" w:rsidRPr="00A50417">
        <w:rPr>
          <w:rFonts w:ascii="Garamond" w:hAnsi="Garamond"/>
          <w:sz w:val="26"/>
          <w:szCs w:val="26"/>
        </w:rPr>
        <w:t>Estos</w:t>
      </w:r>
      <w:r w:rsidR="00272870" w:rsidRPr="00A50417">
        <w:rPr>
          <w:rFonts w:ascii="Garamond" w:hAnsi="Garamond"/>
          <w:sz w:val="26"/>
          <w:szCs w:val="26"/>
        </w:rPr>
        <w:t xml:space="preserve"> sorteos se realizan de forma pública y por cada principal se sorteará un suplente y </w:t>
      </w:r>
      <w:r w:rsidR="0074371F" w:rsidRPr="00A50417">
        <w:rPr>
          <w:rFonts w:ascii="Garamond" w:hAnsi="Garamond"/>
          <w:sz w:val="26"/>
          <w:szCs w:val="26"/>
        </w:rPr>
        <w:t>se da prelación a quienes de manera voluntaria quieran prestar el servicio militar</w:t>
      </w:r>
      <w:r w:rsidR="00272870" w:rsidRPr="00A50417">
        <w:rPr>
          <w:rFonts w:ascii="Garamond" w:hAnsi="Garamond"/>
          <w:sz w:val="26"/>
          <w:szCs w:val="26"/>
        </w:rPr>
        <w:t>. El segundo examen es opcional, se practica por deter</w:t>
      </w:r>
      <w:r w:rsidR="00F67F53">
        <w:rPr>
          <w:rFonts w:ascii="Garamond" w:hAnsi="Garamond"/>
          <w:sz w:val="26"/>
          <w:szCs w:val="26"/>
        </w:rPr>
        <w:t>minación de las autoridades de r</w:t>
      </w:r>
      <w:r w:rsidR="00272870" w:rsidRPr="00A50417">
        <w:rPr>
          <w:rFonts w:ascii="Garamond" w:hAnsi="Garamond"/>
          <w:sz w:val="26"/>
          <w:szCs w:val="26"/>
        </w:rPr>
        <w:t xml:space="preserve">eclutamiento o a solicitud </w:t>
      </w:r>
      <w:r w:rsidR="00817A82" w:rsidRPr="00A50417">
        <w:rPr>
          <w:rFonts w:ascii="Garamond" w:hAnsi="Garamond"/>
          <w:sz w:val="26"/>
          <w:szCs w:val="26"/>
        </w:rPr>
        <w:t>del</w:t>
      </w:r>
      <w:r w:rsidR="001D0F72">
        <w:rPr>
          <w:rFonts w:ascii="Garamond" w:hAnsi="Garamond"/>
          <w:sz w:val="26"/>
          <w:szCs w:val="26"/>
        </w:rPr>
        <w:t xml:space="preserve"> inscrito. Y el tercer examen, </w:t>
      </w:r>
      <w:r w:rsidR="00272870" w:rsidRPr="00A50417">
        <w:rPr>
          <w:rFonts w:ascii="Garamond" w:hAnsi="Garamond"/>
          <w:sz w:val="26"/>
          <w:szCs w:val="26"/>
        </w:rPr>
        <w:t>se realiza entre los 45 y 90 días posteriores</w:t>
      </w:r>
      <w:r w:rsidR="001D0F72">
        <w:rPr>
          <w:rFonts w:ascii="Garamond" w:hAnsi="Garamond"/>
          <w:sz w:val="26"/>
          <w:szCs w:val="26"/>
        </w:rPr>
        <w:t xml:space="preserve"> a</w:t>
      </w:r>
      <w:r w:rsidR="00272870" w:rsidRPr="00A50417">
        <w:rPr>
          <w:rFonts w:ascii="Garamond" w:hAnsi="Garamond"/>
          <w:sz w:val="26"/>
          <w:szCs w:val="26"/>
        </w:rPr>
        <w:t xml:space="preserve"> la incorporación de un contingente, para verificar que los soldados no presenten inhabilidades</w:t>
      </w:r>
      <w:r w:rsidR="00F67F53">
        <w:rPr>
          <w:rFonts w:ascii="Garamond" w:hAnsi="Garamond"/>
          <w:sz w:val="26"/>
          <w:szCs w:val="26"/>
        </w:rPr>
        <w:t xml:space="preserve"> o</w:t>
      </w:r>
      <w:r w:rsidR="00272870" w:rsidRPr="00A50417">
        <w:rPr>
          <w:rFonts w:ascii="Garamond" w:hAnsi="Garamond"/>
          <w:sz w:val="26"/>
          <w:szCs w:val="26"/>
        </w:rPr>
        <w:t xml:space="preserve"> incompatibles con la prestación </w:t>
      </w:r>
      <w:r w:rsidR="00817A82" w:rsidRPr="00A50417">
        <w:rPr>
          <w:rFonts w:ascii="Garamond" w:hAnsi="Garamond"/>
          <w:sz w:val="26"/>
          <w:szCs w:val="26"/>
        </w:rPr>
        <w:t>del</w:t>
      </w:r>
      <w:r w:rsidR="00272870" w:rsidRPr="00A50417">
        <w:rPr>
          <w:rFonts w:ascii="Garamond" w:hAnsi="Garamond"/>
          <w:sz w:val="26"/>
          <w:szCs w:val="26"/>
        </w:rPr>
        <w:t xml:space="preserve"> servicio militar.</w:t>
      </w:r>
    </w:p>
    <w:p w14:paraId="70C10357" w14:textId="77777777" w:rsidR="00272870" w:rsidRPr="00A50417" w:rsidRDefault="00272870" w:rsidP="00232BA9">
      <w:pPr>
        <w:spacing w:after="0" w:line="240" w:lineRule="auto"/>
        <w:jc w:val="both"/>
        <w:rPr>
          <w:rFonts w:ascii="Garamond" w:hAnsi="Garamond"/>
          <w:sz w:val="26"/>
          <w:szCs w:val="26"/>
        </w:rPr>
      </w:pPr>
    </w:p>
    <w:p w14:paraId="49E6D5FB" w14:textId="77777777" w:rsidR="009C7530" w:rsidRDefault="00CF6E06" w:rsidP="00232BA9">
      <w:pPr>
        <w:spacing w:after="0" w:line="240" w:lineRule="auto"/>
        <w:jc w:val="both"/>
        <w:rPr>
          <w:rFonts w:ascii="Garamond" w:hAnsi="Garamond"/>
          <w:sz w:val="26"/>
          <w:szCs w:val="26"/>
        </w:rPr>
      </w:pPr>
      <w:r w:rsidRPr="00605186">
        <w:rPr>
          <w:rFonts w:ascii="Garamond" w:hAnsi="Garamond"/>
          <w:sz w:val="26"/>
          <w:szCs w:val="26"/>
          <w:u w:val="single"/>
        </w:rPr>
        <w:t>.- Alternativa 2</w:t>
      </w:r>
      <w:r w:rsidR="00605186">
        <w:rPr>
          <w:rFonts w:ascii="Garamond" w:hAnsi="Garamond"/>
          <w:sz w:val="26"/>
          <w:szCs w:val="26"/>
          <w:u w:val="single"/>
        </w:rPr>
        <w:t>.</w:t>
      </w:r>
      <w:r w:rsidR="00AB4DBE">
        <w:rPr>
          <w:rFonts w:ascii="Garamond" w:hAnsi="Garamond"/>
          <w:sz w:val="26"/>
          <w:szCs w:val="26"/>
          <w:u w:val="single"/>
        </w:rPr>
        <w:t xml:space="preserve"> </w:t>
      </w:r>
      <w:r w:rsidR="00AB4DBE">
        <w:rPr>
          <w:rFonts w:ascii="Garamond" w:hAnsi="Garamond"/>
          <w:i/>
          <w:sz w:val="26"/>
          <w:szCs w:val="26"/>
          <w:u w:val="single"/>
        </w:rPr>
        <w:t>Formulación de exenciones y solicitudes de aplazamiento.</w:t>
      </w:r>
      <w:r w:rsidR="007135CF">
        <w:rPr>
          <w:rFonts w:ascii="Garamond" w:hAnsi="Garamond"/>
          <w:sz w:val="26"/>
          <w:szCs w:val="26"/>
        </w:rPr>
        <w:t xml:space="preserve"> </w:t>
      </w:r>
    </w:p>
    <w:p w14:paraId="583D3C52" w14:textId="77777777" w:rsidR="009C7530" w:rsidRDefault="009C7530" w:rsidP="00232BA9">
      <w:pPr>
        <w:spacing w:after="0" w:line="240" w:lineRule="auto"/>
        <w:jc w:val="both"/>
        <w:rPr>
          <w:rFonts w:ascii="Garamond" w:hAnsi="Garamond"/>
          <w:sz w:val="26"/>
          <w:szCs w:val="26"/>
        </w:rPr>
      </w:pPr>
    </w:p>
    <w:p w14:paraId="0D5739E8" w14:textId="2FAD0A66" w:rsidR="009C7530" w:rsidRDefault="00B602FB" w:rsidP="00232BA9">
      <w:pPr>
        <w:spacing w:after="0" w:line="240" w:lineRule="auto"/>
        <w:jc w:val="both"/>
        <w:rPr>
          <w:rFonts w:ascii="Garamond" w:hAnsi="Garamond"/>
          <w:sz w:val="26"/>
          <w:szCs w:val="26"/>
        </w:rPr>
      </w:pPr>
      <w:r>
        <w:rPr>
          <w:rFonts w:ascii="Garamond" w:hAnsi="Garamond"/>
          <w:sz w:val="26"/>
          <w:szCs w:val="26"/>
        </w:rPr>
        <w:t xml:space="preserve">Las exenciones hacen referencia a las situaciones jurídicas que harían que una persona esté exceptuada de cumplir con la obligación de </w:t>
      </w:r>
      <w:r w:rsidR="009C7530">
        <w:rPr>
          <w:rFonts w:ascii="Garamond" w:hAnsi="Garamond"/>
          <w:sz w:val="26"/>
          <w:szCs w:val="26"/>
        </w:rPr>
        <w:t>prestar el servicio militar, mientras que las causales de aplazamiento se refieren a aquellos eventos en los cuales resulta válido postergar en el tiempo, el cumplimiento de este deber constitucional.</w:t>
      </w:r>
    </w:p>
    <w:p w14:paraId="6CA00046" w14:textId="77777777" w:rsidR="009C7530" w:rsidRDefault="009C7530" w:rsidP="00232BA9">
      <w:pPr>
        <w:spacing w:after="0" w:line="240" w:lineRule="auto"/>
        <w:jc w:val="both"/>
        <w:rPr>
          <w:rFonts w:ascii="Garamond" w:hAnsi="Garamond"/>
          <w:sz w:val="26"/>
          <w:szCs w:val="26"/>
        </w:rPr>
      </w:pPr>
    </w:p>
    <w:p w14:paraId="4C1DBEDB" w14:textId="0A095DEA" w:rsidR="00272870" w:rsidRDefault="00605186" w:rsidP="00232BA9">
      <w:pPr>
        <w:spacing w:after="0" w:line="240" w:lineRule="auto"/>
        <w:jc w:val="both"/>
        <w:rPr>
          <w:rFonts w:ascii="Garamond" w:hAnsi="Garamond"/>
          <w:sz w:val="26"/>
          <w:szCs w:val="26"/>
        </w:rPr>
      </w:pPr>
      <w:r>
        <w:rPr>
          <w:rFonts w:ascii="Garamond" w:hAnsi="Garamond"/>
          <w:sz w:val="26"/>
          <w:szCs w:val="26"/>
        </w:rPr>
        <w:t>L</w:t>
      </w:r>
      <w:r w:rsidR="00CF6E06" w:rsidRPr="00A50417">
        <w:rPr>
          <w:rFonts w:ascii="Garamond" w:hAnsi="Garamond"/>
          <w:sz w:val="26"/>
          <w:szCs w:val="26"/>
        </w:rPr>
        <w:t>a L</w:t>
      </w:r>
      <w:r w:rsidR="00272870" w:rsidRPr="00A50417">
        <w:rPr>
          <w:rFonts w:ascii="Garamond" w:hAnsi="Garamond"/>
          <w:sz w:val="26"/>
          <w:szCs w:val="26"/>
        </w:rPr>
        <w:t>ey</w:t>
      </w:r>
      <w:r w:rsidR="00CF6E06" w:rsidRPr="00A50417">
        <w:rPr>
          <w:rFonts w:ascii="Garamond" w:hAnsi="Garamond"/>
          <w:sz w:val="26"/>
          <w:szCs w:val="26"/>
        </w:rPr>
        <w:t xml:space="preserve"> 48 de 1993</w:t>
      </w:r>
      <w:r w:rsidR="00272870" w:rsidRPr="00A50417">
        <w:rPr>
          <w:rFonts w:ascii="Garamond" w:hAnsi="Garamond"/>
          <w:sz w:val="26"/>
          <w:szCs w:val="26"/>
        </w:rPr>
        <w:t xml:space="preserve"> </w:t>
      </w:r>
      <w:r w:rsidR="00B602FB">
        <w:rPr>
          <w:rFonts w:ascii="Garamond" w:hAnsi="Garamond"/>
          <w:sz w:val="26"/>
          <w:szCs w:val="26"/>
        </w:rPr>
        <w:t xml:space="preserve">habla de </w:t>
      </w:r>
      <w:r w:rsidR="00272870" w:rsidRPr="00A50417">
        <w:rPr>
          <w:rFonts w:ascii="Garamond" w:hAnsi="Garamond"/>
          <w:sz w:val="26"/>
          <w:szCs w:val="26"/>
        </w:rPr>
        <w:t>dos tipos de exenciones:</w:t>
      </w:r>
      <w:r>
        <w:rPr>
          <w:rFonts w:ascii="Garamond" w:hAnsi="Garamond"/>
          <w:sz w:val="26"/>
          <w:szCs w:val="26"/>
        </w:rPr>
        <w:t xml:space="preserve"> </w:t>
      </w:r>
      <w:r w:rsidRPr="00165DE6">
        <w:rPr>
          <w:rFonts w:ascii="Garamond" w:hAnsi="Garamond"/>
          <w:i/>
          <w:sz w:val="26"/>
          <w:szCs w:val="26"/>
        </w:rPr>
        <w:t>(a)</w:t>
      </w:r>
      <w:r w:rsidR="00272870" w:rsidRPr="00A50417">
        <w:rPr>
          <w:rFonts w:ascii="Garamond" w:hAnsi="Garamond"/>
          <w:sz w:val="26"/>
          <w:szCs w:val="26"/>
        </w:rPr>
        <w:t xml:space="preserve"> las exenciones en todo tiempo, contempladas en el artículo 27, y </w:t>
      </w:r>
      <w:r w:rsidRPr="00165DE6">
        <w:rPr>
          <w:rFonts w:ascii="Garamond" w:hAnsi="Garamond"/>
          <w:i/>
          <w:sz w:val="26"/>
          <w:szCs w:val="26"/>
        </w:rPr>
        <w:t>(b)</w:t>
      </w:r>
      <w:r>
        <w:rPr>
          <w:rFonts w:ascii="Garamond" w:hAnsi="Garamond"/>
          <w:sz w:val="26"/>
          <w:szCs w:val="26"/>
        </w:rPr>
        <w:t xml:space="preserve"> </w:t>
      </w:r>
      <w:r w:rsidR="00272870" w:rsidRPr="00A50417">
        <w:rPr>
          <w:rFonts w:ascii="Garamond" w:hAnsi="Garamond"/>
          <w:sz w:val="26"/>
          <w:szCs w:val="26"/>
        </w:rPr>
        <w:t>las exenciones en tiempos de paz, consagradas en el artículo 28 y en el artículo 140 de la Ley 1448 de 2011.</w:t>
      </w:r>
    </w:p>
    <w:p w14:paraId="24649341" w14:textId="77777777" w:rsidR="00D1708A" w:rsidRDefault="00D1708A" w:rsidP="00232BA9">
      <w:pPr>
        <w:spacing w:after="0" w:line="240" w:lineRule="auto"/>
        <w:jc w:val="both"/>
        <w:rPr>
          <w:rFonts w:ascii="Garamond" w:hAnsi="Garamond"/>
          <w:sz w:val="26"/>
          <w:szCs w:val="26"/>
        </w:rPr>
      </w:pPr>
    </w:p>
    <w:p w14:paraId="73047EF2" w14:textId="2C9B667F" w:rsidR="00B9672B" w:rsidRPr="003E1C63" w:rsidRDefault="00D1708A" w:rsidP="00D1708A">
      <w:pPr>
        <w:pStyle w:val="Ttulo2"/>
        <w:rPr>
          <w:rFonts w:ascii="Garamond" w:hAnsi="Garamond"/>
          <w:i w:val="0"/>
          <w:sz w:val="26"/>
          <w:szCs w:val="26"/>
        </w:rPr>
      </w:pPr>
      <w:bookmarkStart w:id="9" w:name="_Toc394395369"/>
      <w:r w:rsidRPr="003E1C63">
        <w:rPr>
          <w:rFonts w:ascii="Garamond" w:hAnsi="Garamond"/>
          <w:i w:val="0"/>
          <w:sz w:val="26"/>
          <w:szCs w:val="26"/>
        </w:rPr>
        <w:t xml:space="preserve">3.2 Del </w:t>
      </w:r>
      <w:r w:rsidR="00C33126" w:rsidRPr="003E1C63">
        <w:rPr>
          <w:rFonts w:ascii="Garamond" w:hAnsi="Garamond"/>
          <w:i w:val="0"/>
          <w:sz w:val="26"/>
          <w:szCs w:val="26"/>
        </w:rPr>
        <w:t>incumplimiento del deber de inscripción</w:t>
      </w:r>
      <w:r w:rsidR="00F13540" w:rsidRPr="003E1C63">
        <w:rPr>
          <w:rFonts w:ascii="Garamond" w:hAnsi="Garamond"/>
          <w:i w:val="0"/>
          <w:sz w:val="26"/>
          <w:szCs w:val="26"/>
        </w:rPr>
        <w:t>.</w:t>
      </w:r>
      <w:bookmarkEnd w:id="9"/>
    </w:p>
    <w:p w14:paraId="616C5362" w14:textId="77777777" w:rsidR="00C76012" w:rsidRPr="00C76012" w:rsidRDefault="00C76012" w:rsidP="00C76012"/>
    <w:p w14:paraId="55BFF50A" w14:textId="5FC0E6C1" w:rsidR="00C33126" w:rsidRDefault="00C76012" w:rsidP="00232BA9">
      <w:pPr>
        <w:spacing w:after="0" w:line="240" w:lineRule="auto"/>
        <w:jc w:val="both"/>
        <w:rPr>
          <w:rFonts w:ascii="Garamond" w:hAnsi="Garamond"/>
          <w:sz w:val="26"/>
          <w:szCs w:val="26"/>
        </w:rPr>
      </w:pPr>
      <w:r>
        <w:t xml:space="preserve">.- </w:t>
      </w:r>
      <w:r w:rsidR="00B9672B" w:rsidRPr="00C76012">
        <w:rPr>
          <w:rFonts w:ascii="Garamond" w:hAnsi="Garamond"/>
          <w:sz w:val="26"/>
          <w:szCs w:val="26"/>
        </w:rPr>
        <w:t xml:space="preserve">Quienes incumplan con la obligación de inscribirse </w:t>
      </w:r>
      <w:r>
        <w:rPr>
          <w:rFonts w:ascii="Garamond" w:hAnsi="Garamond"/>
          <w:sz w:val="26"/>
          <w:szCs w:val="26"/>
        </w:rPr>
        <w:t>para definir su situaci</w:t>
      </w:r>
      <w:r w:rsidR="00AB0471">
        <w:rPr>
          <w:rFonts w:ascii="Garamond" w:hAnsi="Garamond"/>
          <w:sz w:val="26"/>
          <w:szCs w:val="26"/>
        </w:rPr>
        <w:t>ón militar pueden ser objeto de sanciones por parte de las autoridades militares que tras verificar si los ciudadanos se han inscrito o no pueden incluirlos dentro del sistema para que definan su situación militar. El inciso segundo del artículo 14 dispone:</w:t>
      </w:r>
    </w:p>
    <w:p w14:paraId="0E43F2A9" w14:textId="77777777" w:rsidR="00AB0471" w:rsidRDefault="00AB0471" w:rsidP="00232BA9">
      <w:pPr>
        <w:spacing w:after="0" w:line="240" w:lineRule="auto"/>
        <w:jc w:val="both"/>
        <w:rPr>
          <w:rFonts w:ascii="Garamond" w:hAnsi="Garamond"/>
          <w:sz w:val="26"/>
          <w:szCs w:val="26"/>
        </w:rPr>
      </w:pPr>
    </w:p>
    <w:p w14:paraId="606577B9" w14:textId="62511AF1" w:rsidR="00AB0471" w:rsidRPr="00AB0471" w:rsidRDefault="00AB0471" w:rsidP="00AB0471">
      <w:pPr>
        <w:pStyle w:val="NormalWeb"/>
        <w:spacing w:before="0" w:beforeAutospacing="0" w:after="0" w:afterAutospacing="0"/>
        <w:ind w:left="567" w:right="616"/>
        <w:jc w:val="both"/>
        <w:rPr>
          <w:rFonts w:ascii="Garamond" w:hAnsi="Garamond"/>
          <w:sz w:val="22"/>
          <w:szCs w:val="22"/>
          <w:highlight w:val="green"/>
        </w:rPr>
      </w:pPr>
      <w:r>
        <w:rPr>
          <w:rFonts w:ascii="Garamond" w:hAnsi="Garamond" w:cs="Arial"/>
          <w:bCs/>
          <w:color w:val="000000"/>
          <w:sz w:val="22"/>
          <w:szCs w:val="22"/>
        </w:rPr>
        <w:t>A</w:t>
      </w:r>
      <w:r w:rsidRPr="00EC37D1">
        <w:rPr>
          <w:rFonts w:ascii="Garamond" w:hAnsi="Garamond" w:cs="Arial"/>
          <w:bCs/>
          <w:color w:val="000000"/>
          <w:sz w:val="22"/>
          <w:szCs w:val="22"/>
        </w:rPr>
        <w:t>rtículo 14</w:t>
      </w:r>
      <w:r w:rsidRPr="00EC37D1">
        <w:rPr>
          <w:rFonts w:ascii="Garamond" w:hAnsi="Garamond" w:cs="Arial"/>
          <w:color w:val="000000"/>
          <w:sz w:val="22"/>
          <w:szCs w:val="22"/>
        </w:rPr>
        <w:t>. Inscripción. Todo varón colombiano tiene la obligación de inscribirse para definir su situación militar dentro del lapso del año anterior en que cumpla la mayoría de edad, requisito sin el cual no podrá formular solicitudes de exención o aplazamiento. </w:t>
      </w:r>
      <w:r w:rsidRPr="00AB0471">
        <w:rPr>
          <w:rFonts w:ascii="Garamond" w:hAnsi="Garamond" w:cs="Arial"/>
          <w:b/>
          <w:color w:val="000000"/>
          <w:sz w:val="22"/>
          <w:szCs w:val="22"/>
        </w:rPr>
        <w:t xml:space="preserve">Cuando se llegue a la mayoría de edad sin haberse dado cumplimiento a esta obligación, la autoridad podrá compelerlo sin perjuicio de la </w:t>
      </w:r>
      <w:r w:rsidRPr="00AB0471">
        <w:rPr>
          <w:rFonts w:ascii="Garamond" w:hAnsi="Garamond" w:cs="Arial"/>
          <w:b/>
          <w:color w:val="000000"/>
          <w:sz w:val="22"/>
          <w:szCs w:val="22"/>
        </w:rPr>
        <w:lastRenderedPageBreak/>
        <w:t>aplicación de las sanciones que se establecen en la presente ley.</w:t>
      </w:r>
      <w:r>
        <w:rPr>
          <w:rFonts w:ascii="Garamond" w:hAnsi="Garamond" w:cs="Arial"/>
          <w:b/>
          <w:color w:val="000000"/>
          <w:sz w:val="22"/>
          <w:szCs w:val="22"/>
        </w:rPr>
        <w:t xml:space="preserve"> </w:t>
      </w:r>
      <w:r>
        <w:rPr>
          <w:rFonts w:ascii="Garamond" w:hAnsi="Garamond" w:cs="Arial"/>
          <w:color w:val="000000"/>
          <w:sz w:val="22"/>
          <w:szCs w:val="22"/>
        </w:rPr>
        <w:t>(Negrita fuera del texto.)</w:t>
      </w:r>
    </w:p>
    <w:p w14:paraId="159791AA" w14:textId="77777777" w:rsidR="00AB0471" w:rsidRPr="00AB0471" w:rsidRDefault="00AB0471" w:rsidP="00232BA9">
      <w:pPr>
        <w:spacing w:after="0" w:line="240" w:lineRule="auto"/>
        <w:jc w:val="both"/>
        <w:rPr>
          <w:rFonts w:ascii="Garamond" w:hAnsi="Garamond"/>
          <w:sz w:val="26"/>
          <w:szCs w:val="26"/>
        </w:rPr>
      </w:pPr>
    </w:p>
    <w:p w14:paraId="10EE8F4C" w14:textId="1AAF68C1" w:rsidR="00B87C8A" w:rsidRDefault="00093D38" w:rsidP="00232BA9">
      <w:pPr>
        <w:spacing w:after="0" w:line="240" w:lineRule="auto"/>
        <w:jc w:val="both"/>
        <w:rPr>
          <w:rFonts w:ascii="Garamond" w:eastAsia="Times New Roman" w:hAnsi="Garamond"/>
          <w:bCs/>
          <w:sz w:val="26"/>
          <w:szCs w:val="26"/>
        </w:rPr>
      </w:pPr>
      <w:r>
        <w:rPr>
          <w:rFonts w:ascii="Garamond" w:eastAsia="Times New Roman" w:hAnsi="Garamond"/>
          <w:bCs/>
          <w:sz w:val="26"/>
          <w:szCs w:val="26"/>
        </w:rPr>
        <w:t xml:space="preserve">.- La facultad de sancionar que tienen las autoridades militares a quienes no se inscriban para definir su situación militar se limita a la posibilidad de incluirlos dentro del sistema para que posteriormente lleven a cabo el proceso de definición de la situación militar de acuerdo con los contingentes establecidos por el Ejército Nacional. </w:t>
      </w:r>
      <w:r w:rsidR="00B87C8A">
        <w:rPr>
          <w:rFonts w:ascii="Garamond" w:eastAsia="Times New Roman" w:hAnsi="Garamond"/>
          <w:bCs/>
          <w:sz w:val="26"/>
          <w:szCs w:val="26"/>
        </w:rPr>
        <w:t xml:space="preserve">Según el artículo 42 de la ley quien no se inscriba </w:t>
      </w:r>
    </w:p>
    <w:p w14:paraId="6661F2A5" w14:textId="77777777" w:rsidR="00B87C8A" w:rsidRPr="00B87C8A" w:rsidRDefault="00B87C8A" w:rsidP="00232BA9">
      <w:pPr>
        <w:spacing w:after="0" w:line="240" w:lineRule="auto"/>
        <w:jc w:val="both"/>
        <w:rPr>
          <w:rFonts w:ascii="Garamond" w:eastAsia="Times New Roman" w:hAnsi="Garamond"/>
          <w:bCs/>
          <w:sz w:val="26"/>
          <w:szCs w:val="26"/>
        </w:rPr>
      </w:pPr>
    </w:p>
    <w:p w14:paraId="5702849B" w14:textId="0256A3FF" w:rsidR="004776CF" w:rsidRDefault="00B87C8A" w:rsidP="00232BA9">
      <w:pPr>
        <w:spacing w:after="0" w:line="240" w:lineRule="auto"/>
        <w:jc w:val="both"/>
        <w:rPr>
          <w:rFonts w:ascii="Garamond" w:hAnsi="Garamond" w:cs="Arial"/>
          <w:color w:val="000000"/>
          <w:sz w:val="26"/>
          <w:szCs w:val="26"/>
        </w:rPr>
      </w:pPr>
      <w:r w:rsidRPr="00B87C8A">
        <w:rPr>
          <w:rFonts w:ascii="Garamond" w:eastAsia="Times New Roman" w:hAnsi="Garamond"/>
          <w:bCs/>
          <w:sz w:val="26"/>
          <w:szCs w:val="26"/>
        </w:rPr>
        <w:t xml:space="preserve">.- </w:t>
      </w:r>
      <w:r w:rsidR="004776CF" w:rsidRPr="00B87C8A">
        <w:rPr>
          <w:rFonts w:ascii="Garamond" w:eastAsia="Times New Roman" w:hAnsi="Garamond"/>
          <w:bCs/>
          <w:sz w:val="26"/>
          <w:szCs w:val="26"/>
        </w:rPr>
        <w:t xml:space="preserve">Así, los inscritos que no se presenten a las citas establecidas por las autoridades militares adquirirán la calidad de </w:t>
      </w:r>
      <w:r w:rsidR="004776CF" w:rsidRPr="00B87C8A">
        <w:rPr>
          <w:rFonts w:ascii="Garamond" w:eastAsia="Times New Roman" w:hAnsi="Garamond"/>
          <w:bCs/>
          <w:i/>
          <w:sz w:val="26"/>
          <w:szCs w:val="26"/>
        </w:rPr>
        <w:t>remisos</w:t>
      </w:r>
      <w:r w:rsidR="00B46876">
        <w:rPr>
          <w:rFonts w:ascii="Garamond" w:eastAsia="Times New Roman" w:hAnsi="Garamond"/>
          <w:bCs/>
          <w:i/>
          <w:sz w:val="26"/>
          <w:szCs w:val="26"/>
        </w:rPr>
        <w:t xml:space="preserve"> </w:t>
      </w:r>
      <w:r w:rsidR="004776CF" w:rsidRPr="00B87C8A">
        <w:rPr>
          <w:rFonts w:ascii="Garamond" w:eastAsia="Times New Roman" w:hAnsi="Garamond"/>
          <w:bCs/>
          <w:sz w:val="26"/>
          <w:szCs w:val="26"/>
        </w:rPr>
        <w:t xml:space="preserve">y deberán pagar </w:t>
      </w:r>
      <w:r>
        <w:rPr>
          <w:rFonts w:ascii="Garamond" w:hAnsi="Garamond" w:cs="Arial"/>
          <w:color w:val="000000"/>
          <w:sz w:val="26"/>
          <w:szCs w:val="26"/>
        </w:rPr>
        <w:t xml:space="preserve">una multa correspondiente al </w:t>
      </w:r>
      <w:r w:rsidRPr="00B87C8A">
        <w:rPr>
          <w:rFonts w:ascii="Garamond" w:hAnsi="Garamond" w:cs="Arial"/>
          <w:color w:val="000000"/>
          <w:sz w:val="26"/>
          <w:szCs w:val="26"/>
        </w:rPr>
        <w:t>20% de</w:t>
      </w:r>
      <w:r>
        <w:rPr>
          <w:rFonts w:ascii="Garamond" w:hAnsi="Garamond" w:cs="Arial"/>
          <w:color w:val="000000"/>
          <w:sz w:val="26"/>
          <w:szCs w:val="26"/>
        </w:rPr>
        <w:t>l</w:t>
      </w:r>
      <w:r w:rsidRPr="00B87C8A">
        <w:rPr>
          <w:rFonts w:ascii="Garamond" w:hAnsi="Garamond" w:cs="Arial"/>
          <w:color w:val="000000"/>
          <w:sz w:val="26"/>
          <w:szCs w:val="26"/>
        </w:rPr>
        <w:t xml:space="preserve"> salario mínimo mensual vigente, </w:t>
      </w:r>
      <w:r w:rsidRPr="00B87C8A">
        <w:rPr>
          <w:rFonts w:ascii="Garamond" w:hAnsi="Garamond" w:cs="Arial"/>
          <w:i/>
          <w:color w:val="000000"/>
          <w:sz w:val="26"/>
          <w:szCs w:val="26"/>
        </w:rPr>
        <w:t>por cada año o fracción que dejara de inscribiese reglamentariamente sin que sobre pase el valor correspondiente a dos (2) salarios mínimos mensuales vigentes.</w:t>
      </w:r>
      <w:r>
        <w:rPr>
          <w:rFonts w:ascii="Garamond" w:hAnsi="Garamond" w:cs="Arial"/>
          <w:color w:val="000000"/>
          <w:sz w:val="26"/>
          <w:szCs w:val="26"/>
        </w:rPr>
        <w:t xml:space="preserve"> </w:t>
      </w:r>
      <w:r w:rsidRPr="00B87C8A">
        <w:rPr>
          <w:rFonts w:ascii="Garamond" w:hAnsi="Garamond" w:cs="Arial"/>
          <w:color w:val="000000"/>
          <w:sz w:val="26"/>
          <w:szCs w:val="26"/>
        </w:rPr>
        <w:t xml:space="preserve">En caso de que </w:t>
      </w:r>
      <w:r>
        <w:rPr>
          <w:rFonts w:ascii="Garamond" w:hAnsi="Garamond" w:cs="Arial"/>
          <w:color w:val="000000"/>
          <w:sz w:val="26"/>
          <w:szCs w:val="26"/>
        </w:rPr>
        <w:t>la persona decida voluntariamente prestar el servicio militar obligatorio queda exonerada</w:t>
      </w:r>
      <w:r w:rsidR="005948E7">
        <w:rPr>
          <w:rFonts w:ascii="Garamond" w:hAnsi="Garamond" w:cs="Arial"/>
          <w:color w:val="000000"/>
          <w:sz w:val="26"/>
          <w:szCs w:val="26"/>
        </w:rPr>
        <w:t xml:space="preserve"> del pago de la multa.</w:t>
      </w:r>
    </w:p>
    <w:p w14:paraId="3ABE70CE" w14:textId="77777777" w:rsidR="005948E7" w:rsidRDefault="005948E7" w:rsidP="00232BA9">
      <w:pPr>
        <w:spacing w:after="0" w:line="240" w:lineRule="auto"/>
        <w:jc w:val="both"/>
        <w:rPr>
          <w:rFonts w:ascii="Garamond" w:hAnsi="Garamond" w:cs="Arial"/>
          <w:color w:val="000000"/>
          <w:sz w:val="26"/>
          <w:szCs w:val="26"/>
        </w:rPr>
      </w:pPr>
    </w:p>
    <w:p w14:paraId="758B1A19" w14:textId="0FF62234" w:rsidR="005948E7" w:rsidRPr="005948E7" w:rsidRDefault="005948E7" w:rsidP="00232BA9">
      <w:pPr>
        <w:spacing w:after="0" w:line="240" w:lineRule="auto"/>
        <w:jc w:val="both"/>
        <w:rPr>
          <w:rFonts w:ascii="Garamond" w:hAnsi="Garamond" w:cs="Arial"/>
          <w:color w:val="000000"/>
          <w:sz w:val="26"/>
          <w:szCs w:val="26"/>
        </w:rPr>
      </w:pPr>
      <w:r>
        <w:rPr>
          <w:rFonts w:ascii="Garamond" w:hAnsi="Garamond" w:cs="Arial"/>
          <w:color w:val="000000"/>
          <w:sz w:val="26"/>
          <w:szCs w:val="26"/>
        </w:rPr>
        <w:t xml:space="preserve">.- </w:t>
      </w:r>
      <w:r w:rsidRPr="005948E7">
        <w:rPr>
          <w:rFonts w:ascii="Garamond" w:hAnsi="Garamond" w:cs="Arial"/>
          <w:color w:val="000000"/>
          <w:sz w:val="26"/>
          <w:szCs w:val="26"/>
        </w:rPr>
        <w:t>Quienes habiéndose inscrito no asistan a las citaciones establecidas por el Ejército deberán pagar una multa correspondiente</w:t>
      </w:r>
      <w:r w:rsidRPr="005948E7">
        <w:rPr>
          <w:rFonts w:ascii="Garamond" w:hAnsi="Garamond" w:cs="Arial"/>
          <w:color w:val="000000"/>
          <w:sz w:val="26"/>
          <w:szCs w:val="26"/>
          <w:shd w:val="clear" w:color="auto" w:fill="FFFFFF"/>
        </w:rPr>
        <w:t xml:space="preserve"> al 20% de un salario mínimo mensual legal vigente. </w:t>
      </w:r>
    </w:p>
    <w:p w14:paraId="708AE4BA" w14:textId="77777777" w:rsidR="005948E7" w:rsidRPr="005948E7" w:rsidRDefault="005948E7" w:rsidP="00232BA9">
      <w:pPr>
        <w:spacing w:after="0" w:line="240" w:lineRule="auto"/>
        <w:jc w:val="both"/>
        <w:rPr>
          <w:rFonts w:ascii="Garamond" w:hAnsi="Garamond" w:cs="Arial"/>
          <w:color w:val="000000"/>
          <w:sz w:val="26"/>
          <w:szCs w:val="26"/>
        </w:rPr>
      </w:pPr>
    </w:p>
    <w:p w14:paraId="50549014" w14:textId="0C1A14B7" w:rsidR="00AB0471" w:rsidRPr="005948E7" w:rsidRDefault="005948E7" w:rsidP="00232BA9">
      <w:pPr>
        <w:spacing w:after="0" w:line="240" w:lineRule="auto"/>
        <w:jc w:val="both"/>
        <w:rPr>
          <w:rFonts w:ascii="Garamond" w:eastAsia="Times New Roman" w:hAnsi="Garamond"/>
          <w:bCs/>
          <w:sz w:val="26"/>
          <w:szCs w:val="26"/>
        </w:rPr>
      </w:pPr>
      <w:r w:rsidRPr="005948E7">
        <w:rPr>
          <w:rFonts w:ascii="Garamond" w:hAnsi="Garamond" w:cs="Arial"/>
          <w:color w:val="000000"/>
          <w:sz w:val="26"/>
          <w:szCs w:val="26"/>
        </w:rPr>
        <w:t xml:space="preserve">.- </w:t>
      </w:r>
      <w:r w:rsidR="00093D38" w:rsidRPr="005948E7">
        <w:rPr>
          <w:rFonts w:ascii="Garamond" w:eastAsia="Times New Roman" w:hAnsi="Garamond"/>
          <w:bCs/>
          <w:sz w:val="26"/>
          <w:szCs w:val="26"/>
        </w:rPr>
        <w:t>En ningún caso, las autoridades militares están legitimadas para detener a los hombres que han incumplido el deber de inscripción con el fi</w:t>
      </w:r>
      <w:r w:rsidR="0093363D" w:rsidRPr="005948E7">
        <w:rPr>
          <w:rFonts w:ascii="Garamond" w:eastAsia="Times New Roman" w:hAnsi="Garamond"/>
          <w:bCs/>
          <w:sz w:val="26"/>
          <w:szCs w:val="26"/>
        </w:rPr>
        <w:t>n de incorporarlos a las filas.</w:t>
      </w:r>
    </w:p>
    <w:p w14:paraId="4D04F9D5" w14:textId="52F13CD7" w:rsidR="0093363D" w:rsidRDefault="0093363D" w:rsidP="00232BA9">
      <w:pPr>
        <w:spacing w:after="0" w:line="240" w:lineRule="auto"/>
        <w:jc w:val="both"/>
        <w:rPr>
          <w:rFonts w:ascii="Garamond" w:eastAsia="Times New Roman" w:hAnsi="Garamond"/>
          <w:bCs/>
          <w:sz w:val="26"/>
          <w:szCs w:val="26"/>
        </w:rPr>
      </w:pPr>
    </w:p>
    <w:p w14:paraId="572839F6" w14:textId="41CFDC32" w:rsidR="00AB0471" w:rsidRPr="0057417A" w:rsidRDefault="00AB0471" w:rsidP="00AB0471">
      <w:pPr>
        <w:pStyle w:val="Ttulo2"/>
        <w:rPr>
          <w:rFonts w:ascii="Garamond" w:hAnsi="Garamond"/>
          <w:i w:val="0"/>
          <w:sz w:val="26"/>
          <w:szCs w:val="26"/>
        </w:rPr>
      </w:pPr>
      <w:bookmarkStart w:id="10" w:name="_Toc394395370"/>
      <w:r w:rsidRPr="0057417A">
        <w:rPr>
          <w:rFonts w:ascii="Garamond" w:hAnsi="Garamond"/>
          <w:i w:val="0"/>
          <w:sz w:val="26"/>
          <w:szCs w:val="26"/>
        </w:rPr>
        <w:t>3</w:t>
      </w:r>
      <w:r w:rsidR="0057417A" w:rsidRPr="0057417A">
        <w:rPr>
          <w:rFonts w:ascii="Garamond" w:hAnsi="Garamond"/>
          <w:i w:val="0"/>
          <w:sz w:val="26"/>
          <w:szCs w:val="26"/>
        </w:rPr>
        <w:t>.3</w:t>
      </w:r>
      <w:r w:rsidR="0057417A">
        <w:rPr>
          <w:rFonts w:ascii="Garamond" w:hAnsi="Garamond"/>
          <w:i w:val="0"/>
          <w:sz w:val="26"/>
          <w:szCs w:val="26"/>
        </w:rPr>
        <w:t>.</w:t>
      </w:r>
      <w:r w:rsidRPr="0057417A">
        <w:rPr>
          <w:rFonts w:ascii="Garamond" w:hAnsi="Garamond"/>
          <w:i w:val="0"/>
          <w:sz w:val="26"/>
          <w:szCs w:val="26"/>
        </w:rPr>
        <w:t xml:space="preserve"> De las detenciones arbitrarias con fines de reclutamiento</w:t>
      </w:r>
      <w:r w:rsidR="00CA58F6">
        <w:rPr>
          <w:rFonts w:ascii="Garamond" w:hAnsi="Garamond"/>
          <w:i w:val="0"/>
          <w:sz w:val="26"/>
          <w:szCs w:val="26"/>
        </w:rPr>
        <w:t xml:space="preserve"> o “batidas”</w:t>
      </w:r>
      <w:r w:rsidRPr="0057417A">
        <w:rPr>
          <w:rFonts w:ascii="Garamond" w:hAnsi="Garamond"/>
          <w:i w:val="0"/>
          <w:sz w:val="26"/>
          <w:szCs w:val="26"/>
        </w:rPr>
        <w:t>.</w:t>
      </w:r>
      <w:bookmarkEnd w:id="10"/>
    </w:p>
    <w:p w14:paraId="57E20156" w14:textId="77777777" w:rsidR="009F589E" w:rsidRDefault="009F589E" w:rsidP="00232BA9">
      <w:pPr>
        <w:spacing w:after="0" w:line="240" w:lineRule="auto"/>
        <w:jc w:val="both"/>
        <w:rPr>
          <w:rFonts w:ascii="Garamond" w:eastAsia="Times New Roman" w:hAnsi="Garamond"/>
          <w:bCs/>
          <w:sz w:val="26"/>
          <w:szCs w:val="26"/>
          <w:highlight w:val="yellow"/>
        </w:rPr>
      </w:pPr>
    </w:p>
    <w:p w14:paraId="08F074B6" w14:textId="77777777" w:rsidR="00093D38" w:rsidRDefault="00093D38" w:rsidP="00093D38">
      <w:pPr>
        <w:spacing w:after="0" w:line="240" w:lineRule="auto"/>
        <w:jc w:val="both"/>
        <w:rPr>
          <w:rFonts w:ascii="Garamond" w:eastAsia="Times New Roman" w:hAnsi="Garamond"/>
          <w:bCs/>
          <w:sz w:val="26"/>
          <w:szCs w:val="26"/>
        </w:rPr>
      </w:pPr>
      <w:r w:rsidRPr="00AB0471">
        <w:rPr>
          <w:rFonts w:ascii="Garamond" w:eastAsia="Times New Roman" w:hAnsi="Garamond"/>
          <w:bCs/>
          <w:sz w:val="26"/>
          <w:szCs w:val="26"/>
        </w:rPr>
        <w:t xml:space="preserve">.-Teniendo en cuenta las dificultades prácticas e interpretativas que se presentan con la facultad que tienen las autoridades militares para </w:t>
      </w:r>
      <w:r w:rsidRPr="00AB0471">
        <w:rPr>
          <w:rFonts w:ascii="Garamond" w:eastAsia="Times New Roman" w:hAnsi="Garamond"/>
          <w:bCs/>
          <w:i/>
          <w:sz w:val="26"/>
          <w:szCs w:val="26"/>
        </w:rPr>
        <w:t xml:space="preserve">compeler </w:t>
      </w:r>
      <w:r w:rsidRPr="00AB0471">
        <w:rPr>
          <w:rFonts w:ascii="Garamond" w:eastAsia="Times New Roman" w:hAnsi="Garamond"/>
          <w:bCs/>
          <w:sz w:val="26"/>
          <w:szCs w:val="26"/>
        </w:rPr>
        <w:t>a quienes no se han inscrito para definir su situación militar, la Defensoría del Pueblo considera importante hacer a</w:t>
      </w:r>
      <w:r>
        <w:rPr>
          <w:rFonts w:ascii="Garamond" w:eastAsia="Times New Roman" w:hAnsi="Garamond"/>
          <w:bCs/>
          <w:sz w:val="26"/>
          <w:szCs w:val="26"/>
        </w:rPr>
        <w:t>lgunas precisiones al respecto.</w:t>
      </w:r>
    </w:p>
    <w:p w14:paraId="20B633DD" w14:textId="77777777" w:rsidR="00093D38" w:rsidRDefault="00093D38" w:rsidP="00232BA9">
      <w:pPr>
        <w:spacing w:after="0" w:line="240" w:lineRule="auto"/>
        <w:jc w:val="both"/>
        <w:rPr>
          <w:rFonts w:ascii="Garamond" w:eastAsia="Times New Roman" w:hAnsi="Garamond"/>
          <w:bCs/>
          <w:sz w:val="26"/>
          <w:szCs w:val="26"/>
          <w:highlight w:val="yellow"/>
        </w:rPr>
      </w:pPr>
    </w:p>
    <w:p w14:paraId="4F9EB931" w14:textId="191CBE7B" w:rsidR="009D669A" w:rsidRPr="00247B8C" w:rsidRDefault="009D669A" w:rsidP="009D669A">
      <w:pPr>
        <w:spacing w:after="0" w:line="240" w:lineRule="auto"/>
        <w:jc w:val="both"/>
        <w:rPr>
          <w:rFonts w:ascii="Garamond" w:hAnsi="Garamond"/>
          <w:sz w:val="26"/>
          <w:szCs w:val="26"/>
          <w:shd w:val="clear" w:color="auto" w:fill="FFFFFF"/>
        </w:rPr>
      </w:pPr>
      <w:r w:rsidRPr="00247B8C">
        <w:rPr>
          <w:rFonts w:ascii="Garamond" w:eastAsia="Times New Roman" w:hAnsi="Garamond"/>
          <w:bCs/>
          <w:sz w:val="26"/>
          <w:szCs w:val="26"/>
        </w:rPr>
        <w:t>.-</w:t>
      </w:r>
      <w:r w:rsidRPr="00247B8C">
        <w:rPr>
          <w:rFonts w:ascii="Garamond" w:eastAsia="Times New Roman" w:hAnsi="Garamond" w:cs="Arial"/>
          <w:bCs/>
          <w:sz w:val="26"/>
          <w:szCs w:val="26"/>
        </w:rPr>
        <w:t xml:space="preserve">La </w:t>
      </w:r>
      <w:r w:rsidRPr="00247B8C">
        <w:rPr>
          <w:rFonts w:ascii="Garamond" w:hAnsi="Garamond"/>
          <w:iCs/>
          <w:sz w:val="26"/>
          <w:szCs w:val="26"/>
          <w:shd w:val="clear" w:color="auto" w:fill="FFFFFF"/>
        </w:rPr>
        <w:t xml:space="preserve">Defensoría del Pueblo nota con preocupación que en el desarrollo de las </w:t>
      </w:r>
      <w:r w:rsidRPr="00247B8C">
        <w:rPr>
          <w:rFonts w:ascii="Garamond" w:hAnsi="Garamond"/>
          <w:i/>
          <w:iCs/>
          <w:sz w:val="26"/>
          <w:szCs w:val="26"/>
          <w:shd w:val="clear" w:color="auto" w:fill="FFFFFF"/>
        </w:rPr>
        <w:t>compilaciones</w:t>
      </w:r>
      <w:r w:rsidRPr="00247B8C">
        <w:rPr>
          <w:rFonts w:ascii="Garamond" w:hAnsi="Garamond"/>
          <w:iCs/>
          <w:sz w:val="26"/>
          <w:szCs w:val="26"/>
          <w:shd w:val="clear" w:color="auto" w:fill="FFFFFF"/>
        </w:rPr>
        <w:t xml:space="preserve"> se conducen ciudadanos a cuarteles o distritos militares por largos períodos de tiempo con el propósito no solo de obligarlos a inscribirse, sino de someterlos a exámenes y si resultan aptos incorporarlos inmediatamente a las filas. Esta situación tiene como consecuencia la vulneración de derechos fundamentales </w:t>
      </w:r>
      <w:r w:rsidRPr="00247B8C">
        <w:rPr>
          <w:rFonts w:ascii="Garamond" w:hAnsi="Garamond"/>
          <w:sz w:val="26"/>
          <w:szCs w:val="26"/>
          <w:shd w:val="clear" w:color="auto" w:fill="FFFFFF"/>
        </w:rPr>
        <w:t>como la libertad de circulación, la libertad personal y el debido proceso.</w:t>
      </w:r>
    </w:p>
    <w:p w14:paraId="17337D6C" w14:textId="77777777" w:rsidR="009D669A" w:rsidRPr="00247B8C" w:rsidRDefault="009D669A" w:rsidP="009D669A">
      <w:pPr>
        <w:spacing w:after="0" w:line="240" w:lineRule="auto"/>
        <w:jc w:val="both"/>
        <w:rPr>
          <w:rFonts w:ascii="Garamond" w:hAnsi="Garamond"/>
          <w:sz w:val="26"/>
          <w:szCs w:val="26"/>
          <w:shd w:val="clear" w:color="auto" w:fill="FFFFFF"/>
        </w:rPr>
      </w:pPr>
    </w:p>
    <w:p w14:paraId="2D5F4BF0" w14:textId="77777777" w:rsidR="009D669A" w:rsidRPr="00247B8C" w:rsidRDefault="009D669A" w:rsidP="009D669A">
      <w:pPr>
        <w:spacing w:after="0" w:line="240" w:lineRule="auto"/>
        <w:jc w:val="both"/>
        <w:rPr>
          <w:rFonts w:ascii="Garamond" w:hAnsi="Garamond"/>
          <w:sz w:val="26"/>
          <w:szCs w:val="26"/>
        </w:rPr>
      </w:pPr>
      <w:r w:rsidRPr="00247B8C">
        <w:rPr>
          <w:rFonts w:ascii="Garamond" w:hAnsi="Garamond"/>
          <w:sz w:val="26"/>
          <w:szCs w:val="26"/>
        </w:rPr>
        <w:t>.- En el año 2013 la Entidad a través de las diferentes defensorías regionales acompañó e intervino en los casos en los se presentaron incorporaciones irregulares de jóvenes por parte del Ejército Nacional.</w:t>
      </w:r>
    </w:p>
    <w:p w14:paraId="3BF0F667" w14:textId="77777777" w:rsidR="009D669A" w:rsidRPr="00247B8C" w:rsidRDefault="009D669A" w:rsidP="009D669A">
      <w:pPr>
        <w:spacing w:after="0" w:line="240" w:lineRule="auto"/>
        <w:jc w:val="both"/>
        <w:rPr>
          <w:rFonts w:ascii="Garamond" w:hAnsi="Garamond"/>
          <w:sz w:val="26"/>
          <w:szCs w:val="26"/>
        </w:rPr>
      </w:pPr>
    </w:p>
    <w:p w14:paraId="26299A72" w14:textId="77777777" w:rsidR="009D669A" w:rsidRPr="00A50417" w:rsidRDefault="009D669A" w:rsidP="009D669A">
      <w:pPr>
        <w:pStyle w:val="Textodecuerpo2"/>
        <w:spacing w:after="0" w:line="240" w:lineRule="auto"/>
        <w:jc w:val="both"/>
        <w:rPr>
          <w:rFonts w:ascii="Garamond" w:hAnsi="Garamond"/>
          <w:sz w:val="26"/>
          <w:szCs w:val="26"/>
        </w:rPr>
      </w:pPr>
      <w:r w:rsidRPr="00247B8C">
        <w:rPr>
          <w:rFonts w:ascii="Garamond" w:hAnsi="Garamond"/>
          <w:sz w:val="26"/>
          <w:szCs w:val="26"/>
        </w:rPr>
        <w:t>.- En el memorando 4010-033 del 07 de febrero de 2013 la Defensoría Delegada para Asuntos Constitucionales y Legales solicitó información a las distintas regionales sobre los reclutamientos irregulares denunciados. Las defensorías regionales proporcionaron la siguiente información:</w:t>
      </w:r>
    </w:p>
    <w:p w14:paraId="2516D6C4" w14:textId="77777777" w:rsidR="009D669A" w:rsidRPr="00A50417" w:rsidRDefault="009D669A" w:rsidP="009D669A">
      <w:pPr>
        <w:pStyle w:val="Textodecuerpo2"/>
        <w:spacing w:after="0" w:line="240" w:lineRule="auto"/>
        <w:jc w:val="both"/>
        <w:rPr>
          <w:rFonts w:ascii="Garamond" w:hAnsi="Garamond"/>
          <w:sz w:val="26"/>
          <w:szCs w:val="26"/>
        </w:rPr>
      </w:pPr>
    </w:p>
    <w:p w14:paraId="7839DE63" w14:textId="77777777" w:rsidR="009D669A" w:rsidRPr="00A50417" w:rsidRDefault="009D669A" w:rsidP="009D669A">
      <w:pPr>
        <w:pStyle w:val="Textodecuerpo2"/>
        <w:spacing w:after="0" w:line="240" w:lineRule="auto"/>
        <w:jc w:val="both"/>
        <w:rPr>
          <w:rFonts w:ascii="Garamond" w:hAnsi="Garamond"/>
          <w:sz w:val="26"/>
          <w:szCs w:val="26"/>
        </w:rPr>
      </w:pPr>
      <w:r w:rsidRPr="00A50417">
        <w:rPr>
          <w:rFonts w:ascii="Garamond" w:hAnsi="Garamond"/>
          <w:sz w:val="26"/>
          <w:szCs w:val="26"/>
        </w:rPr>
        <w:t xml:space="preserve">.- La Defensoría </w:t>
      </w:r>
      <w:r>
        <w:rPr>
          <w:rFonts w:ascii="Garamond" w:hAnsi="Garamond"/>
          <w:sz w:val="26"/>
          <w:szCs w:val="26"/>
        </w:rPr>
        <w:t>d</w:t>
      </w:r>
      <w:r w:rsidRPr="00A50417">
        <w:rPr>
          <w:rFonts w:ascii="Garamond" w:hAnsi="Garamond"/>
          <w:sz w:val="26"/>
          <w:szCs w:val="26"/>
        </w:rPr>
        <w:t>el Pueblo Regional Guajira</w:t>
      </w:r>
      <w:r>
        <w:rPr>
          <w:rFonts w:ascii="Garamond" w:hAnsi="Garamond"/>
          <w:sz w:val="26"/>
          <w:szCs w:val="26"/>
        </w:rPr>
        <w:t>, a través del memorando DPRG 6007 D4 093 del 11 de febrero de 2011,</w:t>
      </w:r>
      <w:r w:rsidRPr="00A50417">
        <w:rPr>
          <w:rFonts w:ascii="Garamond" w:hAnsi="Garamond"/>
          <w:sz w:val="26"/>
          <w:szCs w:val="26"/>
        </w:rPr>
        <w:t xml:space="preserve"> informó haber atendido dos casos de </w:t>
      </w:r>
      <w:r>
        <w:rPr>
          <w:rFonts w:ascii="Garamond" w:hAnsi="Garamond"/>
          <w:sz w:val="26"/>
          <w:szCs w:val="26"/>
        </w:rPr>
        <w:t>detenciones arbitrarias con fines de reclutamiento. E</w:t>
      </w:r>
      <w:r w:rsidRPr="00A50417">
        <w:rPr>
          <w:rFonts w:ascii="Garamond" w:hAnsi="Garamond"/>
          <w:sz w:val="26"/>
          <w:szCs w:val="26"/>
        </w:rPr>
        <w:t xml:space="preserve">l primero, </w:t>
      </w:r>
      <w:r>
        <w:rPr>
          <w:rFonts w:ascii="Garamond" w:hAnsi="Garamond"/>
          <w:sz w:val="26"/>
          <w:szCs w:val="26"/>
        </w:rPr>
        <w:t>de</w:t>
      </w:r>
      <w:r w:rsidRPr="00A50417">
        <w:rPr>
          <w:rFonts w:ascii="Garamond" w:hAnsi="Garamond"/>
          <w:sz w:val="26"/>
          <w:szCs w:val="26"/>
        </w:rPr>
        <w:t xml:space="preserve"> un joven estudiante universitario que se acercó a definir su situación militar y estuvo retenido por el Batallón Cartagena de Riohacha durante dos días, pe</w:t>
      </w:r>
      <w:r>
        <w:rPr>
          <w:rFonts w:ascii="Garamond" w:hAnsi="Garamond"/>
          <w:sz w:val="26"/>
          <w:szCs w:val="26"/>
        </w:rPr>
        <w:t>ro el acompañamiento de la E</w:t>
      </w:r>
      <w:r w:rsidRPr="00A50417">
        <w:rPr>
          <w:rFonts w:ascii="Garamond" w:hAnsi="Garamond"/>
          <w:sz w:val="26"/>
          <w:szCs w:val="26"/>
        </w:rPr>
        <w:t xml:space="preserve">ntidad permitió su salida; el segundo caso </w:t>
      </w:r>
      <w:r>
        <w:rPr>
          <w:rFonts w:ascii="Garamond" w:hAnsi="Garamond"/>
          <w:sz w:val="26"/>
          <w:szCs w:val="26"/>
        </w:rPr>
        <w:t xml:space="preserve">era </w:t>
      </w:r>
      <w:r w:rsidRPr="00A50417">
        <w:rPr>
          <w:rFonts w:ascii="Garamond" w:hAnsi="Garamond"/>
          <w:sz w:val="26"/>
          <w:szCs w:val="26"/>
        </w:rPr>
        <w:t xml:space="preserve">el de un joven desplazado </w:t>
      </w:r>
      <w:r>
        <w:rPr>
          <w:rFonts w:ascii="Garamond" w:hAnsi="Garamond"/>
          <w:sz w:val="26"/>
          <w:szCs w:val="26"/>
        </w:rPr>
        <w:t>habitante</w:t>
      </w:r>
      <w:r w:rsidRPr="00A50417">
        <w:rPr>
          <w:rFonts w:ascii="Garamond" w:hAnsi="Garamond"/>
          <w:sz w:val="26"/>
          <w:szCs w:val="26"/>
        </w:rPr>
        <w:t xml:space="preserve"> </w:t>
      </w:r>
      <w:r>
        <w:rPr>
          <w:rFonts w:ascii="Garamond" w:hAnsi="Garamond"/>
          <w:sz w:val="26"/>
          <w:szCs w:val="26"/>
        </w:rPr>
        <w:t xml:space="preserve">de </w:t>
      </w:r>
      <w:r w:rsidRPr="00A50417">
        <w:rPr>
          <w:rFonts w:ascii="Garamond" w:hAnsi="Garamond"/>
          <w:sz w:val="26"/>
          <w:szCs w:val="26"/>
        </w:rPr>
        <w:t xml:space="preserve">Riohacha </w:t>
      </w:r>
      <w:r>
        <w:rPr>
          <w:rFonts w:ascii="Garamond" w:hAnsi="Garamond"/>
          <w:sz w:val="26"/>
          <w:szCs w:val="26"/>
        </w:rPr>
        <w:t>que</w:t>
      </w:r>
      <w:r w:rsidRPr="00A50417">
        <w:rPr>
          <w:rFonts w:ascii="Garamond" w:hAnsi="Garamond"/>
          <w:sz w:val="26"/>
          <w:szCs w:val="26"/>
        </w:rPr>
        <w:t xml:space="preserve"> mientras se encontraba en Bogotá, fue “</w:t>
      </w:r>
      <w:r w:rsidRPr="00A50417">
        <w:rPr>
          <w:rFonts w:ascii="Garamond" w:hAnsi="Garamond"/>
          <w:i/>
          <w:sz w:val="26"/>
          <w:szCs w:val="26"/>
        </w:rPr>
        <w:t>retenido y conducido forzadamente</w:t>
      </w:r>
      <w:r w:rsidRPr="00A50417">
        <w:rPr>
          <w:rFonts w:ascii="Garamond" w:hAnsi="Garamond"/>
          <w:sz w:val="26"/>
          <w:szCs w:val="26"/>
        </w:rPr>
        <w:t>” por el Grupo de Caballería Mecanizado Nº 10 Tequendama.</w:t>
      </w:r>
    </w:p>
    <w:p w14:paraId="5F157D37" w14:textId="77777777" w:rsidR="009D669A" w:rsidRPr="00A50417" w:rsidRDefault="009D669A" w:rsidP="009D669A">
      <w:pPr>
        <w:pStyle w:val="Textodecuerpo2"/>
        <w:spacing w:after="0" w:line="240" w:lineRule="auto"/>
        <w:jc w:val="both"/>
        <w:rPr>
          <w:rFonts w:ascii="Garamond" w:hAnsi="Garamond"/>
          <w:sz w:val="26"/>
          <w:szCs w:val="26"/>
        </w:rPr>
      </w:pPr>
    </w:p>
    <w:p w14:paraId="56718D8E" w14:textId="77777777" w:rsidR="009D669A" w:rsidRPr="00A50417" w:rsidRDefault="009D669A" w:rsidP="009D669A">
      <w:pPr>
        <w:spacing w:after="0" w:line="240" w:lineRule="auto"/>
        <w:jc w:val="both"/>
        <w:rPr>
          <w:rFonts w:ascii="Garamond" w:hAnsi="Garamond"/>
          <w:sz w:val="26"/>
          <w:szCs w:val="26"/>
        </w:rPr>
      </w:pPr>
      <w:r w:rsidRPr="00A50417">
        <w:rPr>
          <w:rFonts w:ascii="Garamond" w:hAnsi="Garamond"/>
          <w:sz w:val="26"/>
          <w:szCs w:val="26"/>
        </w:rPr>
        <w:t xml:space="preserve">.- La Defensoría </w:t>
      </w:r>
      <w:r>
        <w:rPr>
          <w:rFonts w:ascii="Garamond" w:hAnsi="Garamond"/>
          <w:sz w:val="26"/>
          <w:szCs w:val="26"/>
        </w:rPr>
        <w:t>d</w:t>
      </w:r>
      <w:r w:rsidRPr="00A50417">
        <w:rPr>
          <w:rFonts w:ascii="Garamond" w:hAnsi="Garamond"/>
          <w:sz w:val="26"/>
          <w:szCs w:val="26"/>
        </w:rPr>
        <w:t>el Pueblo Regional Caquetá</w:t>
      </w:r>
      <w:r>
        <w:rPr>
          <w:rFonts w:ascii="Garamond" w:hAnsi="Garamond"/>
          <w:sz w:val="26"/>
          <w:szCs w:val="26"/>
        </w:rPr>
        <w:t>, en el Oficio 6003-536 del 14 de febrero de 2013,</w:t>
      </w:r>
      <w:r w:rsidRPr="00A50417">
        <w:rPr>
          <w:rFonts w:ascii="Garamond" w:hAnsi="Garamond"/>
          <w:sz w:val="26"/>
          <w:szCs w:val="26"/>
        </w:rPr>
        <w:t xml:space="preserve"> </w:t>
      </w:r>
      <w:r>
        <w:rPr>
          <w:rFonts w:ascii="Garamond" w:hAnsi="Garamond"/>
          <w:sz w:val="26"/>
          <w:szCs w:val="26"/>
        </w:rPr>
        <w:t>conoció un caso de detenciones arbitrarias con fines de reclutamiento</w:t>
      </w:r>
      <w:r w:rsidRPr="00A50417">
        <w:rPr>
          <w:rFonts w:ascii="Garamond" w:hAnsi="Garamond"/>
          <w:sz w:val="26"/>
          <w:szCs w:val="26"/>
        </w:rPr>
        <w:t xml:space="preserve"> reportado por la Personería del Municipio de Cartagena del</w:t>
      </w:r>
      <w:r>
        <w:rPr>
          <w:rFonts w:ascii="Garamond" w:hAnsi="Garamond"/>
          <w:sz w:val="26"/>
          <w:szCs w:val="26"/>
        </w:rPr>
        <w:t xml:space="preserve"> Chairá. Según la información proporcionada, en el corregimiento de Santana Ramos varios jóvenes fueron detenidos arbitrariamente con fines de reclutamiento </w:t>
      </w:r>
      <w:r w:rsidRPr="00A50417">
        <w:rPr>
          <w:rFonts w:ascii="Garamond" w:hAnsi="Garamond"/>
          <w:sz w:val="26"/>
          <w:szCs w:val="26"/>
        </w:rPr>
        <w:t xml:space="preserve">por </w:t>
      </w:r>
      <w:r>
        <w:rPr>
          <w:rFonts w:ascii="Garamond" w:hAnsi="Garamond"/>
          <w:sz w:val="26"/>
          <w:szCs w:val="26"/>
        </w:rPr>
        <w:t>miembros</w:t>
      </w:r>
      <w:r w:rsidRPr="00A50417">
        <w:rPr>
          <w:rFonts w:ascii="Garamond" w:hAnsi="Garamond"/>
          <w:sz w:val="26"/>
          <w:szCs w:val="26"/>
        </w:rPr>
        <w:t xml:space="preserve"> del</w:t>
      </w:r>
      <w:r>
        <w:rPr>
          <w:rFonts w:ascii="Garamond" w:hAnsi="Garamond"/>
          <w:sz w:val="26"/>
          <w:szCs w:val="26"/>
        </w:rPr>
        <w:t xml:space="preserve"> Batallón de Artillería Nº 27.</w:t>
      </w:r>
    </w:p>
    <w:p w14:paraId="5D5073F9" w14:textId="77777777" w:rsidR="009D669A" w:rsidRPr="00A50417" w:rsidRDefault="009D669A" w:rsidP="009D669A">
      <w:pPr>
        <w:spacing w:after="0" w:line="240" w:lineRule="auto"/>
        <w:jc w:val="both"/>
        <w:rPr>
          <w:rFonts w:ascii="Garamond" w:hAnsi="Garamond"/>
          <w:sz w:val="26"/>
          <w:szCs w:val="26"/>
        </w:rPr>
      </w:pPr>
    </w:p>
    <w:p w14:paraId="727E0D2B" w14:textId="77777777" w:rsidR="009D669A" w:rsidRDefault="009D669A" w:rsidP="009D669A">
      <w:pPr>
        <w:spacing w:after="0" w:line="240" w:lineRule="auto"/>
        <w:jc w:val="both"/>
        <w:rPr>
          <w:rFonts w:ascii="Garamond" w:hAnsi="Garamond"/>
          <w:sz w:val="26"/>
          <w:szCs w:val="26"/>
        </w:rPr>
      </w:pPr>
      <w:r w:rsidRPr="00A50417">
        <w:rPr>
          <w:rFonts w:ascii="Garamond" w:hAnsi="Garamond"/>
          <w:sz w:val="26"/>
          <w:szCs w:val="26"/>
        </w:rPr>
        <w:t xml:space="preserve">.- La Defensoría </w:t>
      </w:r>
      <w:r>
        <w:rPr>
          <w:rFonts w:ascii="Garamond" w:hAnsi="Garamond"/>
          <w:sz w:val="26"/>
          <w:szCs w:val="26"/>
        </w:rPr>
        <w:t>d</w:t>
      </w:r>
      <w:r w:rsidRPr="00A50417">
        <w:rPr>
          <w:rFonts w:ascii="Garamond" w:hAnsi="Garamond"/>
          <w:sz w:val="26"/>
          <w:szCs w:val="26"/>
        </w:rPr>
        <w:t xml:space="preserve">el Pueblo Regional Atlántico </w:t>
      </w:r>
      <w:r>
        <w:rPr>
          <w:rFonts w:ascii="Garamond" w:hAnsi="Garamond"/>
          <w:sz w:val="26"/>
          <w:szCs w:val="26"/>
        </w:rPr>
        <w:t xml:space="preserve">en comunicación 5002 del 13 de febrero de 2013 </w:t>
      </w:r>
      <w:r w:rsidRPr="00A50417">
        <w:rPr>
          <w:rFonts w:ascii="Garamond" w:hAnsi="Garamond"/>
          <w:sz w:val="26"/>
          <w:szCs w:val="26"/>
        </w:rPr>
        <w:t xml:space="preserve">informó </w:t>
      </w:r>
      <w:r>
        <w:rPr>
          <w:rFonts w:ascii="Garamond" w:hAnsi="Garamond"/>
          <w:sz w:val="26"/>
          <w:szCs w:val="26"/>
        </w:rPr>
        <w:t xml:space="preserve">que </w:t>
      </w:r>
      <w:r w:rsidRPr="00A50417">
        <w:rPr>
          <w:rFonts w:ascii="Garamond" w:hAnsi="Garamond"/>
          <w:sz w:val="26"/>
          <w:szCs w:val="26"/>
        </w:rPr>
        <w:t xml:space="preserve">desde </w:t>
      </w:r>
      <w:r>
        <w:rPr>
          <w:rFonts w:ascii="Garamond" w:hAnsi="Garamond"/>
          <w:sz w:val="26"/>
          <w:szCs w:val="26"/>
        </w:rPr>
        <w:t xml:space="preserve">el mes de </w:t>
      </w:r>
      <w:r w:rsidRPr="00A50417">
        <w:rPr>
          <w:rFonts w:ascii="Garamond" w:hAnsi="Garamond"/>
          <w:sz w:val="26"/>
          <w:szCs w:val="26"/>
        </w:rPr>
        <w:t>octubre de</w:t>
      </w:r>
      <w:r>
        <w:rPr>
          <w:rFonts w:ascii="Garamond" w:hAnsi="Garamond"/>
          <w:sz w:val="26"/>
          <w:szCs w:val="26"/>
        </w:rPr>
        <w:t>l año</w:t>
      </w:r>
      <w:r w:rsidRPr="00A50417">
        <w:rPr>
          <w:rFonts w:ascii="Garamond" w:hAnsi="Garamond"/>
          <w:sz w:val="26"/>
          <w:szCs w:val="26"/>
        </w:rPr>
        <w:t xml:space="preserve"> 2012 </w:t>
      </w:r>
      <w:r>
        <w:rPr>
          <w:rFonts w:ascii="Garamond" w:hAnsi="Garamond"/>
          <w:sz w:val="26"/>
          <w:szCs w:val="26"/>
        </w:rPr>
        <w:t xml:space="preserve">ha acompañado casos de detenciones arbitrarias con fines de reclutamiento y solicitado la </w:t>
      </w:r>
      <w:r w:rsidRPr="00A50417">
        <w:rPr>
          <w:rFonts w:ascii="Garamond" w:hAnsi="Garamond"/>
          <w:sz w:val="26"/>
          <w:szCs w:val="26"/>
        </w:rPr>
        <w:t>desincorporación del</w:t>
      </w:r>
      <w:r>
        <w:rPr>
          <w:rFonts w:ascii="Garamond" w:hAnsi="Garamond"/>
          <w:sz w:val="26"/>
          <w:szCs w:val="26"/>
        </w:rPr>
        <w:t xml:space="preserve"> servicio militar de jóvenes padres de familia, jóvenes en condición de discapacidad, hijos únicos, víctimas del armado.</w:t>
      </w:r>
    </w:p>
    <w:p w14:paraId="68CC122B" w14:textId="77777777" w:rsidR="009D669A" w:rsidRDefault="009D669A" w:rsidP="009D669A">
      <w:pPr>
        <w:spacing w:after="0" w:line="240" w:lineRule="auto"/>
        <w:jc w:val="both"/>
        <w:rPr>
          <w:rFonts w:ascii="Garamond" w:hAnsi="Garamond"/>
          <w:sz w:val="26"/>
          <w:szCs w:val="26"/>
        </w:rPr>
      </w:pPr>
    </w:p>
    <w:p w14:paraId="77E1FD05" w14:textId="733C17A2" w:rsidR="009D669A" w:rsidRPr="00A50417" w:rsidRDefault="009D669A" w:rsidP="009D669A">
      <w:pPr>
        <w:spacing w:after="0" w:line="240" w:lineRule="auto"/>
        <w:jc w:val="both"/>
        <w:rPr>
          <w:rFonts w:ascii="Garamond" w:hAnsi="Garamond"/>
          <w:sz w:val="26"/>
          <w:szCs w:val="26"/>
        </w:rPr>
      </w:pPr>
      <w:r w:rsidRPr="00A50417">
        <w:rPr>
          <w:rFonts w:ascii="Garamond" w:hAnsi="Garamond"/>
          <w:sz w:val="26"/>
          <w:szCs w:val="26"/>
        </w:rPr>
        <w:t xml:space="preserve">.- La Defensoría </w:t>
      </w:r>
      <w:r>
        <w:rPr>
          <w:rFonts w:ascii="Garamond" w:hAnsi="Garamond"/>
          <w:sz w:val="26"/>
          <w:szCs w:val="26"/>
        </w:rPr>
        <w:t>d</w:t>
      </w:r>
      <w:r w:rsidRPr="00A50417">
        <w:rPr>
          <w:rFonts w:ascii="Garamond" w:hAnsi="Garamond"/>
          <w:sz w:val="26"/>
          <w:szCs w:val="26"/>
        </w:rPr>
        <w:t>el Pueblo Regional Quindío</w:t>
      </w:r>
      <w:r>
        <w:rPr>
          <w:rFonts w:ascii="Garamond" w:hAnsi="Garamond"/>
          <w:sz w:val="26"/>
          <w:szCs w:val="26"/>
        </w:rPr>
        <w:t xml:space="preserve">, a través del oficio 001398 del 14 de febrero de 2013, </w:t>
      </w:r>
      <w:r w:rsidRPr="00A50417">
        <w:rPr>
          <w:rFonts w:ascii="Garamond" w:hAnsi="Garamond"/>
          <w:sz w:val="26"/>
          <w:szCs w:val="26"/>
        </w:rPr>
        <w:t>informó que tuvo conocimiento de</w:t>
      </w:r>
      <w:r>
        <w:rPr>
          <w:rFonts w:ascii="Garamond" w:hAnsi="Garamond"/>
          <w:sz w:val="26"/>
          <w:szCs w:val="26"/>
        </w:rPr>
        <w:t xml:space="preserve"> una jornada de reclutamiento irregular que se presentó en el mes de octubre</w:t>
      </w:r>
      <w:r w:rsidR="00B46876">
        <w:rPr>
          <w:rFonts w:ascii="Garamond" w:hAnsi="Garamond"/>
          <w:sz w:val="26"/>
          <w:szCs w:val="26"/>
        </w:rPr>
        <w:t xml:space="preserve"> </w:t>
      </w:r>
      <w:r w:rsidRPr="00A50417">
        <w:rPr>
          <w:rFonts w:ascii="Garamond" w:hAnsi="Garamond"/>
          <w:sz w:val="26"/>
          <w:szCs w:val="26"/>
        </w:rPr>
        <w:t>2012, en la que fueron retenidos veint</w:t>
      </w:r>
      <w:r>
        <w:rPr>
          <w:rFonts w:ascii="Garamond" w:hAnsi="Garamond"/>
          <w:sz w:val="26"/>
          <w:szCs w:val="26"/>
        </w:rPr>
        <w:t>e (20) jóvenes mayores de edad.</w:t>
      </w:r>
    </w:p>
    <w:p w14:paraId="33B49D42" w14:textId="77777777" w:rsidR="009D669A" w:rsidRPr="00A50417" w:rsidRDefault="009D669A" w:rsidP="009D669A">
      <w:pPr>
        <w:spacing w:after="0" w:line="240" w:lineRule="auto"/>
        <w:jc w:val="both"/>
        <w:rPr>
          <w:rFonts w:ascii="Garamond" w:hAnsi="Garamond"/>
          <w:sz w:val="26"/>
          <w:szCs w:val="26"/>
        </w:rPr>
      </w:pPr>
    </w:p>
    <w:p w14:paraId="3301AAF2" w14:textId="7BE037C9" w:rsidR="009D669A" w:rsidRPr="00A50417" w:rsidRDefault="009D669A" w:rsidP="009D669A">
      <w:pPr>
        <w:spacing w:after="0" w:line="240" w:lineRule="auto"/>
        <w:jc w:val="both"/>
        <w:rPr>
          <w:rFonts w:ascii="Garamond" w:hAnsi="Garamond"/>
          <w:sz w:val="26"/>
          <w:szCs w:val="26"/>
        </w:rPr>
      </w:pPr>
      <w:r w:rsidRPr="00A50417">
        <w:rPr>
          <w:rFonts w:ascii="Garamond" w:hAnsi="Garamond"/>
          <w:sz w:val="26"/>
          <w:szCs w:val="26"/>
        </w:rPr>
        <w:t xml:space="preserve">.- La Defensoría </w:t>
      </w:r>
      <w:r>
        <w:rPr>
          <w:rFonts w:ascii="Garamond" w:hAnsi="Garamond"/>
          <w:sz w:val="26"/>
          <w:szCs w:val="26"/>
        </w:rPr>
        <w:t>d</w:t>
      </w:r>
      <w:r w:rsidRPr="00A50417">
        <w:rPr>
          <w:rFonts w:ascii="Garamond" w:hAnsi="Garamond"/>
          <w:sz w:val="26"/>
          <w:szCs w:val="26"/>
        </w:rPr>
        <w:t xml:space="preserve">el Pueblo Regional Valle </w:t>
      </w:r>
      <w:r>
        <w:rPr>
          <w:rFonts w:ascii="Garamond" w:hAnsi="Garamond"/>
          <w:sz w:val="26"/>
          <w:szCs w:val="26"/>
        </w:rPr>
        <w:t>d</w:t>
      </w:r>
      <w:r w:rsidRPr="00A50417">
        <w:rPr>
          <w:rFonts w:ascii="Garamond" w:hAnsi="Garamond"/>
          <w:sz w:val="26"/>
          <w:szCs w:val="26"/>
        </w:rPr>
        <w:t>el Cauca</w:t>
      </w:r>
      <w:r>
        <w:rPr>
          <w:rFonts w:ascii="Garamond" w:hAnsi="Garamond"/>
          <w:sz w:val="26"/>
          <w:szCs w:val="26"/>
        </w:rPr>
        <w:t xml:space="preserve"> en comunicación del 14 de febrero de 2013</w:t>
      </w:r>
      <w:r w:rsidR="00B46876">
        <w:rPr>
          <w:rFonts w:ascii="Garamond" w:hAnsi="Garamond"/>
          <w:sz w:val="26"/>
          <w:szCs w:val="26"/>
        </w:rPr>
        <w:t xml:space="preserve"> </w:t>
      </w:r>
      <w:r w:rsidRPr="00A50417">
        <w:rPr>
          <w:rFonts w:ascii="Garamond" w:hAnsi="Garamond"/>
          <w:sz w:val="26"/>
          <w:szCs w:val="26"/>
        </w:rPr>
        <w:t xml:space="preserve">informó </w:t>
      </w:r>
      <w:r>
        <w:rPr>
          <w:rFonts w:ascii="Garamond" w:hAnsi="Garamond"/>
          <w:sz w:val="26"/>
          <w:szCs w:val="26"/>
        </w:rPr>
        <w:t>que acompañó dos casos de detenciones arbitrarias con fines de reclutamiento</w:t>
      </w:r>
      <w:r w:rsidRPr="00A50417">
        <w:rPr>
          <w:rFonts w:ascii="Garamond" w:hAnsi="Garamond"/>
          <w:sz w:val="26"/>
          <w:szCs w:val="26"/>
        </w:rPr>
        <w:t xml:space="preserve">. </w:t>
      </w:r>
      <w:r>
        <w:rPr>
          <w:rFonts w:ascii="Garamond" w:hAnsi="Garamond"/>
          <w:sz w:val="26"/>
          <w:szCs w:val="26"/>
        </w:rPr>
        <w:t xml:space="preserve">Uno de los casos estaba relacionado con el reclutamiento de seis jóvenes, el otro caso, estuvo relacionado con el reclutamiento de </w:t>
      </w:r>
      <w:r w:rsidRPr="00A50417">
        <w:rPr>
          <w:rFonts w:ascii="Garamond" w:hAnsi="Garamond"/>
          <w:sz w:val="26"/>
          <w:szCs w:val="26"/>
        </w:rPr>
        <w:t>cinco jóvenes indígenas</w:t>
      </w:r>
      <w:r>
        <w:rPr>
          <w:rFonts w:ascii="Garamond" w:hAnsi="Garamond"/>
          <w:sz w:val="26"/>
          <w:szCs w:val="26"/>
        </w:rPr>
        <w:t>.</w:t>
      </w:r>
    </w:p>
    <w:p w14:paraId="6207C1B5" w14:textId="77777777" w:rsidR="009D669A" w:rsidRPr="00A50417" w:rsidRDefault="009D669A" w:rsidP="009D669A">
      <w:pPr>
        <w:spacing w:after="0" w:line="240" w:lineRule="auto"/>
        <w:jc w:val="both"/>
        <w:rPr>
          <w:rFonts w:ascii="Garamond" w:hAnsi="Garamond"/>
          <w:sz w:val="26"/>
          <w:szCs w:val="26"/>
        </w:rPr>
      </w:pPr>
    </w:p>
    <w:p w14:paraId="5E9F14A5" w14:textId="77777777" w:rsidR="009D669A" w:rsidRPr="00A50417" w:rsidRDefault="009D669A" w:rsidP="009D669A">
      <w:pPr>
        <w:spacing w:after="0" w:line="240" w:lineRule="auto"/>
        <w:jc w:val="both"/>
        <w:rPr>
          <w:rFonts w:ascii="Garamond" w:hAnsi="Garamond"/>
          <w:sz w:val="26"/>
          <w:szCs w:val="26"/>
        </w:rPr>
      </w:pPr>
      <w:r w:rsidRPr="00A50417">
        <w:rPr>
          <w:rFonts w:ascii="Garamond" w:hAnsi="Garamond"/>
          <w:sz w:val="26"/>
          <w:szCs w:val="26"/>
        </w:rPr>
        <w:t xml:space="preserve">.- </w:t>
      </w:r>
      <w:r>
        <w:rPr>
          <w:rFonts w:ascii="Garamond" w:hAnsi="Garamond"/>
          <w:sz w:val="26"/>
          <w:szCs w:val="26"/>
        </w:rPr>
        <w:t>El 19 de febrero de 2013, l</w:t>
      </w:r>
      <w:r w:rsidRPr="00A50417">
        <w:rPr>
          <w:rFonts w:ascii="Garamond" w:hAnsi="Garamond"/>
          <w:sz w:val="26"/>
          <w:szCs w:val="26"/>
        </w:rPr>
        <w:t xml:space="preserve">a Defensoría </w:t>
      </w:r>
      <w:r>
        <w:rPr>
          <w:rFonts w:ascii="Garamond" w:hAnsi="Garamond"/>
          <w:sz w:val="26"/>
          <w:szCs w:val="26"/>
        </w:rPr>
        <w:t>d</w:t>
      </w:r>
      <w:r w:rsidRPr="00A50417">
        <w:rPr>
          <w:rFonts w:ascii="Garamond" w:hAnsi="Garamond"/>
          <w:sz w:val="26"/>
          <w:szCs w:val="26"/>
        </w:rPr>
        <w:t>el Pueblo Regional Risaralda</w:t>
      </w:r>
      <w:r>
        <w:rPr>
          <w:rFonts w:ascii="Garamond" w:hAnsi="Garamond"/>
          <w:sz w:val="26"/>
          <w:szCs w:val="26"/>
        </w:rPr>
        <w:t xml:space="preserve"> comunicó</w:t>
      </w:r>
      <w:r w:rsidRPr="00A50417">
        <w:rPr>
          <w:rFonts w:ascii="Garamond" w:hAnsi="Garamond"/>
          <w:sz w:val="26"/>
          <w:szCs w:val="26"/>
        </w:rPr>
        <w:t xml:space="preserve"> </w:t>
      </w:r>
      <w:r>
        <w:rPr>
          <w:rFonts w:ascii="Garamond" w:hAnsi="Garamond"/>
          <w:sz w:val="26"/>
          <w:szCs w:val="26"/>
        </w:rPr>
        <w:t xml:space="preserve">a través del oficio 609 que acompañó a </w:t>
      </w:r>
      <w:r w:rsidRPr="00A50417">
        <w:rPr>
          <w:rFonts w:ascii="Garamond" w:hAnsi="Garamond"/>
          <w:sz w:val="26"/>
          <w:szCs w:val="26"/>
        </w:rPr>
        <w:t xml:space="preserve">cinco jóvenes (entre los 18 y 25 años de edad) </w:t>
      </w:r>
      <w:r>
        <w:rPr>
          <w:rFonts w:ascii="Garamond" w:hAnsi="Garamond"/>
          <w:sz w:val="26"/>
          <w:szCs w:val="26"/>
        </w:rPr>
        <w:lastRenderedPageBreak/>
        <w:t xml:space="preserve">que fueron detenidos arbitrariamente con fines de reclutamiento </w:t>
      </w:r>
      <w:r w:rsidRPr="00A50417">
        <w:rPr>
          <w:rFonts w:ascii="Garamond" w:hAnsi="Garamond"/>
          <w:sz w:val="26"/>
          <w:szCs w:val="26"/>
        </w:rPr>
        <w:t xml:space="preserve">el 8 de febrero de </w:t>
      </w:r>
      <w:r>
        <w:rPr>
          <w:rFonts w:ascii="Garamond" w:hAnsi="Garamond"/>
          <w:sz w:val="26"/>
          <w:szCs w:val="26"/>
        </w:rPr>
        <w:t>2013.</w:t>
      </w:r>
      <w:r w:rsidRPr="00A50417">
        <w:rPr>
          <w:rFonts w:ascii="Garamond" w:hAnsi="Garamond"/>
          <w:sz w:val="26"/>
          <w:szCs w:val="26"/>
        </w:rPr>
        <w:t xml:space="preserve"> </w:t>
      </w:r>
    </w:p>
    <w:p w14:paraId="17E7DA41" w14:textId="77777777" w:rsidR="009D669A" w:rsidRPr="00A50417" w:rsidRDefault="009D669A" w:rsidP="009D669A">
      <w:pPr>
        <w:spacing w:after="0" w:line="240" w:lineRule="auto"/>
        <w:jc w:val="both"/>
        <w:rPr>
          <w:rFonts w:ascii="Garamond" w:hAnsi="Garamond"/>
          <w:sz w:val="26"/>
          <w:szCs w:val="26"/>
        </w:rPr>
      </w:pPr>
    </w:p>
    <w:p w14:paraId="34ACC110" w14:textId="32174FE0" w:rsidR="009D669A" w:rsidRPr="00A50417" w:rsidRDefault="009D669A" w:rsidP="009D669A">
      <w:pPr>
        <w:spacing w:after="0" w:line="240" w:lineRule="auto"/>
        <w:jc w:val="both"/>
        <w:rPr>
          <w:rFonts w:ascii="Garamond" w:hAnsi="Garamond"/>
          <w:sz w:val="26"/>
          <w:szCs w:val="26"/>
        </w:rPr>
      </w:pPr>
      <w:r w:rsidRPr="00A50417">
        <w:rPr>
          <w:rFonts w:ascii="Garamond" w:hAnsi="Garamond"/>
          <w:sz w:val="26"/>
          <w:szCs w:val="26"/>
        </w:rPr>
        <w:t xml:space="preserve">.- La Defensoría </w:t>
      </w:r>
      <w:r>
        <w:rPr>
          <w:rFonts w:ascii="Garamond" w:hAnsi="Garamond"/>
          <w:sz w:val="26"/>
          <w:szCs w:val="26"/>
        </w:rPr>
        <w:t>d</w:t>
      </w:r>
      <w:r w:rsidRPr="00A50417">
        <w:rPr>
          <w:rFonts w:ascii="Garamond" w:hAnsi="Garamond"/>
          <w:sz w:val="26"/>
          <w:szCs w:val="26"/>
        </w:rPr>
        <w:t>el Pueblo Regional Casanare</w:t>
      </w:r>
      <w:r>
        <w:rPr>
          <w:rFonts w:ascii="Garamond" w:hAnsi="Garamond"/>
          <w:sz w:val="26"/>
          <w:szCs w:val="26"/>
        </w:rPr>
        <w:t xml:space="preserve"> en comunicación electrónica del 21 de febrero de 2013</w:t>
      </w:r>
      <w:r w:rsidR="00B46876">
        <w:rPr>
          <w:rFonts w:ascii="Garamond" w:hAnsi="Garamond"/>
          <w:sz w:val="26"/>
          <w:szCs w:val="26"/>
        </w:rPr>
        <w:t xml:space="preserve"> </w:t>
      </w:r>
      <w:r w:rsidRPr="00A50417">
        <w:rPr>
          <w:rFonts w:ascii="Garamond" w:hAnsi="Garamond"/>
          <w:sz w:val="26"/>
          <w:szCs w:val="26"/>
        </w:rPr>
        <w:t>informó</w:t>
      </w:r>
      <w:r>
        <w:rPr>
          <w:rFonts w:ascii="Garamond" w:hAnsi="Garamond"/>
          <w:sz w:val="26"/>
          <w:szCs w:val="26"/>
        </w:rPr>
        <w:t xml:space="preserve"> que durante el 2012 se presentaron varias detenciones arbitrarias con fines de reclutamiento </w:t>
      </w:r>
      <w:r w:rsidRPr="00A50417">
        <w:rPr>
          <w:rFonts w:ascii="Garamond" w:hAnsi="Garamond"/>
          <w:sz w:val="26"/>
          <w:szCs w:val="26"/>
        </w:rPr>
        <w:t>por parte del</w:t>
      </w:r>
      <w:r>
        <w:rPr>
          <w:rFonts w:ascii="Garamond" w:hAnsi="Garamond"/>
          <w:sz w:val="26"/>
          <w:szCs w:val="26"/>
        </w:rPr>
        <w:t xml:space="preserve"> Ejército Nacional, situación ante la cual la Regional instó al Comandante de la </w:t>
      </w:r>
      <w:r w:rsidRPr="00A50417">
        <w:rPr>
          <w:rFonts w:ascii="Garamond" w:hAnsi="Garamond"/>
          <w:sz w:val="26"/>
          <w:szCs w:val="26"/>
        </w:rPr>
        <w:t>Brigada XVI y de la Octava División</w:t>
      </w:r>
      <w:r>
        <w:rPr>
          <w:rFonts w:ascii="Garamond" w:hAnsi="Garamond"/>
          <w:sz w:val="26"/>
          <w:szCs w:val="26"/>
        </w:rPr>
        <w:t xml:space="preserve"> para que se aplicaran las órdenes contenidas en </w:t>
      </w:r>
      <w:r w:rsidRPr="00A50417">
        <w:rPr>
          <w:rFonts w:ascii="Garamond" w:hAnsi="Garamond"/>
          <w:sz w:val="26"/>
          <w:szCs w:val="26"/>
        </w:rPr>
        <w:t xml:space="preserve">la </w:t>
      </w:r>
      <w:r>
        <w:rPr>
          <w:rFonts w:ascii="Garamond" w:hAnsi="Garamond"/>
          <w:sz w:val="26"/>
          <w:szCs w:val="26"/>
        </w:rPr>
        <w:t>sentencia</w:t>
      </w:r>
      <w:r w:rsidRPr="00A50417">
        <w:rPr>
          <w:rFonts w:ascii="Garamond" w:hAnsi="Garamond"/>
          <w:sz w:val="26"/>
          <w:szCs w:val="26"/>
        </w:rPr>
        <w:t xml:space="preserve"> C-879 de 2011.</w:t>
      </w:r>
    </w:p>
    <w:p w14:paraId="6277474C" w14:textId="77777777" w:rsidR="009D669A" w:rsidRPr="00A50417" w:rsidRDefault="009D669A" w:rsidP="009D669A">
      <w:pPr>
        <w:spacing w:after="0" w:line="240" w:lineRule="auto"/>
        <w:jc w:val="both"/>
        <w:rPr>
          <w:rFonts w:ascii="Garamond" w:hAnsi="Garamond"/>
          <w:sz w:val="26"/>
          <w:szCs w:val="26"/>
        </w:rPr>
      </w:pPr>
    </w:p>
    <w:p w14:paraId="14F70933" w14:textId="77777777" w:rsidR="009D669A" w:rsidRPr="00A50417" w:rsidRDefault="009D669A" w:rsidP="009D669A">
      <w:pPr>
        <w:spacing w:after="0" w:line="240" w:lineRule="auto"/>
        <w:jc w:val="both"/>
        <w:rPr>
          <w:rFonts w:ascii="Garamond" w:hAnsi="Garamond"/>
          <w:sz w:val="26"/>
          <w:szCs w:val="26"/>
        </w:rPr>
      </w:pPr>
      <w:r w:rsidRPr="00A50417">
        <w:rPr>
          <w:rFonts w:ascii="Garamond" w:hAnsi="Garamond"/>
          <w:sz w:val="26"/>
          <w:szCs w:val="26"/>
        </w:rPr>
        <w:t xml:space="preserve">.- La Defensoría </w:t>
      </w:r>
      <w:r>
        <w:rPr>
          <w:rFonts w:ascii="Garamond" w:hAnsi="Garamond"/>
          <w:sz w:val="26"/>
          <w:szCs w:val="26"/>
        </w:rPr>
        <w:t>d</w:t>
      </w:r>
      <w:r w:rsidRPr="00A50417">
        <w:rPr>
          <w:rFonts w:ascii="Garamond" w:hAnsi="Garamond"/>
          <w:sz w:val="26"/>
          <w:szCs w:val="26"/>
        </w:rPr>
        <w:t>el Pueblo Regional Tolima</w:t>
      </w:r>
      <w:r>
        <w:rPr>
          <w:rFonts w:ascii="Garamond" w:hAnsi="Garamond"/>
          <w:sz w:val="26"/>
          <w:szCs w:val="26"/>
        </w:rPr>
        <w:t xml:space="preserve"> en oficio 703 del 20 de febrero de 2013 informó que </w:t>
      </w:r>
      <w:r w:rsidRPr="00A50417">
        <w:rPr>
          <w:rFonts w:ascii="Garamond" w:hAnsi="Garamond"/>
          <w:sz w:val="26"/>
          <w:szCs w:val="26"/>
        </w:rPr>
        <w:t>en el</w:t>
      </w:r>
      <w:r>
        <w:rPr>
          <w:rFonts w:ascii="Garamond" w:hAnsi="Garamond"/>
          <w:sz w:val="26"/>
          <w:szCs w:val="26"/>
        </w:rPr>
        <w:t xml:space="preserve"> periodo comprendido entre el</w:t>
      </w:r>
      <w:r w:rsidRPr="00A50417">
        <w:rPr>
          <w:rFonts w:ascii="Garamond" w:hAnsi="Garamond"/>
          <w:sz w:val="26"/>
          <w:szCs w:val="26"/>
        </w:rPr>
        <w:t xml:space="preserve"> 2012 y febrero del 2013</w:t>
      </w:r>
      <w:r>
        <w:rPr>
          <w:rFonts w:ascii="Garamond" w:hAnsi="Garamond"/>
          <w:sz w:val="26"/>
          <w:szCs w:val="26"/>
        </w:rPr>
        <w:t xml:space="preserve"> había tramitado 43</w:t>
      </w:r>
      <w:r w:rsidRPr="00A50417">
        <w:rPr>
          <w:rFonts w:ascii="Garamond" w:hAnsi="Garamond"/>
          <w:sz w:val="26"/>
          <w:szCs w:val="26"/>
        </w:rPr>
        <w:t xml:space="preserve"> presentadas </w:t>
      </w:r>
      <w:r>
        <w:rPr>
          <w:rFonts w:ascii="Garamond" w:hAnsi="Garamond"/>
          <w:sz w:val="26"/>
          <w:szCs w:val="26"/>
        </w:rPr>
        <w:t>por</w:t>
      </w:r>
      <w:r w:rsidRPr="00A50417">
        <w:rPr>
          <w:rFonts w:ascii="Garamond" w:hAnsi="Garamond"/>
          <w:sz w:val="26"/>
          <w:szCs w:val="26"/>
        </w:rPr>
        <w:t xml:space="preserve"> jóvenes </w:t>
      </w:r>
      <w:r>
        <w:rPr>
          <w:rFonts w:ascii="Garamond" w:hAnsi="Garamond"/>
          <w:sz w:val="26"/>
          <w:szCs w:val="26"/>
        </w:rPr>
        <w:t>que fueron detenidos arbitrariamente y posteriormente reclutados para hacer parte de las filas del Ejército Nacional.</w:t>
      </w:r>
    </w:p>
    <w:p w14:paraId="6428B427" w14:textId="77777777" w:rsidR="009D669A" w:rsidRPr="00A50417" w:rsidRDefault="009D669A" w:rsidP="009D669A">
      <w:pPr>
        <w:spacing w:after="0" w:line="240" w:lineRule="auto"/>
        <w:jc w:val="both"/>
        <w:rPr>
          <w:rFonts w:ascii="Garamond" w:hAnsi="Garamond"/>
          <w:sz w:val="26"/>
          <w:szCs w:val="26"/>
        </w:rPr>
      </w:pPr>
    </w:p>
    <w:p w14:paraId="08943914" w14:textId="77777777" w:rsidR="009D669A" w:rsidRPr="00A50417" w:rsidRDefault="009D669A" w:rsidP="009D669A">
      <w:pPr>
        <w:spacing w:after="0" w:line="240" w:lineRule="auto"/>
        <w:jc w:val="both"/>
        <w:rPr>
          <w:rFonts w:ascii="Garamond" w:hAnsi="Garamond"/>
          <w:sz w:val="26"/>
          <w:szCs w:val="26"/>
        </w:rPr>
      </w:pPr>
      <w:r w:rsidRPr="00A50417">
        <w:rPr>
          <w:rFonts w:ascii="Garamond" w:hAnsi="Garamond"/>
          <w:sz w:val="26"/>
          <w:szCs w:val="26"/>
        </w:rPr>
        <w:t xml:space="preserve">.- La Defensoría </w:t>
      </w:r>
      <w:r>
        <w:rPr>
          <w:rFonts w:ascii="Garamond" w:hAnsi="Garamond"/>
          <w:sz w:val="26"/>
          <w:szCs w:val="26"/>
        </w:rPr>
        <w:t>d</w:t>
      </w:r>
      <w:r w:rsidRPr="00A50417">
        <w:rPr>
          <w:rFonts w:ascii="Garamond" w:hAnsi="Garamond"/>
          <w:sz w:val="26"/>
          <w:szCs w:val="26"/>
        </w:rPr>
        <w:t>el Pueblo Regional Caldas</w:t>
      </w:r>
      <w:r>
        <w:rPr>
          <w:rFonts w:ascii="Garamond" w:hAnsi="Garamond"/>
          <w:sz w:val="26"/>
          <w:szCs w:val="26"/>
        </w:rPr>
        <w:t xml:space="preserve"> en comunicación 406-04 del 4de marzo de 2013</w:t>
      </w:r>
      <w:r w:rsidRPr="00A50417">
        <w:rPr>
          <w:rFonts w:ascii="Garamond" w:hAnsi="Garamond"/>
          <w:sz w:val="26"/>
          <w:szCs w:val="26"/>
        </w:rPr>
        <w:t xml:space="preserve"> </w:t>
      </w:r>
      <w:r>
        <w:rPr>
          <w:rFonts w:ascii="Garamond" w:hAnsi="Garamond"/>
          <w:sz w:val="26"/>
          <w:szCs w:val="26"/>
        </w:rPr>
        <w:t xml:space="preserve">informó que había atenido diez </w:t>
      </w:r>
      <w:r w:rsidRPr="00A50417">
        <w:rPr>
          <w:rFonts w:ascii="Garamond" w:hAnsi="Garamond"/>
          <w:sz w:val="26"/>
          <w:szCs w:val="26"/>
        </w:rPr>
        <w:t xml:space="preserve">10 casos </w:t>
      </w:r>
      <w:r>
        <w:rPr>
          <w:rFonts w:ascii="Garamond" w:hAnsi="Garamond"/>
          <w:sz w:val="26"/>
          <w:szCs w:val="26"/>
        </w:rPr>
        <w:t xml:space="preserve">de </w:t>
      </w:r>
      <w:r w:rsidRPr="00A50417">
        <w:rPr>
          <w:rFonts w:ascii="Garamond" w:hAnsi="Garamond"/>
          <w:sz w:val="26"/>
          <w:szCs w:val="26"/>
        </w:rPr>
        <w:t>r</w:t>
      </w:r>
      <w:r>
        <w:rPr>
          <w:rFonts w:ascii="Garamond" w:hAnsi="Garamond"/>
          <w:sz w:val="26"/>
          <w:szCs w:val="26"/>
        </w:rPr>
        <w:t xml:space="preserve">etenciones </w:t>
      </w:r>
      <w:r w:rsidRPr="00A50417">
        <w:rPr>
          <w:rFonts w:ascii="Garamond" w:hAnsi="Garamond"/>
          <w:sz w:val="26"/>
          <w:szCs w:val="26"/>
        </w:rPr>
        <w:t>irregular</w:t>
      </w:r>
      <w:r>
        <w:rPr>
          <w:rFonts w:ascii="Garamond" w:hAnsi="Garamond"/>
          <w:sz w:val="26"/>
          <w:szCs w:val="26"/>
        </w:rPr>
        <w:t xml:space="preserve">es con fines de reclutamiento efectuadas por el Ejército Nacional. La mayoría de estas retenciones se efectuaron a jóvenes en condición de desplazamiento, situación que fue ignorada por </w:t>
      </w:r>
      <w:r w:rsidRPr="00A50417">
        <w:rPr>
          <w:rFonts w:ascii="Garamond" w:hAnsi="Garamond"/>
          <w:sz w:val="26"/>
          <w:szCs w:val="26"/>
        </w:rPr>
        <w:t>las autoridades militares</w:t>
      </w:r>
      <w:r>
        <w:rPr>
          <w:rFonts w:ascii="Garamond" w:hAnsi="Garamond"/>
          <w:sz w:val="26"/>
          <w:szCs w:val="26"/>
        </w:rPr>
        <w:t>.</w:t>
      </w:r>
    </w:p>
    <w:p w14:paraId="395E5FE0" w14:textId="77777777" w:rsidR="009D669A" w:rsidRPr="00A50417" w:rsidRDefault="009D669A" w:rsidP="009D669A">
      <w:pPr>
        <w:spacing w:after="0" w:line="240" w:lineRule="auto"/>
        <w:jc w:val="both"/>
        <w:rPr>
          <w:rFonts w:ascii="Garamond" w:hAnsi="Garamond"/>
          <w:sz w:val="26"/>
          <w:szCs w:val="26"/>
        </w:rPr>
      </w:pPr>
    </w:p>
    <w:p w14:paraId="7490E346" w14:textId="77777777" w:rsidR="009D669A" w:rsidRDefault="009D669A" w:rsidP="009D669A">
      <w:pPr>
        <w:pStyle w:val="Textodecuerpo2"/>
        <w:spacing w:after="0" w:line="240" w:lineRule="auto"/>
        <w:jc w:val="both"/>
        <w:rPr>
          <w:rFonts w:ascii="Garamond" w:hAnsi="Garamond"/>
          <w:sz w:val="26"/>
          <w:szCs w:val="26"/>
        </w:rPr>
      </w:pPr>
      <w:r w:rsidRPr="00A50417">
        <w:rPr>
          <w:rFonts w:ascii="Garamond" w:hAnsi="Garamond"/>
          <w:sz w:val="26"/>
          <w:szCs w:val="26"/>
        </w:rPr>
        <w:t xml:space="preserve">.- </w:t>
      </w:r>
      <w:r>
        <w:rPr>
          <w:rFonts w:ascii="Garamond" w:hAnsi="Garamond"/>
          <w:sz w:val="26"/>
          <w:szCs w:val="26"/>
        </w:rPr>
        <w:t>Por su parte, l</w:t>
      </w:r>
      <w:r w:rsidRPr="00A50417">
        <w:rPr>
          <w:rFonts w:ascii="Garamond" w:hAnsi="Garamond"/>
          <w:sz w:val="26"/>
          <w:szCs w:val="26"/>
        </w:rPr>
        <w:t xml:space="preserve">a Defensoría </w:t>
      </w:r>
      <w:r>
        <w:rPr>
          <w:rFonts w:ascii="Garamond" w:hAnsi="Garamond"/>
          <w:sz w:val="26"/>
          <w:szCs w:val="26"/>
        </w:rPr>
        <w:t>d</w:t>
      </w:r>
      <w:r w:rsidRPr="00A50417">
        <w:rPr>
          <w:rFonts w:ascii="Garamond" w:hAnsi="Garamond"/>
          <w:sz w:val="26"/>
          <w:szCs w:val="26"/>
        </w:rPr>
        <w:t>el Pueblo Regional Putumayo</w:t>
      </w:r>
      <w:r>
        <w:rPr>
          <w:rFonts w:ascii="Garamond" w:hAnsi="Garamond"/>
          <w:sz w:val="26"/>
          <w:szCs w:val="26"/>
        </w:rPr>
        <w:t xml:space="preserve"> en comunicación del 8 de marzo de 2013</w:t>
      </w:r>
      <w:r w:rsidRPr="00A50417">
        <w:rPr>
          <w:rFonts w:ascii="Garamond" w:hAnsi="Garamond"/>
          <w:sz w:val="26"/>
          <w:szCs w:val="26"/>
        </w:rPr>
        <w:t xml:space="preserve"> reportó</w:t>
      </w:r>
      <w:r>
        <w:rPr>
          <w:rFonts w:ascii="Garamond" w:hAnsi="Garamond"/>
          <w:sz w:val="26"/>
          <w:szCs w:val="26"/>
        </w:rPr>
        <w:t xml:space="preserve"> que entre </w:t>
      </w:r>
      <w:r w:rsidRPr="00A50417">
        <w:rPr>
          <w:rFonts w:ascii="Garamond" w:hAnsi="Garamond"/>
          <w:sz w:val="26"/>
          <w:szCs w:val="26"/>
        </w:rPr>
        <w:t xml:space="preserve">enero </w:t>
      </w:r>
      <w:r>
        <w:rPr>
          <w:rFonts w:ascii="Garamond" w:hAnsi="Garamond"/>
          <w:sz w:val="26"/>
          <w:szCs w:val="26"/>
        </w:rPr>
        <w:t xml:space="preserve">y febrero de 2013 recibió 17 </w:t>
      </w:r>
      <w:r w:rsidRPr="00A50417">
        <w:rPr>
          <w:rFonts w:ascii="Garamond" w:hAnsi="Garamond"/>
          <w:sz w:val="26"/>
          <w:szCs w:val="26"/>
        </w:rPr>
        <w:t>quejas</w:t>
      </w:r>
      <w:r>
        <w:rPr>
          <w:rFonts w:ascii="Garamond" w:hAnsi="Garamond"/>
          <w:sz w:val="26"/>
          <w:szCs w:val="26"/>
        </w:rPr>
        <w:t xml:space="preserve"> de jóvenes que detenidos irregularmente y reclutados a pesar de ser </w:t>
      </w:r>
      <w:r w:rsidRPr="00A50417">
        <w:rPr>
          <w:rFonts w:ascii="Garamond" w:hAnsi="Garamond"/>
          <w:sz w:val="26"/>
          <w:szCs w:val="26"/>
        </w:rPr>
        <w:t>indígenas, hijos únicos, personas en situación de desplazamiento, hijos que son el su</w:t>
      </w:r>
      <w:r>
        <w:rPr>
          <w:rFonts w:ascii="Garamond" w:hAnsi="Garamond"/>
          <w:sz w:val="26"/>
          <w:szCs w:val="26"/>
        </w:rPr>
        <w:t>stento económico de sus padres.</w:t>
      </w:r>
    </w:p>
    <w:p w14:paraId="756BD888" w14:textId="77777777" w:rsidR="009D669A" w:rsidRPr="00A50417" w:rsidRDefault="009D669A" w:rsidP="009D669A">
      <w:pPr>
        <w:pStyle w:val="Textodecuerpo2"/>
        <w:spacing w:after="0" w:line="240" w:lineRule="auto"/>
        <w:jc w:val="both"/>
        <w:rPr>
          <w:rFonts w:ascii="Garamond" w:hAnsi="Garamond"/>
          <w:sz w:val="26"/>
          <w:szCs w:val="26"/>
        </w:rPr>
      </w:pPr>
    </w:p>
    <w:p w14:paraId="455ECD05" w14:textId="77777777" w:rsidR="009D669A" w:rsidRPr="00A50417" w:rsidRDefault="009D669A" w:rsidP="009D669A">
      <w:pPr>
        <w:spacing w:after="0" w:line="240" w:lineRule="auto"/>
        <w:jc w:val="both"/>
        <w:rPr>
          <w:rFonts w:ascii="Garamond" w:eastAsia="Times New Roman" w:hAnsi="Garamond"/>
          <w:bCs/>
          <w:sz w:val="26"/>
          <w:szCs w:val="26"/>
        </w:rPr>
      </w:pPr>
      <w:r w:rsidRPr="00A50417">
        <w:rPr>
          <w:rFonts w:ascii="Garamond" w:hAnsi="Garamond"/>
          <w:sz w:val="26"/>
          <w:szCs w:val="26"/>
        </w:rPr>
        <w:t xml:space="preserve">.- Asimismo, en el 2014, a través de la Secretaria Distrital de Gobierno de la Alcaldía de Bogotá, la Defensoría del Pueblo </w:t>
      </w:r>
      <w:r>
        <w:rPr>
          <w:rFonts w:ascii="Garamond" w:hAnsi="Garamond"/>
          <w:sz w:val="26"/>
          <w:szCs w:val="26"/>
        </w:rPr>
        <w:t>conoció</w:t>
      </w:r>
      <w:r w:rsidRPr="00A50417">
        <w:rPr>
          <w:rFonts w:ascii="Garamond" w:hAnsi="Garamond"/>
          <w:sz w:val="26"/>
          <w:szCs w:val="26"/>
        </w:rPr>
        <w:t xml:space="preserve"> varios casos en los cuales los jóvenes son retenidos por medio de engaños para ser reclutados en la ciudad de Bogotá. </w:t>
      </w:r>
      <w:r w:rsidRPr="00A50417">
        <w:rPr>
          <w:rFonts w:ascii="Garamond" w:eastAsia="Times New Roman" w:hAnsi="Garamond"/>
          <w:bCs/>
          <w:sz w:val="26"/>
          <w:szCs w:val="26"/>
        </w:rPr>
        <w:t>En concreto, la Defensoría del Pueblo ha recibido denuncias sobre compilaciones en las localidades de Kennedy, Usme, Puente Aranda, Antonio Nariño, Rafael Uribe, Bosa y Ciudad Bolívar en Bogotá y el municipio de Soacha.</w:t>
      </w:r>
    </w:p>
    <w:p w14:paraId="60EC1D25" w14:textId="77777777" w:rsidR="009D669A" w:rsidRPr="00A50417" w:rsidRDefault="009D669A" w:rsidP="009D669A">
      <w:pPr>
        <w:spacing w:after="0" w:line="240" w:lineRule="auto"/>
        <w:jc w:val="both"/>
        <w:rPr>
          <w:rFonts w:ascii="Garamond" w:hAnsi="Garamond"/>
          <w:sz w:val="26"/>
          <w:szCs w:val="26"/>
        </w:rPr>
      </w:pPr>
    </w:p>
    <w:p w14:paraId="5D26F699" w14:textId="77777777" w:rsidR="009D669A" w:rsidRPr="00A50417" w:rsidRDefault="009D669A" w:rsidP="009D669A">
      <w:pPr>
        <w:spacing w:after="0" w:line="240" w:lineRule="auto"/>
        <w:jc w:val="both"/>
        <w:rPr>
          <w:rFonts w:ascii="Garamond" w:hAnsi="Garamond"/>
          <w:sz w:val="26"/>
          <w:szCs w:val="26"/>
        </w:rPr>
      </w:pPr>
      <w:r w:rsidRPr="00A50417">
        <w:rPr>
          <w:rFonts w:ascii="Garamond" w:eastAsia="Times New Roman" w:hAnsi="Garamond"/>
          <w:bCs/>
          <w:sz w:val="26"/>
          <w:szCs w:val="26"/>
        </w:rPr>
        <w:t>.- Es importante resaltar que</w:t>
      </w:r>
      <w:r>
        <w:rPr>
          <w:rFonts w:ascii="Garamond" w:eastAsia="Times New Roman" w:hAnsi="Garamond"/>
          <w:bCs/>
          <w:sz w:val="26"/>
          <w:szCs w:val="26"/>
        </w:rPr>
        <w:t xml:space="preserve">, por lo general, </w:t>
      </w:r>
      <w:r w:rsidRPr="00A50417">
        <w:rPr>
          <w:rFonts w:ascii="Garamond" w:eastAsia="Times New Roman" w:hAnsi="Garamond"/>
          <w:bCs/>
          <w:sz w:val="26"/>
          <w:szCs w:val="26"/>
        </w:rPr>
        <w:t>en Bogotá</w:t>
      </w:r>
      <w:r>
        <w:rPr>
          <w:rFonts w:ascii="Garamond" w:eastAsia="Times New Roman" w:hAnsi="Garamond"/>
          <w:bCs/>
          <w:sz w:val="26"/>
          <w:szCs w:val="26"/>
        </w:rPr>
        <w:t xml:space="preserve"> las retenciones arbitrarias con fines de reclutamiento</w:t>
      </w:r>
      <w:r w:rsidRPr="00A50417">
        <w:rPr>
          <w:rFonts w:ascii="Garamond" w:eastAsia="Times New Roman" w:hAnsi="Garamond"/>
          <w:bCs/>
          <w:sz w:val="26"/>
          <w:szCs w:val="26"/>
        </w:rPr>
        <w:t xml:space="preserve"> se llevan a cabo por </w:t>
      </w:r>
      <w:r>
        <w:rPr>
          <w:rFonts w:ascii="Garamond" w:eastAsia="Times New Roman" w:hAnsi="Garamond"/>
          <w:bCs/>
          <w:sz w:val="26"/>
          <w:szCs w:val="26"/>
        </w:rPr>
        <w:t>distritos militares</w:t>
      </w:r>
      <w:r w:rsidRPr="00A50417">
        <w:rPr>
          <w:rFonts w:ascii="Garamond" w:eastAsia="Times New Roman" w:hAnsi="Garamond"/>
          <w:bCs/>
          <w:sz w:val="26"/>
          <w:szCs w:val="26"/>
        </w:rPr>
        <w:t xml:space="preserve"> que no pertenecen a la zona de reclutamiento de la ciudad. Es decir, </w:t>
      </w:r>
      <w:r>
        <w:rPr>
          <w:rFonts w:ascii="Garamond" w:eastAsia="Times New Roman" w:hAnsi="Garamond"/>
          <w:bCs/>
          <w:sz w:val="26"/>
          <w:szCs w:val="26"/>
        </w:rPr>
        <w:t>distritos militares</w:t>
      </w:r>
      <w:r w:rsidRPr="00A50417">
        <w:rPr>
          <w:rFonts w:ascii="Garamond" w:eastAsia="Times New Roman" w:hAnsi="Garamond"/>
          <w:bCs/>
          <w:sz w:val="26"/>
          <w:szCs w:val="26"/>
        </w:rPr>
        <w:t xml:space="preserve"> que no tienen competencia para verificar la situación militar de los jóvenes de Bogotá, tras </w:t>
      </w:r>
      <w:r w:rsidRPr="00A50417">
        <w:rPr>
          <w:rFonts w:ascii="Garamond" w:hAnsi="Garamond"/>
          <w:sz w:val="26"/>
          <w:szCs w:val="26"/>
        </w:rPr>
        <w:t>comprobar que los jóvenes son remisos o no inscritos los trasladan inmediatamente a otros municipios del país, incorporándolos irregularmente al Ejército Nacional</w:t>
      </w:r>
      <w:r w:rsidRPr="00A50417">
        <w:rPr>
          <w:rStyle w:val="Refdenotaalpie"/>
          <w:rFonts w:ascii="Garamond" w:hAnsi="Garamond"/>
          <w:sz w:val="26"/>
          <w:szCs w:val="26"/>
        </w:rPr>
        <w:footnoteReference w:id="7"/>
      </w:r>
      <w:r w:rsidRPr="00A50417">
        <w:rPr>
          <w:rFonts w:ascii="Garamond" w:hAnsi="Garamond"/>
          <w:sz w:val="26"/>
          <w:szCs w:val="26"/>
        </w:rPr>
        <w:t>.</w:t>
      </w:r>
    </w:p>
    <w:p w14:paraId="3ACF2379" w14:textId="77777777" w:rsidR="009D669A" w:rsidRPr="00A50417" w:rsidRDefault="009D669A" w:rsidP="009D669A">
      <w:pPr>
        <w:spacing w:after="0" w:line="240" w:lineRule="auto"/>
        <w:jc w:val="both"/>
        <w:rPr>
          <w:rFonts w:ascii="Garamond" w:hAnsi="Garamond"/>
          <w:sz w:val="26"/>
          <w:szCs w:val="26"/>
        </w:rPr>
      </w:pPr>
      <w:r w:rsidRPr="00A50417">
        <w:rPr>
          <w:rFonts w:ascii="Garamond" w:eastAsia="Times New Roman" w:hAnsi="Garamond"/>
          <w:bCs/>
          <w:sz w:val="26"/>
          <w:szCs w:val="26"/>
        </w:rPr>
        <w:lastRenderedPageBreak/>
        <w:t xml:space="preserve">.- Por otro lado, los jóvenes manifiestan que, </w:t>
      </w:r>
      <w:r>
        <w:rPr>
          <w:rFonts w:ascii="Garamond" w:hAnsi="Garamond"/>
          <w:sz w:val="26"/>
          <w:szCs w:val="26"/>
        </w:rPr>
        <w:t>durante las retenciones arbitrarias con fines de reclutamiento</w:t>
      </w:r>
      <w:r w:rsidRPr="00A50417">
        <w:rPr>
          <w:rFonts w:ascii="Garamond" w:eastAsia="Times New Roman" w:hAnsi="Garamond"/>
          <w:bCs/>
          <w:sz w:val="26"/>
          <w:szCs w:val="26"/>
        </w:rPr>
        <w:t xml:space="preserve"> sus documentos de identificación son retenidos</w:t>
      </w:r>
      <w:r w:rsidRPr="00A50417">
        <w:rPr>
          <w:rFonts w:ascii="Garamond" w:hAnsi="Garamond"/>
          <w:sz w:val="26"/>
          <w:szCs w:val="26"/>
        </w:rPr>
        <w:t xml:space="preserve"> hasta que llegan a un distrito militar en donde los incorporan inmediatamente o los desacuartelan en un periodo de tiempo de 4 horas a dos días</w:t>
      </w:r>
      <w:r w:rsidRPr="00A50417">
        <w:rPr>
          <w:rStyle w:val="Refdenotaalpie"/>
          <w:rFonts w:ascii="Garamond" w:hAnsi="Garamond"/>
          <w:sz w:val="26"/>
          <w:szCs w:val="26"/>
        </w:rPr>
        <w:footnoteReference w:id="8"/>
      </w:r>
      <w:r>
        <w:rPr>
          <w:rFonts w:ascii="Garamond" w:hAnsi="Garamond"/>
          <w:sz w:val="26"/>
          <w:szCs w:val="26"/>
        </w:rPr>
        <w:t xml:space="preserve"> </w:t>
      </w:r>
      <w:r w:rsidRPr="00A50417">
        <w:rPr>
          <w:rFonts w:ascii="Garamond" w:hAnsi="Garamond"/>
          <w:sz w:val="26"/>
          <w:szCs w:val="26"/>
        </w:rPr>
        <w:t>en el que no tienen la posibilidad de comunicar a sus familias de su detención.</w:t>
      </w:r>
    </w:p>
    <w:p w14:paraId="3790B545" w14:textId="77777777" w:rsidR="009D669A" w:rsidRPr="00A50417" w:rsidRDefault="009D669A" w:rsidP="009D669A">
      <w:pPr>
        <w:spacing w:after="0" w:line="240" w:lineRule="auto"/>
        <w:jc w:val="both"/>
        <w:rPr>
          <w:rFonts w:ascii="Garamond" w:hAnsi="Garamond"/>
          <w:sz w:val="26"/>
          <w:szCs w:val="26"/>
        </w:rPr>
      </w:pPr>
    </w:p>
    <w:p w14:paraId="102619BD" w14:textId="585D2232" w:rsidR="00093D38" w:rsidRDefault="009D669A" w:rsidP="00232BA9">
      <w:pPr>
        <w:spacing w:after="0" w:line="240" w:lineRule="auto"/>
        <w:jc w:val="both"/>
        <w:rPr>
          <w:rFonts w:ascii="Garamond" w:eastAsia="Times New Roman" w:hAnsi="Garamond"/>
          <w:bCs/>
          <w:sz w:val="26"/>
          <w:szCs w:val="26"/>
        </w:rPr>
      </w:pPr>
      <w:r w:rsidRPr="00A50417">
        <w:rPr>
          <w:rFonts w:ascii="Garamond" w:eastAsia="Times New Roman" w:hAnsi="Garamond"/>
          <w:bCs/>
          <w:sz w:val="26"/>
          <w:szCs w:val="26"/>
        </w:rPr>
        <w:t xml:space="preserve">.- Además, es importante destacar que se ha denunciado </w:t>
      </w:r>
      <w:r w:rsidRPr="00A50417">
        <w:rPr>
          <w:rFonts w:ascii="Garamond" w:hAnsi="Garamond"/>
          <w:sz w:val="26"/>
          <w:szCs w:val="26"/>
        </w:rPr>
        <w:t>la utilización de medios de transporte no identificados, como buses escolares o camiones sin placas, para retener e incorporar a los jóvenes a las</w:t>
      </w:r>
      <w:r w:rsidR="00B46876">
        <w:rPr>
          <w:rFonts w:ascii="Garamond" w:hAnsi="Garamond"/>
          <w:sz w:val="26"/>
          <w:szCs w:val="26"/>
        </w:rPr>
        <w:t xml:space="preserve"> </w:t>
      </w:r>
      <w:r>
        <w:rPr>
          <w:rFonts w:ascii="Garamond" w:hAnsi="Garamond"/>
          <w:sz w:val="26"/>
          <w:szCs w:val="26"/>
        </w:rPr>
        <w:t>fuerzas militares</w:t>
      </w:r>
      <w:r w:rsidRPr="00A50417">
        <w:rPr>
          <w:rStyle w:val="Refdenotaalpie"/>
          <w:rFonts w:ascii="Garamond" w:hAnsi="Garamond"/>
          <w:sz w:val="26"/>
          <w:szCs w:val="26"/>
        </w:rPr>
        <w:footnoteReference w:id="9"/>
      </w:r>
      <w:r w:rsidRPr="00A50417">
        <w:rPr>
          <w:rFonts w:ascii="Garamond" w:hAnsi="Garamond"/>
          <w:sz w:val="26"/>
          <w:szCs w:val="26"/>
        </w:rPr>
        <w:t>.</w:t>
      </w:r>
    </w:p>
    <w:p w14:paraId="0DE5EEAB" w14:textId="77777777" w:rsidR="00C345F4" w:rsidRPr="00C345F4" w:rsidRDefault="00C345F4" w:rsidP="00232BA9">
      <w:pPr>
        <w:spacing w:after="0" w:line="240" w:lineRule="auto"/>
        <w:jc w:val="both"/>
        <w:rPr>
          <w:rFonts w:ascii="Garamond" w:eastAsia="Times New Roman" w:hAnsi="Garamond"/>
          <w:bCs/>
          <w:sz w:val="26"/>
          <w:szCs w:val="26"/>
        </w:rPr>
      </w:pPr>
    </w:p>
    <w:p w14:paraId="1CE007BD" w14:textId="0C3EB76B" w:rsidR="00A96550" w:rsidRDefault="00C345F4" w:rsidP="00232BA9">
      <w:pPr>
        <w:spacing w:after="0" w:line="240" w:lineRule="auto"/>
        <w:jc w:val="both"/>
        <w:rPr>
          <w:rFonts w:ascii="Garamond" w:hAnsi="Garamond" w:cs="Arial"/>
          <w:iCs/>
          <w:sz w:val="26"/>
          <w:szCs w:val="26"/>
          <w:shd w:val="clear" w:color="auto" w:fill="FFFFFF"/>
        </w:rPr>
      </w:pPr>
      <w:r w:rsidRPr="00A96550">
        <w:rPr>
          <w:rFonts w:ascii="Garamond" w:eastAsia="Times New Roman" w:hAnsi="Garamond"/>
          <w:bCs/>
          <w:sz w:val="26"/>
          <w:szCs w:val="26"/>
        </w:rPr>
        <w:t>.- Es importante destacar que l</w:t>
      </w:r>
      <w:r w:rsidR="009F589E" w:rsidRPr="00A96550">
        <w:rPr>
          <w:rFonts w:ascii="Garamond" w:eastAsia="Times New Roman" w:hAnsi="Garamond"/>
          <w:bCs/>
          <w:sz w:val="26"/>
          <w:szCs w:val="26"/>
        </w:rPr>
        <w:t>a Corte Constitucional</w:t>
      </w:r>
      <w:r w:rsidRPr="00A96550">
        <w:rPr>
          <w:rFonts w:ascii="Garamond" w:eastAsia="Times New Roman" w:hAnsi="Garamond"/>
          <w:bCs/>
          <w:sz w:val="26"/>
          <w:szCs w:val="26"/>
        </w:rPr>
        <w:t xml:space="preserve"> delimitó </w:t>
      </w:r>
      <w:r w:rsidR="007137BD" w:rsidRPr="00A96550">
        <w:rPr>
          <w:rFonts w:ascii="Garamond" w:eastAsia="Times New Roman" w:hAnsi="Garamond"/>
          <w:bCs/>
          <w:sz w:val="26"/>
          <w:szCs w:val="26"/>
        </w:rPr>
        <w:t xml:space="preserve">el alcance de la facultad que tienen las autoridades militares para </w:t>
      </w:r>
      <w:r w:rsidR="007137BD" w:rsidRPr="00A96550">
        <w:rPr>
          <w:rFonts w:ascii="Garamond" w:eastAsia="Times New Roman" w:hAnsi="Garamond"/>
          <w:bCs/>
          <w:i/>
          <w:sz w:val="26"/>
          <w:szCs w:val="26"/>
        </w:rPr>
        <w:t>compeler</w:t>
      </w:r>
      <w:r w:rsidR="007137BD" w:rsidRPr="00A96550">
        <w:rPr>
          <w:rFonts w:ascii="Garamond" w:eastAsia="Times New Roman" w:hAnsi="Garamond"/>
          <w:bCs/>
          <w:sz w:val="26"/>
          <w:szCs w:val="26"/>
        </w:rPr>
        <w:t xml:space="preserve"> a los ciudadanos y verificar </w:t>
      </w:r>
      <w:r w:rsidR="009D5864" w:rsidRPr="00A96550">
        <w:rPr>
          <w:rFonts w:ascii="Garamond" w:eastAsia="Times New Roman" w:hAnsi="Garamond"/>
          <w:bCs/>
          <w:sz w:val="26"/>
          <w:szCs w:val="26"/>
        </w:rPr>
        <w:t>su situación militar.</w:t>
      </w:r>
      <w:r w:rsidR="002F7ECB" w:rsidRPr="00A96550">
        <w:rPr>
          <w:rFonts w:ascii="Garamond" w:eastAsia="Times New Roman" w:hAnsi="Garamond"/>
          <w:bCs/>
          <w:sz w:val="26"/>
          <w:szCs w:val="26"/>
        </w:rPr>
        <w:t xml:space="preserve"> </w:t>
      </w:r>
      <w:r w:rsidR="002F7ECB" w:rsidRPr="00A96550">
        <w:rPr>
          <w:rFonts w:ascii="Garamond" w:eastAsia="Times New Roman" w:hAnsi="Garamond" w:cs="Arial"/>
          <w:bCs/>
          <w:sz w:val="26"/>
          <w:szCs w:val="26"/>
        </w:rPr>
        <w:t xml:space="preserve">En el 2011 se presentó demanda de inconstitucionalidad en contra </w:t>
      </w:r>
      <w:r w:rsidR="00817A82" w:rsidRPr="00A96550">
        <w:rPr>
          <w:rFonts w:ascii="Garamond" w:eastAsia="Times New Roman" w:hAnsi="Garamond" w:cs="Arial"/>
          <w:bCs/>
          <w:sz w:val="26"/>
          <w:szCs w:val="26"/>
        </w:rPr>
        <w:t>del</w:t>
      </w:r>
      <w:r w:rsidR="002F7ECB" w:rsidRPr="00A96550">
        <w:rPr>
          <w:rFonts w:ascii="Garamond" w:eastAsia="Times New Roman" w:hAnsi="Garamond" w:cs="Arial"/>
          <w:bCs/>
          <w:sz w:val="26"/>
          <w:szCs w:val="26"/>
        </w:rPr>
        <w:t xml:space="preserve"> artículo 14 de la Ley 48 de 1993</w:t>
      </w:r>
      <w:r w:rsidR="002F7ECB" w:rsidRPr="00A96550">
        <w:rPr>
          <w:rStyle w:val="Refdenotaalpie"/>
          <w:rFonts w:ascii="Garamond" w:eastAsia="Times New Roman" w:hAnsi="Garamond" w:cs="Arial"/>
          <w:bCs/>
          <w:sz w:val="26"/>
          <w:szCs w:val="26"/>
        </w:rPr>
        <w:footnoteReference w:id="10"/>
      </w:r>
      <w:r w:rsidR="002F7ECB" w:rsidRPr="00A96550">
        <w:rPr>
          <w:rFonts w:ascii="Garamond" w:eastAsia="Times New Roman" w:hAnsi="Garamond" w:cs="Arial"/>
          <w:bCs/>
          <w:sz w:val="26"/>
          <w:szCs w:val="26"/>
        </w:rPr>
        <w:t xml:space="preserve"> en el cual </w:t>
      </w:r>
      <w:r w:rsidR="009F589E" w:rsidRPr="00A96550">
        <w:rPr>
          <w:rFonts w:ascii="Garamond" w:eastAsia="Times New Roman" w:hAnsi="Garamond" w:cs="Arial"/>
          <w:bCs/>
          <w:sz w:val="26"/>
          <w:szCs w:val="26"/>
        </w:rPr>
        <w:t xml:space="preserve">se </w:t>
      </w:r>
      <w:r w:rsidR="002F7ECB" w:rsidRPr="00A96550">
        <w:rPr>
          <w:rFonts w:ascii="Garamond" w:eastAsia="Times New Roman" w:hAnsi="Garamond" w:cs="Arial"/>
          <w:bCs/>
          <w:sz w:val="26"/>
          <w:szCs w:val="26"/>
        </w:rPr>
        <w:t xml:space="preserve">faculta a las autoridades militares a realizar </w:t>
      </w:r>
      <w:r w:rsidR="002F7ECB" w:rsidRPr="00A96550">
        <w:rPr>
          <w:rFonts w:ascii="Garamond" w:eastAsia="Times New Roman" w:hAnsi="Garamond" w:cs="Arial"/>
          <w:bCs/>
          <w:i/>
          <w:sz w:val="26"/>
          <w:szCs w:val="26"/>
        </w:rPr>
        <w:t>compilaciones</w:t>
      </w:r>
      <w:r w:rsidR="002F7ECB" w:rsidRPr="00A96550">
        <w:rPr>
          <w:rFonts w:ascii="Garamond" w:eastAsia="Times New Roman" w:hAnsi="Garamond" w:cs="Arial"/>
          <w:bCs/>
          <w:sz w:val="26"/>
          <w:szCs w:val="26"/>
        </w:rPr>
        <w:t xml:space="preserve"> o </w:t>
      </w:r>
      <w:r w:rsidR="002F7ECB" w:rsidRPr="00A96550">
        <w:rPr>
          <w:rFonts w:ascii="Garamond" w:eastAsia="Times New Roman" w:hAnsi="Garamond" w:cs="Arial"/>
          <w:bCs/>
          <w:i/>
          <w:sz w:val="26"/>
          <w:szCs w:val="26"/>
        </w:rPr>
        <w:t>batidas</w:t>
      </w:r>
      <w:r w:rsidR="002F7ECB" w:rsidRPr="00A96550">
        <w:rPr>
          <w:rFonts w:ascii="Garamond" w:eastAsia="Times New Roman" w:hAnsi="Garamond" w:cs="Arial"/>
          <w:bCs/>
          <w:sz w:val="26"/>
          <w:szCs w:val="26"/>
        </w:rPr>
        <w:t xml:space="preserve">. </w:t>
      </w:r>
      <w:r w:rsidR="009F589E" w:rsidRPr="00A96550">
        <w:rPr>
          <w:rFonts w:ascii="Garamond" w:eastAsia="Times New Roman" w:hAnsi="Garamond" w:cs="Arial"/>
          <w:bCs/>
          <w:sz w:val="26"/>
          <w:szCs w:val="26"/>
        </w:rPr>
        <w:t>En</w:t>
      </w:r>
      <w:r w:rsidR="002F7ECB" w:rsidRPr="00A96550">
        <w:rPr>
          <w:rFonts w:ascii="Garamond" w:eastAsia="Times New Roman" w:hAnsi="Garamond" w:cs="Arial"/>
          <w:bCs/>
          <w:sz w:val="26"/>
          <w:szCs w:val="26"/>
        </w:rPr>
        <w:t xml:space="preserve"> la </w:t>
      </w:r>
      <w:r w:rsidR="009E5B75" w:rsidRPr="00A96550">
        <w:rPr>
          <w:rFonts w:ascii="Garamond" w:eastAsia="Times New Roman" w:hAnsi="Garamond" w:cs="Arial"/>
          <w:bCs/>
          <w:sz w:val="26"/>
          <w:szCs w:val="26"/>
        </w:rPr>
        <w:t>sentencia</w:t>
      </w:r>
      <w:r w:rsidR="002F7ECB" w:rsidRPr="00A96550">
        <w:rPr>
          <w:rFonts w:ascii="Garamond" w:eastAsia="Times New Roman" w:hAnsi="Garamond" w:cs="Arial"/>
          <w:bCs/>
          <w:sz w:val="26"/>
          <w:szCs w:val="26"/>
        </w:rPr>
        <w:t xml:space="preserve"> </w:t>
      </w:r>
      <w:r w:rsidR="002F7ECB" w:rsidRPr="00A96550">
        <w:rPr>
          <w:rFonts w:ascii="Garamond" w:hAnsi="Garamond" w:cs="Arial"/>
          <w:sz w:val="26"/>
          <w:szCs w:val="26"/>
          <w:shd w:val="clear" w:color="auto" w:fill="FFFFFF"/>
        </w:rPr>
        <w:t>C-879 de 2011</w:t>
      </w:r>
      <w:r w:rsidR="002F7ECB" w:rsidRPr="00A96550">
        <w:rPr>
          <w:rStyle w:val="Refdenotaalpie"/>
          <w:rFonts w:ascii="Garamond" w:hAnsi="Garamond" w:cs="Arial"/>
          <w:sz w:val="26"/>
          <w:szCs w:val="26"/>
          <w:shd w:val="clear" w:color="auto" w:fill="FFFFFF"/>
        </w:rPr>
        <w:footnoteReference w:id="11"/>
      </w:r>
      <w:r w:rsidR="009F589E" w:rsidRPr="00A96550">
        <w:rPr>
          <w:rFonts w:ascii="Garamond" w:hAnsi="Garamond" w:cs="Arial"/>
          <w:sz w:val="26"/>
          <w:szCs w:val="26"/>
          <w:shd w:val="clear" w:color="auto" w:fill="FFFFFF"/>
        </w:rPr>
        <w:t xml:space="preserve"> la Corte </w:t>
      </w:r>
      <w:r w:rsidR="002F7ECB" w:rsidRPr="00A96550">
        <w:rPr>
          <w:rFonts w:ascii="Garamond" w:eastAsia="Times New Roman" w:hAnsi="Garamond" w:cs="Arial"/>
          <w:bCs/>
          <w:sz w:val="26"/>
          <w:szCs w:val="26"/>
        </w:rPr>
        <w:t xml:space="preserve">declaró la exequebilidad </w:t>
      </w:r>
      <w:r w:rsidR="002F7ECB" w:rsidRPr="00A96550">
        <w:rPr>
          <w:rFonts w:ascii="Garamond" w:eastAsia="Times New Roman" w:hAnsi="Garamond" w:cs="Arial"/>
          <w:bCs/>
          <w:sz w:val="26"/>
          <w:szCs w:val="26"/>
        </w:rPr>
        <w:lastRenderedPageBreak/>
        <w:t>de este artículo</w:t>
      </w:r>
      <w:r w:rsidR="002F7ECB" w:rsidRPr="00A96550">
        <w:rPr>
          <w:rFonts w:ascii="Garamond" w:hAnsi="Garamond" w:cs="Arial"/>
          <w:sz w:val="26"/>
          <w:szCs w:val="26"/>
          <w:shd w:val="clear" w:color="auto" w:fill="FFFFFF"/>
        </w:rPr>
        <w:t xml:space="preserve">. Sin embargo, condicionó su a la interpretación que se haga de la expresión </w:t>
      </w:r>
      <w:r w:rsidR="002F7ECB" w:rsidRPr="00A96550">
        <w:rPr>
          <w:rFonts w:ascii="Garamond" w:hAnsi="Garamond" w:cs="Arial"/>
          <w:i/>
          <w:sz w:val="26"/>
          <w:szCs w:val="26"/>
          <w:shd w:val="clear" w:color="auto" w:fill="FFFFFF"/>
        </w:rPr>
        <w:t xml:space="preserve">compeler. </w:t>
      </w:r>
      <w:r w:rsidR="00ED00F1" w:rsidRPr="00A96550">
        <w:rPr>
          <w:rFonts w:ascii="Garamond" w:hAnsi="Garamond" w:cs="Arial"/>
          <w:sz w:val="26"/>
          <w:szCs w:val="26"/>
          <w:shd w:val="clear" w:color="auto" w:fill="FFFFFF"/>
        </w:rPr>
        <w:t>Esta Corporación</w:t>
      </w:r>
      <w:r w:rsidR="002F7ECB" w:rsidRPr="00A96550">
        <w:rPr>
          <w:rFonts w:ascii="Garamond" w:hAnsi="Garamond" w:cs="Arial"/>
          <w:sz w:val="26"/>
          <w:szCs w:val="26"/>
          <w:shd w:val="clear" w:color="auto" w:fill="FFFFFF"/>
        </w:rPr>
        <w:t xml:space="preserve"> estableció que quien</w:t>
      </w:r>
      <w:r w:rsidR="002F7ECB" w:rsidRPr="00A96550">
        <w:rPr>
          <w:rStyle w:val="apple-converted-space"/>
          <w:rFonts w:ascii="Garamond" w:hAnsi="Garamond" w:cs="Arial"/>
          <w:sz w:val="26"/>
          <w:szCs w:val="26"/>
          <w:shd w:val="clear" w:color="auto" w:fill="FFFFFF"/>
        </w:rPr>
        <w:t> </w:t>
      </w:r>
      <w:r w:rsidR="002F7ECB" w:rsidRPr="00A96550">
        <w:rPr>
          <w:rFonts w:ascii="Garamond" w:hAnsi="Garamond" w:cs="Arial"/>
          <w:sz w:val="26"/>
          <w:szCs w:val="26"/>
          <w:shd w:val="clear" w:color="auto" w:fill="FFFFFF"/>
        </w:rPr>
        <w:t>no haya cumplido la obligación de inscribirse para definir su situación militar “</w:t>
      </w:r>
      <w:r w:rsidR="002F7ECB" w:rsidRPr="00A96550">
        <w:rPr>
          <w:rFonts w:ascii="Garamond" w:hAnsi="Garamond" w:cs="Arial"/>
          <w:i/>
          <w:sz w:val="26"/>
          <w:szCs w:val="26"/>
          <w:shd w:val="clear" w:color="auto" w:fill="FFFFFF"/>
        </w:rPr>
        <w:t xml:space="preserve">solo </w:t>
      </w:r>
      <w:r w:rsidR="002F7ECB" w:rsidRPr="00A96550">
        <w:rPr>
          <w:rFonts w:ascii="Garamond" w:hAnsi="Garamond" w:cs="Arial"/>
          <w:i/>
          <w:iCs/>
          <w:sz w:val="26"/>
          <w:szCs w:val="26"/>
          <w:shd w:val="clear" w:color="auto" w:fill="FFFFFF"/>
        </w:rPr>
        <w:t>puede ser retenido de manera momentánea mientras se verifica tal situación y se inscribe”</w:t>
      </w:r>
      <w:r w:rsidR="002F7ECB" w:rsidRPr="00A96550">
        <w:rPr>
          <w:rFonts w:ascii="Garamond" w:hAnsi="Garamond" w:cs="Arial"/>
          <w:iCs/>
          <w:sz w:val="26"/>
          <w:szCs w:val="26"/>
          <w:shd w:val="clear" w:color="auto" w:fill="FFFFFF"/>
        </w:rPr>
        <w:t>, es decir, los ciudadanos no pueden ser retenidos por largos per</w:t>
      </w:r>
      <w:r w:rsidR="00EB2B2D" w:rsidRPr="00A96550">
        <w:rPr>
          <w:rFonts w:ascii="Garamond" w:hAnsi="Garamond" w:cs="Arial"/>
          <w:iCs/>
          <w:sz w:val="26"/>
          <w:szCs w:val="26"/>
          <w:shd w:val="clear" w:color="auto" w:fill="FFFFFF"/>
        </w:rPr>
        <w:t xml:space="preserve">íodos de tiempo y conducidos a </w:t>
      </w:r>
      <w:r w:rsidR="009E5B75" w:rsidRPr="00A96550">
        <w:rPr>
          <w:rFonts w:ascii="Garamond" w:hAnsi="Garamond" w:cs="Arial"/>
          <w:iCs/>
          <w:sz w:val="26"/>
          <w:szCs w:val="26"/>
          <w:shd w:val="clear" w:color="auto" w:fill="FFFFFF"/>
        </w:rPr>
        <w:t>distritos militares</w:t>
      </w:r>
      <w:r w:rsidR="002F7ECB" w:rsidRPr="00A96550">
        <w:rPr>
          <w:rFonts w:ascii="Garamond" w:hAnsi="Garamond" w:cs="Arial"/>
          <w:iCs/>
          <w:sz w:val="26"/>
          <w:szCs w:val="26"/>
          <w:shd w:val="clear" w:color="auto" w:fill="FFFFFF"/>
        </w:rPr>
        <w:t xml:space="preserve"> donde les practiquen exámenes y si resultan aptos ser incorporados a </w:t>
      </w:r>
      <w:r w:rsidR="00A96550">
        <w:rPr>
          <w:rFonts w:ascii="Garamond" w:hAnsi="Garamond" w:cs="Arial"/>
          <w:iCs/>
          <w:sz w:val="26"/>
          <w:szCs w:val="26"/>
          <w:shd w:val="clear" w:color="auto" w:fill="FFFFFF"/>
        </w:rPr>
        <w:t>las filas. Textualmente la Corte expuso:</w:t>
      </w:r>
    </w:p>
    <w:p w14:paraId="74DAE2E1" w14:textId="77777777" w:rsidR="00A96550" w:rsidRDefault="00A96550" w:rsidP="00232BA9">
      <w:pPr>
        <w:spacing w:after="0" w:line="240" w:lineRule="auto"/>
        <w:jc w:val="both"/>
        <w:rPr>
          <w:rFonts w:ascii="Garamond" w:hAnsi="Garamond" w:cs="Arial"/>
          <w:iCs/>
          <w:sz w:val="26"/>
          <w:szCs w:val="26"/>
          <w:shd w:val="clear" w:color="auto" w:fill="FFFFFF"/>
        </w:rPr>
      </w:pPr>
    </w:p>
    <w:p w14:paraId="0417E90A" w14:textId="133F7D0B" w:rsidR="00675B9B" w:rsidRPr="00675B9B" w:rsidRDefault="00675B9B" w:rsidP="00675B9B">
      <w:pPr>
        <w:shd w:val="clear" w:color="auto" w:fill="FFFFFF"/>
        <w:spacing w:after="0" w:line="240" w:lineRule="auto"/>
        <w:ind w:left="567" w:right="616"/>
        <w:jc w:val="both"/>
        <w:rPr>
          <w:rFonts w:ascii="Garamond" w:eastAsia="Times New Roman" w:hAnsi="Garamond"/>
          <w:color w:val="000000"/>
          <w:lang w:val="es-CO" w:eastAsia="es-CO"/>
        </w:rPr>
      </w:pPr>
      <w:r w:rsidRPr="00675B9B">
        <w:rPr>
          <w:rFonts w:ascii="Garamond" w:eastAsia="Times New Roman" w:hAnsi="Garamond"/>
          <w:color w:val="000000"/>
          <w:lang w:val="es-CO" w:eastAsia="es-CO"/>
        </w:rPr>
        <w:t>Ahora bien, en aras del principio de conservación del derecho resta por considerar si la expresión </w:t>
      </w:r>
      <w:r w:rsidRPr="00675B9B">
        <w:rPr>
          <w:rFonts w:ascii="Garamond" w:eastAsia="Times New Roman" w:hAnsi="Garamond"/>
          <w:i/>
          <w:iCs/>
          <w:color w:val="000000"/>
          <w:lang w:val="es-CO" w:eastAsia="es-CO"/>
        </w:rPr>
        <w:t>compelerlo</w:t>
      </w:r>
      <w:r w:rsidRPr="00675B9B">
        <w:rPr>
          <w:rFonts w:ascii="Garamond" w:eastAsia="Times New Roman" w:hAnsi="Garamond"/>
          <w:color w:val="000000"/>
          <w:lang w:val="es-CO" w:eastAsia="es-CO"/>
        </w:rPr>
        <w:t xml:space="preserve"> contenida en el artículo 14 de la Ley 48 de 1993 es susceptible de una interpretación conforme con la Constitución, y en tal sentido encuentra esta Corporación que </w:t>
      </w:r>
      <w:r w:rsidRPr="00675B9B">
        <w:rPr>
          <w:rFonts w:ascii="Garamond" w:eastAsia="Times New Roman" w:hAnsi="Garamond"/>
          <w:b/>
          <w:color w:val="000000"/>
          <w:lang w:val="es-CO" w:eastAsia="es-CO"/>
        </w:rPr>
        <w:t>la única comprensión que cumple tal condición es si se entiende la expresión acusada en el sentido de que quien no haya cumplido la obligación de inscribirse para definir su situación militar, solo puede ser retenido de manera momentánea mientras se verifica tal situación y se inscribe, proceso que no requiere de ningún formalismo y que se agota precisamente con la inscripción, por lo tanto no puede implicar la conducción del ciudadano a cuarteles o distritos militares y su retención por autoridades militares por largos períodos de tiempo con el propósito no solo de obligarlo a inscribirse, sino de someterlo a exámenes y si resulta apto finalmente incorporarlo a filas.</w:t>
      </w:r>
      <w:r>
        <w:rPr>
          <w:rFonts w:ascii="Garamond" w:eastAsia="Times New Roman" w:hAnsi="Garamond"/>
          <w:b/>
          <w:color w:val="000000"/>
          <w:lang w:val="es-CO" w:eastAsia="es-CO"/>
        </w:rPr>
        <w:t xml:space="preserve"> </w:t>
      </w:r>
      <w:r>
        <w:rPr>
          <w:rFonts w:ascii="Garamond" w:eastAsia="Times New Roman" w:hAnsi="Garamond"/>
          <w:color w:val="000000"/>
          <w:lang w:val="es-CO" w:eastAsia="es-CO"/>
        </w:rPr>
        <w:t>(Negrita fuera de texto).</w:t>
      </w:r>
    </w:p>
    <w:p w14:paraId="2453C827" w14:textId="77777777" w:rsidR="00675B9B" w:rsidRPr="00675B9B" w:rsidRDefault="00675B9B" w:rsidP="00675B9B">
      <w:pPr>
        <w:shd w:val="clear" w:color="auto" w:fill="FFFFFF"/>
        <w:spacing w:after="0" w:line="240" w:lineRule="auto"/>
        <w:ind w:left="567" w:right="616"/>
        <w:jc w:val="both"/>
        <w:rPr>
          <w:rFonts w:ascii="Garamond" w:eastAsia="Times New Roman" w:hAnsi="Garamond"/>
          <w:color w:val="000000"/>
          <w:lang w:val="es-CO" w:eastAsia="es-CO"/>
        </w:rPr>
      </w:pPr>
      <w:r w:rsidRPr="00675B9B">
        <w:rPr>
          <w:rFonts w:ascii="Garamond" w:eastAsia="Times New Roman" w:hAnsi="Garamond"/>
          <w:color w:val="000000"/>
          <w:lang w:val="es-CO" w:eastAsia="es-CO"/>
        </w:rPr>
        <w:t> </w:t>
      </w:r>
    </w:p>
    <w:p w14:paraId="3D323764" w14:textId="5CEE0BE1" w:rsidR="00675B9B" w:rsidRPr="00675B9B" w:rsidRDefault="00675B9B" w:rsidP="00675B9B">
      <w:pPr>
        <w:shd w:val="clear" w:color="auto" w:fill="FFFFFF"/>
        <w:spacing w:after="0" w:line="240" w:lineRule="auto"/>
        <w:ind w:left="567" w:right="616"/>
        <w:jc w:val="both"/>
        <w:rPr>
          <w:rFonts w:ascii="Garamond" w:eastAsia="Times New Roman" w:hAnsi="Garamond"/>
          <w:color w:val="000000"/>
          <w:lang w:val="es-CO" w:eastAsia="es-CO"/>
        </w:rPr>
      </w:pPr>
      <w:r w:rsidRPr="00675B9B">
        <w:rPr>
          <w:rFonts w:ascii="Garamond" w:eastAsia="Times New Roman" w:hAnsi="Garamond"/>
          <w:b/>
          <w:color w:val="000000"/>
          <w:lang w:val="es-CO" w:eastAsia="es-CO"/>
        </w:rPr>
        <w:t>Únicamente si se interpreta la expresión </w:t>
      </w:r>
      <w:r w:rsidRPr="00675B9B">
        <w:rPr>
          <w:rFonts w:ascii="Garamond" w:eastAsia="Times New Roman" w:hAnsi="Garamond"/>
          <w:b/>
          <w:i/>
          <w:iCs/>
          <w:color w:val="000000"/>
          <w:lang w:val="es-CO" w:eastAsia="es-CO"/>
        </w:rPr>
        <w:t>compelerlo </w:t>
      </w:r>
      <w:r w:rsidRPr="00675B9B">
        <w:rPr>
          <w:rFonts w:ascii="Garamond" w:eastAsia="Times New Roman" w:hAnsi="Garamond"/>
          <w:b/>
          <w:color w:val="000000"/>
          <w:lang w:val="es-CO" w:eastAsia="es-CO"/>
        </w:rPr>
        <w:t>en este sentido resulta ajustada al artículo 28 constitucional, en el sentido que se trata de una interferencia en la libertad personal que no requiere mandamiento escrito de autoridad judicial competente, y a la vez resulta proporcionada frente a las limitaciones que implica respecto de este derecho y de la libertad de circulación</w:t>
      </w:r>
      <w:r w:rsidRPr="00675B9B">
        <w:rPr>
          <w:rFonts w:ascii="Garamond" w:eastAsia="Times New Roman" w:hAnsi="Garamond"/>
          <w:color w:val="000000"/>
          <w:lang w:val="es-CO" w:eastAsia="es-CO"/>
        </w:rPr>
        <w:t>.</w:t>
      </w:r>
      <w:r>
        <w:rPr>
          <w:rFonts w:ascii="Garamond" w:eastAsia="Times New Roman" w:hAnsi="Garamond"/>
          <w:color w:val="000000"/>
          <w:lang w:val="es-CO" w:eastAsia="es-CO"/>
        </w:rPr>
        <w:t xml:space="preserve"> (Negrita fuera de texto).</w:t>
      </w:r>
    </w:p>
    <w:p w14:paraId="3354B500" w14:textId="77777777" w:rsidR="00675B9B" w:rsidRPr="00675B9B" w:rsidRDefault="00675B9B" w:rsidP="00675B9B">
      <w:pPr>
        <w:shd w:val="clear" w:color="auto" w:fill="FFFFFF"/>
        <w:spacing w:after="0" w:line="240" w:lineRule="auto"/>
        <w:ind w:left="567" w:right="616"/>
        <w:jc w:val="both"/>
        <w:rPr>
          <w:rFonts w:ascii="Garamond" w:eastAsia="Times New Roman" w:hAnsi="Garamond"/>
          <w:color w:val="000000"/>
          <w:lang w:val="es-CO" w:eastAsia="es-CO"/>
        </w:rPr>
      </w:pPr>
    </w:p>
    <w:p w14:paraId="79091026" w14:textId="58385B45" w:rsidR="002551DF" w:rsidRPr="00675B9B" w:rsidRDefault="00675B9B" w:rsidP="002551DF">
      <w:pPr>
        <w:shd w:val="clear" w:color="auto" w:fill="FFFFFF"/>
        <w:spacing w:after="0" w:line="240" w:lineRule="auto"/>
        <w:ind w:left="567" w:right="616"/>
        <w:jc w:val="both"/>
        <w:rPr>
          <w:rFonts w:ascii="Garamond" w:eastAsia="Times New Roman" w:hAnsi="Garamond"/>
          <w:color w:val="000000"/>
          <w:lang w:val="es-CO" w:eastAsia="es-CO"/>
        </w:rPr>
      </w:pPr>
      <w:r w:rsidRPr="00675B9B">
        <w:rPr>
          <w:rFonts w:ascii="Garamond" w:eastAsia="Times New Roman" w:hAnsi="Garamond"/>
          <w:color w:val="000000"/>
          <w:lang w:val="es-CO" w:eastAsia="es-CO"/>
        </w:rPr>
        <w:t>En efecto, con el cumplimiento de las condiciones antes reseñadas se trataría entonces de una medida que persigue una finalidad constitucionalmente legítima –la inscripción para definir la situación militar-, resulta idónea para tales efectos, es necesaria y no afecta de manera desproporcionada la libertad físi</w:t>
      </w:r>
      <w:r w:rsidR="002551DF">
        <w:rPr>
          <w:rFonts w:ascii="Garamond" w:eastAsia="Times New Roman" w:hAnsi="Garamond"/>
          <w:color w:val="000000"/>
          <w:lang w:val="es-CO" w:eastAsia="es-CO"/>
        </w:rPr>
        <w:t>ca ni la libertad de locomoción.</w:t>
      </w:r>
    </w:p>
    <w:p w14:paraId="269927B8" w14:textId="50739A19" w:rsidR="00A96550" w:rsidRPr="00675B9B" w:rsidRDefault="00A96550" w:rsidP="00675B9B">
      <w:pPr>
        <w:shd w:val="clear" w:color="auto" w:fill="FFFFFF"/>
        <w:spacing w:after="0" w:line="240" w:lineRule="auto"/>
        <w:jc w:val="both"/>
        <w:rPr>
          <w:rFonts w:ascii="Times New Roman" w:eastAsia="Times New Roman" w:hAnsi="Times New Roman"/>
          <w:color w:val="000000"/>
          <w:sz w:val="20"/>
          <w:szCs w:val="20"/>
          <w:lang w:val="es-CO" w:eastAsia="es-CO"/>
        </w:rPr>
      </w:pPr>
    </w:p>
    <w:p w14:paraId="5C9588C5" w14:textId="77777777" w:rsidR="00A96550" w:rsidRDefault="00A96550" w:rsidP="00232BA9">
      <w:pPr>
        <w:spacing w:after="0" w:line="240" w:lineRule="auto"/>
        <w:jc w:val="both"/>
        <w:rPr>
          <w:rFonts w:ascii="Garamond" w:hAnsi="Garamond" w:cs="Arial"/>
          <w:iCs/>
          <w:sz w:val="26"/>
          <w:szCs w:val="26"/>
          <w:shd w:val="clear" w:color="auto" w:fill="FFFFFF"/>
        </w:rPr>
      </w:pPr>
    </w:p>
    <w:p w14:paraId="374003D4" w14:textId="7A136701" w:rsidR="000A0C02" w:rsidRDefault="00675B9B" w:rsidP="00675B9B">
      <w:pPr>
        <w:spacing w:after="0" w:line="240" w:lineRule="auto"/>
        <w:jc w:val="both"/>
        <w:rPr>
          <w:rFonts w:ascii="Garamond" w:hAnsi="Garamond" w:cs="Arial"/>
          <w:sz w:val="26"/>
          <w:szCs w:val="26"/>
          <w:shd w:val="clear" w:color="auto" w:fill="FFFFFF"/>
        </w:rPr>
      </w:pPr>
      <w:r w:rsidRPr="00675B9B">
        <w:rPr>
          <w:rFonts w:ascii="Garamond" w:hAnsi="Garamond"/>
          <w:sz w:val="26"/>
          <w:szCs w:val="26"/>
        </w:rPr>
        <w:t xml:space="preserve">.- </w:t>
      </w:r>
      <w:r w:rsidR="002551DF">
        <w:rPr>
          <w:rFonts w:ascii="Garamond" w:hAnsi="Garamond"/>
          <w:sz w:val="26"/>
          <w:szCs w:val="26"/>
        </w:rPr>
        <w:t xml:space="preserve">Al respecto, la Defensoría nota con preocupación que las autoridades militares insisten en que la declaratoria de exequibilidad de esta norma les faculta a detener a los ciudadanos arbitrariamente con fines de reclutamiento desconociendo el alcance de la decisión de la Corte Constitucional. </w:t>
      </w:r>
      <w:r>
        <w:rPr>
          <w:rFonts w:ascii="Garamond" w:hAnsi="Garamond"/>
          <w:sz w:val="26"/>
          <w:szCs w:val="26"/>
        </w:rPr>
        <w:t xml:space="preserve">La </w:t>
      </w:r>
      <w:r w:rsidR="002551DF">
        <w:rPr>
          <w:rFonts w:ascii="Garamond" w:hAnsi="Garamond"/>
          <w:sz w:val="26"/>
          <w:szCs w:val="26"/>
        </w:rPr>
        <w:t xml:space="preserve">Entidad </w:t>
      </w:r>
      <w:r w:rsidR="000A0C02">
        <w:rPr>
          <w:rFonts w:ascii="Garamond" w:hAnsi="Garamond"/>
          <w:sz w:val="26"/>
          <w:szCs w:val="26"/>
        </w:rPr>
        <w:t xml:space="preserve">considera importante resaltar que a pesar de que la parte resolutiva de la sentencia </w:t>
      </w:r>
      <w:r w:rsidR="000A0C02" w:rsidRPr="00A96550">
        <w:rPr>
          <w:rFonts w:ascii="Garamond" w:hAnsi="Garamond" w:cs="Arial"/>
          <w:sz w:val="26"/>
          <w:szCs w:val="26"/>
          <w:shd w:val="clear" w:color="auto" w:fill="FFFFFF"/>
        </w:rPr>
        <w:t>C-879 de 2011</w:t>
      </w:r>
      <w:r w:rsidR="000A0C02">
        <w:rPr>
          <w:rFonts w:ascii="Garamond" w:hAnsi="Garamond" w:cs="Arial"/>
          <w:sz w:val="26"/>
          <w:szCs w:val="26"/>
          <w:shd w:val="clear" w:color="auto" w:fill="FFFFFF"/>
        </w:rPr>
        <w:t xml:space="preserve"> establece que el artículo 14 de la Ley 48 de 1993 es exequible, </w:t>
      </w:r>
      <w:r w:rsidR="00B837BA">
        <w:rPr>
          <w:rFonts w:ascii="Garamond" w:hAnsi="Garamond" w:cs="Arial"/>
          <w:sz w:val="26"/>
          <w:szCs w:val="26"/>
          <w:shd w:val="clear" w:color="auto" w:fill="FFFFFF"/>
        </w:rPr>
        <w:t xml:space="preserve">la Corte dejó claro que la expresión </w:t>
      </w:r>
      <w:r w:rsidR="00B837BA" w:rsidRPr="00B837BA">
        <w:rPr>
          <w:rFonts w:ascii="Garamond" w:hAnsi="Garamond" w:cs="Arial"/>
          <w:i/>
          <w:sz w:val="26"/>
          <w:szCs w:val="26"/>
          <w:shd w:val="clear" w:color="auto" w:fill="FFFFFF"/>
        </w:rPr>
        <w:t>compeler</w:t>
      </w:r>
      <w:r w:rsidR="00B46876">
        <w:rPr>
          <w:rFonts w:ascii="Garamond" w:hAnsi="Garamond" w:cs="Arial"/>
          <w:sz w:val="26"/>
          <w:szCs w:val="26"/>
          <w:shd w:val="clear" w:color="auto" w:fill="FFFFFF"/>
        </w:rPr>
        <w:t xml:space="preserve"> </w:t>
      </w:r>
      <w:r w:rsidR="00B837BA">
        <w:rPr>
          <w:rFonts w:ascii="Garamond" w:hAnsi="Garamond" w:cs="Arial"/>
          <w:sz w:val="26"/>
          <w:szCs w:val="26"/>
          <w:shd w:val="clear" w:color="auto" w:fill="FFFFFF"/>
        </w:rPr>
        <w:t xml:space="preserve">se ajusta a la Constitución </w:t>
      </w:r>
      <w:r w:rsidR="002551DF">
        <w:rPr>
          <w:rFonts w:ascii="Garamond" w:hAnsi="Garamond" w:cs="Arial"/>
          <w:sz w:val="26"/>
          <w:szCs w:val="26"/>
          <w:shd w:val="clear" w:color="auto" w:fill="FFFFFF"/>
        </w:rPr>
        <w:t>sólo</w:t>
      </w:r>
      <w:r w:rsidR="00B837BA">
        <w:rPr>
          <w:rFonts w:ascii="Garamond" w:hAnsi="Garamond" w:cs="Arial"/>
          <w:sz w:val="26"/>
          <w:szCs w:val="26"/>
          <w:shd w:val="clear" w:color="auto" w:fill="FFFFFF"/>
        </w:rPr>
        <w:t xml:space="preserve"> si se verifica de manera momentánea la situación militar del ciudadano sin conducirlo a cuarteles o distritos militares con el fin de incorporarlo a las filas del Ej</w:t>
      </w:r>
      <w:r w:rsidR="002551DF">
        <w:rPr>
          <w:rFonts w:ascii="Garamond" w:hAnsi="Garamond" w:cs="Arial"/>
          <w:sz w:val="26"/>
          <w:szCs w:val="26"/>
          <w:shd w:val="clear" w:color="auto" w:fill="FFFFFF"/>
        </w:rPr>
        <w:t>ército Nacional.</w:t>
      </w:r>
    </w:p>
    <w:p w14:paraId="458E2A2A" w14:textId="77777777" w:rsidR="00675B9B" w:rsidRPr="00A50417" w:rsidRDefault="00675B9B" w:rsidP="00675B9B">
      <w:pPr>
        <w:spacing w:after="0" w:line="240" w:lineRule="auto"/>
        <w:jc w:val="both"/>
        <w:rPr>
          <w:rFonts w:ascii="Garamond" w:hAnsi="Garamond"/>
          <w:sz w:val="26"/>
          <w:szCs w:val="26"/>
        </w:rPr>
      </w:pPr>
    </w:p>
    <w:p w14:paraId="5AB3D277" w14:textId="77777777" w:rsidR="002F7ECB" w:rsidRPr="00A50417" w:rsidRDefault="002F7ECB" w:rsidP="00232BA9">
      <w:pPr>
        <w:spacing w:after="0" w:line="240" w:lineRule="auto"/>
        <w:jc w:val="both"/>
        <w:rPr>
          <w:rFonts w:ascii="Garamond" w:hAnsi="Garamond"/>
          <w:i/>
          <w:sz w:val="26"/>
          <w:szCs w:val="26"/>
        </w:rPr>
      </w:pPr>
      <w:r w:rsidRPr="00A50417">
        <w:rPr>
          <w:rFonts w:ascii="Garamond" w:hAnsi="Garamond"/>
          <w:i/>
          <w:sz w:val="26"/>
          <w:szCs w:val="26"/>
        </w:rPr>
        <w:t xml:space="preserve">Recomendaciones de la Defensoría </w:t>
      </w:r>
      <w:r w:rsidR="00817A82" w:rsidRPr="00A50417">
        <w:rPr>
          <w:rFonts w:ascii="Garamond" w:hAnsi="Garamond"/>
          <w:i/>
          <w:sz w:val="26"/>
          <w:szCs w:val="26"/>
        </w:rPr>
        <w:t>del</w:t>
      </w:r>
      <w:r w:rsidRPr="00A50417">
        <w:rPr>
          <w:rFonts w:ascii="Garamond" w:hAnsi="Garamond"/>
          <w:i/>
          <w:sz w:val="26"/>
          <w:szCs w:val="26"/>
        </w:rPr>
        <w:t xml:space="preserve"> Pueblo.</w:t>
      </w:r>
    </w:p>
    <w:p w14:paraId="3F9E08BB" w14:textId="77777777" w:rsidR="00817A82" w:rsidRPr="00A50417" w:rsidRDefault="00817A82" w:rsidP="00232BA9">
      <w:pPr>
        <w:spacing w:after="0" w:line="240" w:lineRule="auto"/>
        <w:jc w:val="both"/>
        <w:rPr>
          <w:rFonts w:ascii="Garamond" w:hAnsi="Garamond"/>
          <w:i/>
          <w:sz w:val="26"/>
          <w:szCs w:val="26"/>
        </w:rPr>
      </w:pPr>
    </w:p>
    <w:p w14:paraId="63D674BF" w14:textId="77777777" w:rsidR="00DB685B" w:rsidRDefault="002F7ECB" w:rsidP="00232BA9">
      <w:pPr>
        <w:spacing w:after="0" w:line="240" w:lineRule="auto"/>
        <w:jc w:val="both"/>
        <w:rPr>
          <w:rFonts w:ascii="Garamond" w:hAnsi="Garamond" w:cs="Arial"/>
          <w:sz w:val="26"/>
          <w:szCs w:val="26"/>
        </w:rPr>
      </w:pPr>
      <w:r w:rsidRPr="00A50417">
        <w:rPr>
          <w:rFonts w:ascii="Garamond" w:hAnsi="Garamond" w:cs="Arial"/>
          <w:sz w:val="26"/>
          <w:szCs w:val="26"/>
        </w:rPr>
        <w:lastRenderedPageBreak/>
        <w:t xml:space="preserve">.- </w:t>
      </w:r>
      <w:r w:rsidR="00DB685B">
        <w:rPr>
          <w:rFonts w:ascii="Garamond" w:hAnsi="Garamond" w:cs="Arial"/>
          <w:sz w:val="26"/>
          <w:szCs w:val="26"/>
        </w:rPr>
        <w:t>La Defensoría del Pueblo recomienda a las autoridades militares:</w:t>
      </w:r>
    </w:p>
    <w:p w14:paraId="646688A3" w14:textId="77777777" w:rsidR="00DB685B" w:rsidRDefault="00DB685B" w:rsidP="00232BA9">
      <w:pPr>
        <w:spacing w:after="0" w:line="240" w:lineRule="auto"/>
        <w:jc w:val="both"/>
        <w:rPr>
          <w:rFonts w:ascii="Garamond" w:hAnsi="Garamond" w:cs="Arial"/>
          <w:sz w:val="26"/>
          <w:szCs w:val="26"/>
        </w:rPr>
      </w:pPr>
    </w:p>
    <w:p w14:paraId="2CC1BE2F" w14:textId="3F6659A5" w:rsidR="007C1238" w:rsidRPr="00A50417" w:rsidRDefault="00DB685B" w:rsidP="00232BA9">
      <w:pPr>
        <w:spacing w:after="0" w:line="240" w:lineRule="auto"/>
        <w:jc w:val="both"/>
        <w:rPr>
          <w:rFonts w:ascii="Garamond" w:hAnsi="Garamond" w:cs="Arial"/>
          <w:sz w:val="26"/>
          <w:szCs w:val="26"/>
        </w:rPr>
      </w:pPr>
      <w:r>
        <w:rPr>
          <w:rFonts w:ascii="Garamond" w:hAnsi="Garamond" w:cs="Arial"/>
          <w:sz w:val="26"/>
          <w:szCs w:val="26"/>
        </w:rPr>
        <w:t xml:space="preserve">.- Abstenerse de efectuar detenciones arbitrarias con fines de reclutamiento. Esto quiere decir que, </w:t>
      </w:r>
      <w:r w:rsidR="002F73A7">
        <w:rPr>
          <w:rFonts w:ascii="Garamond" w:hAnsi="Garamond" w:cs="Arial"/>
          <w:sz w:val="26"/>
          <w:szCs w:val="26"/>
        </w:rPr>
        <w:t>las</w:t>
      </w:r>
      <w:r w:rsidR="009E5B75">
        <w:rPr>
          <w:rFonts w:ascii="Garamond" w:hAnsi="Garamond" w:cs="Arial"/>
          <w:sz w:val="26"/>
          <w:szCs w:val="26"/>
        </w:rPr>
        <w:t xml:space="preserve"> fuerzas militares</w:t>
      </w:r>
      <w:r w:rsidR="007C1238" w:rsidRPr="00A50417">
        <w:rPr>
          <w:rFonts w:ascii="Garamond" w:hAnsi="Garamond" w:cs="Arial"/>
          <w:sz w:val="26"/>
          <w:szCs w:val="26"/>
        </w:rPr>
        <w:t xml:space="preserve"> </w:t>
      </w:r>
      <w:r>
        <w:rPr>
          <w:rFonts w:ascii="Garamond" w:hAnsi="Garamond" w:cs="Arial"/>
          <w:sz w:val="26"/>
          <w:szCs w:val="26"/>
        </w:rPr>
        <w:t xml:space="preserve">deben limitarse </w:t>
      </w:r>
      <w:r w:rsidR="002F7ECB" w:rsidRPr="00A50417">
        <w:rPr>
          <w:rFonts w:ascii="Garamond" w:hAnsi="Garamond" w:cs="Arial"/>
          <w:sz w:val="26"/>
          <w:szCs w:val="26"/>
        </w:rPr>
        <w:t xml:space="preserve">a verificar la situación militar de los ciudadanos de manera momentánea y </w:t>
      </w:r>
      <w:r>
        <w:rPr>
          <w:rFonts w:ascii="Garamond" w:hAnsi="Garamond" w:cs="Arial"/>
          <w:sz w:val="26"/>
          <w:szCs w:val="26"/>
        </w:rPr>
        <w:t xml:space="preserve">no deben </w:t>
      </w:r>
      <w:r w:rsidR="002F7ECB" w:rsidRPr="00A50417">
        <w:rPr>
          <w:rFonts w:ascii="Garamond" w:hAnsi="Garamond" w:cs="Arial"/>
          <w:sz w:val="26"/>
          <w:szCs w:val="26"/>
        </w:rPr>
        <w:t xml:space="preserve">conducir a </w:t>
      </w:r>
      <w:r>
        <w:rPr>
          <w:rFonts w:ascii="Garamond" w:hAnsi="Garamond" w:cs="Arial"/>
          <w:sz w:val="26"/>
          <w:szCs w:val="26"/>
        </w:rPr>
        <w:t xml:space="preserve">quienes no se hayan inscrito </w:t>
      </w:r>
      <w:r w:rsidR="002F7ECB" w:rsidRPr="00A50417">
        <w:rPr>
          <w:rFonts w:ascii="Garamond" w:hAnsi="Garamond" w:cs="Arial"/>
          <w:sz w:val="26"/>
          <w:szCs w:val="26"/>
        </w:rPr>
        <w:t xml:space="preserve">a cuarteles o </w:t>
      </w:r>
      <w:r w:rsidR="009E5B75">
        <w:rPr>
          <w:rFonts w:ascii="Garamond" w:hAnsi="Garamond" w:cs="Arial"/>
          <w:sz w:val="26"/>
          <w:szCs w:val="26"/>
        </w:rPr>
        <w:t>distritos militares</w:t>
      </w:r>
      <w:r w:rsidR="002F7ECB" w:rsidRPr="00A50417">
        <w:rPr>
          <w:rFonts w:ascii="Garamond" w:hAnsi="Garamond" w:cs="Arial"/>
          <w:sz w:val="26"/>
          <w:szCs w:val="26"/>
        </w:rPr>
        <w:t xml:space="preserve"> por largos períodos de tiempo con el propósito de obligarlos a inscribirse, someterlos a exámenes </w:t>
      </w:r>
      <w:r w:rsidR="007C1238" w:rsidRPr="00A50417">
        <w:rPr>
          <w:rFonts w:ascii="Garamond" w:hAnsi="Garamond" w:cs="Arial"/>
          <w:sz w:val="26"/>
          <w:szCs w:val="26"/>
        </w:rPr>
        <w:t>médicos e incorporarlos a filas</w:t>
      </w:r>
      <w:r>
        <w:rPr>
          <w:rFonts w:ascii="Garamond" w:hAnsi="Garamond" w:cs="Arial"/>
          <w:sz w:val="26"/>
          <w:szCs w:val="26"/>
        </w:rPr>
        <w:t>.</w:t>
      </w:r>
      <w:r w:rsidR="007C1238" w:rsidRPr="00A50417">
        <w:rPr>
          <w:rFonts w:ascii="Garamond" w:hAnsi="Garamond" w:cs="Arial"/>
          <w:sz w:val="26"/>
          <w:szCs w:val="26"/>
        </w:rPr>
        <w:t xml:space="preserve"> </w:t>
      </w:r>
    </w:p>
    <w:p w14:paraId="44762DF3" w14:textId="57B76480"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p>
    <w:p w14:paraId="04CD98C6" w14:textId="77777777" w:rsidR="001B4B16"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p>
    <w:p w14:paraId="545736D9" w14:textId="77777777" w:rsidR="004776CF" w:rsidRDefault="004776CF" w:rsidP="00232BA9">
      <w:pPr>
        <w:shd w:val="clear" w:color="auto" w:fill="FFFFFF"/>
        <w:spacing w:after="0" w:line="240" w:lineRule="auto"/>
        <w:jc w:val="both"/>
        <w:rPr>
          <w:rFonts w:ascii="Garamond" w:eastAsia="Times New Roman" w:hAnsi="Garamond" w:cs="Arial"/>
          <w:color w:val="222222"/>
          <w:sz w:val="20"/>
          <w:szCs w:val="20"/>
          <w:lang w:val="es-CO" w:eastAsia="es-CO"/>
        </w:rPr>
      </w:pPr>
    </w:p>
    <w:p w14:paraId="30DFF40E" w14:textId="77777777" w:rsidR="004776CF" w:rsidRDefault="004776CF" w:rsidP="00232BA9">
      <w:pPr>
        <w:shd w:val="clear" w:color="auto" w:fill="FFFFFF"/>
        <w:spacing w:after="0" w:line="240" w:lineRule="auto"/>
        <w:jc w:val="both"/>
        <w:rPr>
          <w:rFonts w:ascii="Garamond" w:eastAsia="Times New Roman" w:hAnsi="Garamond" w:cs="Arial"/>
          <w:color w:val="222222"/>
          <w:sz w:val="20"/>
          <w:szCs w:val="20"/>
          <w:lang w:val="es-CO" w:eastAsia="es-CO"/>
        </w:rPr>
      </w:pPr>
    </w:p>
    <w:p w14:paraId="1AA29308" w14:textId="77777777" w:rsidR="004776CF" w:rsidRDefault="004776CF" w:rsidP="00232BA9">
      <w:pPr>
        <w:shd w:val="clear" w:color="auto" w:fill="FFFFFF"/>
        <w:spacing w:after="0" w:line="240" w:lineRule="auto"/>
        <w:jc w:val="both"/>
        <w:rPr>
          <w:rFonts w:ascii="Garamond" w:eastAsia="Times New Roman" w:hAnsi="Garamond" w:cs="Arial"/>
          <w:color w:val="222222"/>
          <w:sz w:val="20"/>
          <w:szCs w:val="20"/>
          <w:lang w:val="es-CO" w:eastAsia="es-CO"/>
        </w:rPr>
      </w:pPr>
    </w:p>
    <w:p w14:paraId="69EF5A7E" w14:textId="77777777" w:rsidR="004776CF" w:rsidRDefault="004776CF" w:rsidP="00232BA9">
      <w:pPr>
        <w:shd w:val="clear" w:color="auto" w:fill="FFFFFF"/>
        <w:spacing w:after="0" w:line="240" w:lineRule="auto"/>
        <w:jc w:val="both"/>
        <w:rPr>
          <w:rFonts w:ascii="Garamond" w:eastAsia="Times New Roman" w:hAnsi="Garamond" w:cs="Arial"/>
          <w:color w:val="222222"/>
          <w:sz w:val="20"/>
          <w:szCs w:val="20"/>
          <w:lang w:val="es-CO" w:eastAsia="es-CO"/>
        </w:rPr>
      </w:pPr>
    </w:p>
    <w:p w14:paraId="1E6F83A5" w14:textId="77777777" w:rsidR="004776CF" w:rsidRDefault="004776CF" w:rsidP="00232BA9">
      <w:pPr>
        <w:shd w:val="clear" w:color="auto" w:fill="FFFFFF"/>
        <w:spacing w:after="0" w:line="240" w:lineRule="auto"/>
        <w:jc w:val="both"/>
        <w:rPr>
          <w:rFonts w:ascii="Garamond" w:eastAsia="Times New Roman" w:hAnsi="Garamond" w:cs="Arial"/>
          <w:color w:val="222222"/>
          <w:sz w:val="20"/>
          <w:szCs w:val="20"/>
          <w:lang w:val="es-CO" w:eastAsia="es-CO"/>
        </w:rPr>
      </w:pPr>
    </w:p>
    <w:p w14:paraId="371A0BB0" w14:textId="77777777" w:rsidR="004776CF" w:rsidRDefault="004776CF" w:rsidP="00232BA9">
      <w:pPr>
        <w:shd w:val="clear" w:color="auto" w:fill="FFFFFF"/>
        <w:spacing w:after="0" w:line="240" w:lineRule="auto"/>
        <w:jc w:val="both"/>
        <w:rPr>
          <w:rFonts w:ascii="Garamond" w:eastAsia="Times New Roman" w:hAnsi="Garamond" w:cs="Arial"/>
          <w:color w:val="222222"/>
          <w:sz w:val="20"/>
          <w:szCs w:val="20"/>
          <w:lang w:val="es-CO" w:eastAsia="es-CO"/>
        </w:rPr>
      </w:pPr>
    </w:p>
    <w:p w14:paraId="7D3F21FF" w14:textId="77777777" w:rsidR="004776CF" w:rsidRDefault="004776CF" w:rsidP="00232BA9">
      <w:pPr>
        <w:shd w:val="clear" w:color="auto" w:fill="FFFFFF"/>
        <w:spacing w:after="0" w:line="240" w:lineRule="auto"/>
        <w:jc w:val="both"/>
        <w:rPr>
          <w:rFonts w:ascii="Garamond" w:eastAsia="Times New Roman" w:hAnsi="Garamond" w:cs="Arial"/>
          <w:color w:val="222222"/>
          <w:sz w:val="20"/>
          <w:szCs w:val="20"/>
          <w:lang w:val="es-CO" w:eastAsia="es-CO"/>
        </w:rPr>
      </w:pPr>
    </w:p>
    <w:p w14:paraId="7A082347" w14:textId="77777777" w:rsidR="004776CF" w:rsidRDefault="004776CF" w:rsidP="00232BA9">
      <w:pPr>
        <w:shd w:val="clear" w:color="auto" w:fill="FFFFFF"/>
        <w:spacing w:after="0" w:line="240" w:lineRule="auto"/>
        <w:jc w:val="both"/>
        <w:rPr>
          <w:rFonts w:ascii="Garamond" w:eastAsia="Times New Roman" w:hAnsi="Garamond" w:cs="Arial"/>
          <w:color w:val="222222"/>
          <w:sz w:val="20"/>
          <w:szCs w:val="20"/>
          <w:lang w:val="es-CO" w:eastAsia="es-CO"/>
        </w:rPr>
      </w:pPr>
    </w:p>
    <w:p w14:paraId="253E4D83" w14:textId="77777777" w:rsidR="004776CF" w:rsidRDefault="004776CF" w:rsidP="00232BA9">
      <w:pPr>
        <w:shd w:val="clear" w:color="auto" w:fill="FFFFFF"/>
        <w:spacing w:after="0" w:line="240" w:lineRule="auto"/>
        <w:jc w:val="both"/>
        <w:rPr>
          <w:rFonts w:ascii="Garamond" w:eastAsia="Times New Roman" w:hAnsi="Garamond" w:cs="Arial"/>
          <w:color w:val="222222"/>
          <w:sz w:val="20"/>
          <w:szCs w:val="20"/>
          <w:lang w:val="es-CO" w:eastAsia="es-CO"/>
        </w:rPr>
      </w:pPr>
    </w:p>
    <w:p w14:paraId="623051A9" w14:textId="77777777" w:rsidR="004776CF" w:rsidRDefault="004776CF" w:rsidP="00232BA9">
      <w:pPr>
        <w:shd w:val="clear" w:color="auto" w:fill="FFFFFF"/>
        <w:spacing w:after="0" w:line="240" w:lineRule="auto"/>
        <w:jc w:val="both"/>
        <w:rPr>
          <w:rFonts w:ascii="Garamond" w:eastAsia="Times New Roman" w:hAnsi="Garamond" w:cs="Arial"/>
          <w:color w:val="222222"/>
          <w:sz w:val="20"/>
          <w:szCs w:val="20"/>
          <w:lang w:val="es-CO" w:eastAsia="es-CO"/>
        </w:rPr>
      </w:pPr>
    </w:p>
    <w:p w14:paraId="72B9ADA3" w14:textId="77777777" w:rsidR="004776CF" w:rsidRDefault="004776CF" w:rsidP="00232BA9">
      <w:pPr>
        <w:shd w:val="clear" w:color="auto" w:fill="FFFFFF"/>
        <w:spacing w:after="0" w:line="240" w:lineRule="auto"/>
        <w:jc w:val="both"/>
        <w:rPr>
          <w:rFonts w:ascii="Garamond" w:eastAsia="Times New Roman" w:hAnsi="Garamond" w:cs="Arial"/>
          <w:color w:val="222222"/>
          <w:sz w:val="20"/>
          <w:szCs w:val="20"/>
          <w:lang w:val="es-CO" w:eastAsia="es-CO"/>
        </w:rPr>
      </w:pPr>
    </w:p>
    <w:p w14:paraId="58473FF9" w14:textId="77777777" w:rsidR="004776CF" w:rsidRDefault="004776CF" w:rsidP="00232BA9">
      <w:pPr>
        <w:shd w:val="clear" w:color="auto" w:fill="FFFFFF"/>
        <w:spacing w:after="0" w:line="240" w:lineRule="auto"/>
        <w:jc w:val="both"/>
        <w:rPr>
          <w:rFonts w:ascii="Garamond" w:eastAsia="Times New Roman" w:hAnsi="Garamond" w:cs="Arial"/>
          <w:color w:val="222222"/>
          <w:sz w:val="20"/>
          <w:szCs w:val="20"/>
          <w:lang w:val="es-CO" w:eastAsia="es-CO"/>
        </w:rPr>
      </w:pPr>
    </w:p>
    <w:p w14:paraId="406E13BD" w14:textId="77777777" w:rsidR="004776CF" w:rsidRDefault="004776CF" w:rsidP="00232BA9">
      <w:pPr>
        <w:shd w:val="clear" w:color="auto" w:fill="FFFFFF"/>
        <w:spacing w:after="0" w:line="240" w:lineRule="auto"/>
        <w:jc w:val="both"/>
        <w:rPr>
          <w:rFonts w:ascii="Garamond" w:eastAsia="Times New Roman" w:hAnsi="Garamond" w:cs="Arial"/>
          <w:color w:val="222222"/>
          <w:sz w:val="20"/>
          <w:szCs w:val="20"/>
          <w:lang w:val="es-CO" w:eastAsia="es-CO"/>
        </w:rPr>
      </w:pPr>
    </w:p>
    <w:p w14:paraId="59F82328" w14:textId="77777777" w:rsidR="004776CF" w:rsidRDefault="004776CF" w:rsidP="00232BA9">
      <w:pPr>
        <w:shd w:val="clear" w:color="auto" w:fill="FFFFFF"/>
        <w:spacing w:after="0" w:line="240" w:lineRule="auto"/>
        <w:jc w:val="both"/>
        <w:rPr>
          <w:rFonts w:ascii="Garamond" w:eastAsia="Times New Roman" w:hAnsi="Garamond" w:cs="Arial"/>
          <w:color w:val="222222"/>
          <w:sz w:val="20"/>
          <w:szCs w:val="20"/>
          <w:lang w:val="es-CO" w:eastAsia="es-CO"/>
        </w:rPr>
      </w:pPr>
    </w:p>
    <w:p w14:paraId="59724BFD" w14:textId="761092FA" w:rsidR="004776CF" w:rsidRDefault="00C57E72" w:rsidP="005A4154">
      <w:pPr>
        <w:spacing w:after="0" w:line="240" w:lineRule="auto"/>
        <w:rPr>
          <w:rFonts w:ascii="Garamond" w:eastAsia="Times New Roman" w:hAnsi="Garamond" w:cs="Arial"/>
          <w:color w:val="222222"/>
          <w:sz w:val="20"/>
          <w:szCs w:val="20"/>
          <w:lang w:val="es-CO" w:eastAsia="es-CO"/>
        </w:rPr>
      </w:pPr>
      <w:r>
        <w:rPr>
          <w:rFonts w:ascii="Garamond" w:eastAsia="Times New Roman" w:hAnsi="Garamond" w:cs="Arial"/>
          <w:color w:val="222222"/>
          <w:sz w:val="20"/>
          <w:szCs w:val="20"/>
          <w:lang w:val="es-CO" w:eastAsia="es-CO"/>
        </w:rPr>
        <w:br w:type="page"/>
      </w:r>
    </w:p>
    <w:p w14:paraId="5E6AA112" w14:textId="002E20F5" w:rsidR="001B4B16" w:rsidRPr="00A50417" w:rsidRDefault="00724E72" w:rsidP="000C345F">
      <w:pPr>
        <w:pStyle w:val="Ttulo1"/>
        <w:numPr>
          <w:ilvl w:val="0"/>
          <w:numId w:val="4"/>
        </w:numPr>
        <w:spacing w:before="0" w:line="240" w:lineRule="auto"/>
        <w:rPr>
          <w:rFonts w:ascii="Garamond" w:hAnsi="Garamond"/>
        </w:rPr>
      </w:pPr>
      <w:bookmarkStart w:id="11" w:name="_Toc394395371"/>
      <w:r>
        <w:rPr>
          <w:rFonts w:ascii="Garamond" w:hAnsi="Garamond"/>
        </w:rPr>
        <w:lastRenderedPageBreak/>
        <w:t>La formulación de ca</w:t>
      </w:r>
      <w:r w:rsidR="001B4B16" w:rsidRPr="00A50417">
        <w:rPr>
          <w:rFonts w:ascii="Garamond" w:hAnsi="Garamond"/>
        </w:rPr>
        <w:t>u</w:t>
      </w:r>
      <w:r>
        <w:rPr>
          <w:rFonts w:ascii="Garamond" w:hAnsi="Garamond"/>
        </w:rPr>
        <w:t>s</w:t>
      </w:r>
      <w:r w:rsidR="001B4B16" w:rsidRPr="00A50417">
        <w:rPr>
          <w:rFonts w:ascii="Garamond" w:hAnsi="Garamond"/>
        </w:rPr>
        <w:t>ales de exención o aplazamiento</w:t>
      </w:r>
      <w:bookmarkEnd w:id="11"/>
    </w:p>
    <w:p w14:paraId="3BB211C5" w14:textId="77777777" w:rsidR="001B4B16" w:rsidRPr="00A50417" w:rsidRDefault="001B4B16" w:rsidP="00232BA9">
      <w:pPr>
        <w:spacing w:after="0" w:line="240" w:lineRule="auto"/>
        <w:jc w:val="both"/>
        <w:rPr>
          <w:rFonts w:ascii="Garamond" w:hAnsi="Garamond"/>
          <w:sz w:val="26"/>
          <w:szCs w:val="26"/>
        </w:rPr>
      </w:pPr>
    </w:p>
    <w:p w14:paraId="3960916D" w14:textId="77777777" w:rsidR="001B4B16" w:rsidRPr="0057417A" w:rsidRDefault="001B4B16" w:rsidP="000C345F">
      <w:pPr>
        <w:pStyle w:val="Ttulo2"/>
        <w:numPr>
          <w:ilvl w:val="1"/>
          <w:numId w:val="4"/>
        </w:numPr>
        <w:spacing w:before="0" w:after="0" w:line="240" w:lineRule="auto"/>
        <w:rPr>
          <w:rFonts w:ascii="Garamond" w:hAnsi="Garamond"/>
          <w:i w:val="0"/>
          <w:sz w:val="26"/>
          <w:szCs w:val="26"/>
        </w:rPr>
      </w:pPr>
      <w:bookmarkStart w:id="12" w:name="_Toc394395372"/>
      <w:r w:rsidRPr="0057417A">
        <w:rPr>
          <w:rFonts w:ascii="Garamond" w:hAnsi="Garamond"/>
          <w:i w:val="0"/>
          <w:sz w:val="26"/>
          <w:szCs w:val="26"/>
        </w:rPr>
        <w:t>Las causales de exención</w:t>
      </w:r>
      <w:bookmarkEnd w:id="12"/>
    </w:p>
    <w:p w14:paraId="48B7DACA" w14:textId="77777777" w:rsidR="001B4B16" w:rsidRPr="00A50417" w:rsidRDefault="001B4B16" w:rsidP="00232BA9">
      <w:pPr>
        <w:spacing w:after="0" w:line="240" w:lineRule="auto"/>
        <w:jc w:val="both"/>
        <w:rPr>
          <w:rFonts w:ascii="Garamond" w:hAnsi="Garamond"/>
          <w:sz w:val="26"/>
          <w:szCs w:val="26"/>
        </w:rPr>
      </w:pPr>
    </w:p>
    <w:p w14:paraId="50514934" w14:textId="1040AE42" w:rsidR="001B4B16" w:rsidRPr="00A50417" w:rsidRDefault="001B4B16" w:rsidP="00232BA9">
      <w:pPr>
        <w:spacing w:after="0" w:line="240" w:lineRule="auto"/>
        <w:jc w:val="both"/>
        <w:rPr>
          <w:rFonts w:ascii="Garamond" w:hAnsi="Garamond"/>
          <w:sz w:val="26"/>
          <w:szCs w:val="26"/>
        </w:rPr>
      </w:pPr>
      <w:r w:rsidRPr="00A50417">
        <w:rPr>
          <w:rFonts w:ascii="Garamond" w:hAnsi="Garamond"/>
          <w:sz w:val="26"/>
          <w:szCs w:val="26"/>
        </w:rPr>
        <w:t>.- Si bien la prestación del servicio militar en el ordenamiento jurídico colombiano es obligatoria, el legislador ha aceptado que este admite excepciones para quienes se encuentran en determinadas circunstancias descritas por él. Esto es lo que se denominan exenciones. La Ley 48 de 1993 contempla dos tipos de exenciones: (i) exenciones en todo tiempo y (ii) exenciones en tiempos de paz.</w:t>
      </w:r>
      <w:r w:rsidR="00DB685B">
        <w:rPr>
          <w:rFonts w:ascii="Garamond" w:hAnsi="Garamond"/>
          <w:sz w:val="26"/>
          <w:szCs w:val="26"/>
        </w:rPr>
        <w:t xml:space="preserve"> A continuación se analizarán en detalle cada una de ellas.</w:t>
      </w:r>
    </w:p>
    <w:p w14:paraId="59723737" w14:textId="77777777" w:rsidR="001B4B16" w:rsidRPr="0057417A" w:rsidRDefault="001B4B16" w:rsidP="00232BA9">
      <w:pPr>
        <w:spacing w:after="0" w:line="240" w:lineRule="auto"/>
        <w:jc w:val="both"/>
        <w:rPr>
          <w:rFonts w:ascii="Garamond" w:hAnsi="Garamond"/>
          <w:sz w:val="26"/>
          <w:szCs w:val="26"/>
        </w:rPr>
      </w:pPr>
    </w:p>
    <w:p w14:paraId="0DBD2555" w14:textId="77777777" w:rsidR="001B4B16" w:rsidRPr="0057417A" w:rsidRDefault="001B4B16" w:rsidP="000C345F">
      <w:pPr>
        <w:pStyle w:val="Ttulo3"/>
        <w:numPr>
          <w:ilvl w:val="2"/>
          <w:numId w:val="4"/>
        </w:numPr>
        <w:spacing w:before="0" w:after="0" w:line="240" w:lineRule="auto"/>
        <w:rPr>
          <w:rFonts w:ascii="Garamond" w:hAnsi="Garamond"/>
          <w:b w:val="0"/>
        </w:rPr>
      </w:pPr>
      <w:bookmarkStart w:id="13" w:name="_Toc394395373"/>
      <w:r w:rsidRPr="0057417A">
        <w:rPr>
          <w:rFonts w:ascii="Garamond" w:hAnsi="Garamond"/>
          <w:b w:val="0"/>
        </w:rPr>
        <w:t>Exenciones en todo tiempo</w:t>
      </w:r>
      <w:bookmarkEnd w:id="13"/>
    </w:p>
    <w:p w14:paraId="2C4DD405" w14:textId="77777777" w:rsidR="001B4B16" w:rsidRPr="00A50417" w:rsidRDefault="001B4B16" w:rsidP="00232BA9">
      <w:pPr>
        <w:spacing w:after="0" w:line="240" w:lineRule="auto"/>
        <w:jc w:val="both"/>
        <w:rPr>
          <w:rFonts w:ascii="Garamond" w:hAnsi="Garamond"/>
          <w:sz w:val="26"/>
          <w:szCs w:val="26"/>
        </w:rPr>
      </w:pPr>
    </w:p>
    <w:p w14:paraId="40CB88C0" w14:textId="5DC5508A" w:rsidR="001B4B16" w:rsidRPr="00A50417" w:rsidRDefault="001B4B16" w:rsidP="00232BA9">
      <w:pPr>
        <w:spacing w:after="0" w:line="240" w:lineRule="auto"/>
        <w:jc w:val="both"/>
        <w:rPr>
          <w:rFonts w:ascii="Garamond" w:hAnsi="Garamond"/>
          <w:sz w:val="26"/>
          <w:szCs w:val="26"/>
        </w:rPr>
      </w:pPr>
      <w:r w:rsidRPr="00A50417">
        <w:rPr>
          <w:rFonts w:ascii="Garamond" w:hAnsi="Garamond"/>
          <w:sz w:val="26"/>
          <w:szCs w:val="26"/>
        </w:rPr>
        <w:t xml:space="preserve">.- De acuerdo con el artículo 27 de la Ley 48 de 1993, en todo tiempo estarán eximidos de esta obligación, sin el pago de </w:t>
      </w:r>
      <w:r w:rsidR="00D97CAD">
        <w:rPr>
          <w:rFonts w:ascii="Garamond" w:hAnsi="Garamond"/>
          <w:sz w:val="26"/>
          <w:szCs w:val="26"/>
        </w:rPr>
        <w:t>cuota</w:t>
      </w:r>
      <w:r w:rsidRPr="00A50417">
        <w:rPr>
          <w:rFonts w:ascii="Garamond" w:hAnsi="Garamond"/>
          <w:sz w:val="26"/>
          <w:szCs w:val="26"/>
        </w:rPr>
        <w:t xml:space="preserve"> de compensación militar:</w:t>
      </w:r>
    </w:p>
    <w:p w14:paraId="5B4A0BC9" w14:textId="77777777" w:rsidR="001B4B16" w:rsidRPr="00A50417" w:rsidRDefault="001B4B16" w:rsidP="00232BA9">
      <w:pPr>
        <w:spacing w:after="0" w:line="240" w:lineRule="auto"/>
        <w:ind w:left="567" w:right="616"/>
        <w:jc w:val="both"/>
        <w:rPr>
          <w:rFonts w:ascii="Garamond" w:hAnsi="Garamond"/>
          <w:sz w:val="26"/>
          <w:szCs w:val="26"/>
        </w:rPr>
      </w:pPr>
    </w:p>
    <w:p w14:paraId="42B2F649" w14:textId="77777777" w:rsidR="001B4B16" w:rsidRPr="00A50417" w:rsidRDefault="001B4B16" w:rsidP="00232BA9">
      <w:pPr>
        <w:spacing w:after="0" w:line="240" w:lineRule="auto"/>
        <w:ind w:left="567" w:right="616"/>
        <w:jc w:val="both"/>
        <w:rPr>
          <w:rFonts w:ascii="Garamond" w:hAnsi="Garamond"/>
        </w:rPr>
      </w:pPr>
      <w:r w:rsidRPr="00A50417">
        <w:rPr>
          <w:rFonts w:ascii="Garamond" w:hAnsi="Garamond"/>
        </w:rPr>
        <w:t>(a) los limitados físicos y sensoriales permanentes; y</w:t>
      </w:r>
    </w:p>
    <w:p w14:paraId="669F274F" w14:textId="6ED5C110" w:rsidR="001B4B16" w:rsidRPr="00A50417" w:rsidRDefault="001B4B16" w:rsidP="00232BA9">
      <w:pPr>
        <w:spacing w:after="0" w:line="240" w:lineRule="auto"/>
        <w:ind w:left="567" w:right="616"/>
        <w:jc w:val="both"/>
        <w:rPr>
          <w:rFonts w:ascii="Garamond" w:hAnsi="Garamond"/>
        </w:rPr>
      </w:pPr>
      <w:r w:rsidRPr="00A50417">
        <w:rPr>
          <w:rFonts w:ascii="Garamond" w:hAnsi="Garamond"/>
        </w:rPr>
        <w:t xml:space="preserve">(b) los indígenas que residan en su territorio y conserven su integridad cultural, social y económica, estarán exentos de prestar el servicio militar en todo tiempo y no deberán pagar </w:t>
      </w:r>
      <w:r w:rsidR="00D97CAD">
        <w:rPr>
          <w:rFonts w:ascii="Garamond" w:hAnsi="Garamond"/>
        </w:rPr>
        <w:t>cuota</w:t>
      </w:r>
      <w:r w:rsidRPr="00A50417">
        <w:rPr>
          <w:rFonts w:ascii="Garamond" w:hAnsi="Garamond"/>
        </w:rPr>
        <w:t xml:space="preserve"> de compensación.</w:t>
      </w:r>
    </w:p>
    <w:p w14:paraId="02B3E4E9" w14:textId="77777777" w:rsidR="001B4B16" w:rsidRPr="00A50417" w:rsidRDefault="001B4B16" w:rsidP="00232BA9">
      <w:pPr>
        <w:spacing w:after="0" w:line="240" w:lineRule="auto"/>
        <w:jc w:val="both"/>
        <w:rPr>
          <w:rFonts w:ascii="Garamond" w:hAnsi="Garamond"/>
        </w:rPr>
      </w:pPr>
    </w:p>
    <w:p w14:paraId="4A615EA3" w14:textId="77777777" w:rsidR="001B4B16" w:rsidRPr="00A50417" w:rsidRDefault="001B4B16" w:rsidP="00232BA9">
      <w:pPr>
        <w:spacing w:after="0" w:line="240" w:lineRule="auto"/>
        <w:jc w:val="both"/>
        <w:rPr>
          <w:rFonts w:ascii="Garamond" w:hAnsi="Garamond"/>
          <w:sz w:val="26"/>
          <w:szCs w:val="26"/>
        </w:rPr>
      </w:pPr>
      <w:r w:rsidRPr="00A50417">
        <w:rPr>
          <w:rFonts w:ascii="Garamond" w:hAnsi="Garamond"/>
          <w:sz w:val="26"/>
          <w:szCs w:val="26"/>
        </w:rPr>
        <w:t>.- A continuación analizaremos en detalle cada una de estas causales.</w:t>
      </w:r>
    </w:p>
    <w:p w14:paraId="14788290" w14:textId="77777777" w:rsidR="001B4B16" w:rsidRPr="00A50417" w:rsidRDefault="001B4B16" w:rsidP="00232BA9">
      <w:pPr>
        <w:spacing w:after="0" w:line="240" w:lineRule="auto"/>
        <w:jc w:val="both"/>
        <w:rPr>
          <w:rFonts w:ascii="Garamond" w:hAnsi="Garamond"/>
        </w:rPr>
      </w:pPr>
    </w:p>
    <w:p w14:paraId="6E3595A4" w14:textId="66C0C178" w:rsidR="001B4B16" w:rsidRPr="00C220FF" w:rsidRDefault="00EA3537" w:rsidP="000C345F">
      <w:pPr>
        <w:pStyle w:val="Prrafodelista"/>
        <w:numPr>
          <w:ilvl w:val="0"/>
          <w:numId w:val="8"/>
        </w:numPr>
        <w:jc w:val="both"/>
        <w:rPr>
          <w:rFonts w:ascii="Garamond" w:hAnsi="Garamond"/>
          <w:b/>
          <w:sz w:val="26"/>
          <w:szCs w:val="26"/>
        </w:rPr>
      </w:pPr>
      <w:r w:rsidRPr="00C220FF">
        <w:rPr>
          <w:rFonts w:ascii="Garamond" w:hAnsi="Garamond"/>
          <w:b/>
          <w:sz w:val="26"/>
          <w:szCs w:val="26"/>
        </w:rPr>
        <w:t>los</w:t>
      </w:r>
      <w:r w:rsidR="001B4B16" w:rsidRPr="00C220FF">
        <w:rPr>
          <w:rFonts w:ascii="Garamond" w:hAnsi="Garamond"/>
          <w:b/>
          <w:sz w:val="26"/>
          <w:szCs w:val="26"/>
        </w:rPr>
        <w:t xml:space="preserve"> limitados físicos y sensoriales permanentes.</w:t>
      </w:r>
    </w:p>
    <w:p w14:paraId="18BAB1C9" w14:textId="77777777" w:rsidR="001B4B16" w:rsidRPr="00A50417" w:rsidRDefault="001B4B16" w:rsidP="00232BA9">
      <w:pPr>
        <w:spacing w:after="0" w:line="240" w:lineRule="auto"/>
        <w:jc w:val="both"/>
        <w:rPr>
          <w:rFonts w:ascii="Garamond" w:hAnsi="Garamond"/>
          <w:sz w:val="26"/>
          <w:szCs w:val="26"/>
        </w:rPr>
      </w:pPr>
    </w:p>
    <w:p w14:paraId="4D433393" w14:textId="77777777" w:rsidR="001B4B16" w:rsidRPr="00A50417" w:rsidRDefault="001B4B16" w:rsidP="00232BA9">
      <w:pPr>
        <w:spacing w:after="0" w:line="240" w:lineRule="auto"/>
        <w:jc w:val="both"/>
        <w:rPr>
          <w:rFonts w:ascii="Garamond" w:hAnsi="Garamond"/>
          <w:iCs/>
          <w:sz w:val="26"/>
          <w:szCs w:val="26"/>
          <w:lang w:val="es-CO"/>
        </w:rPr>
      </w:pPr>
      <w:r w:rsidRPr="00A50417">
        <w:rPr>
          <w:rFonts w:ascii="Garamond" w:hAnsi="Garamond"/>
          <w:sz w:val="26"/>
          <w:szCs w:val="26"/>
        </w:rPr>
        <w:t xml:space="preserve">.- Según lo </w:t>
      </w:r>
      <w:r w:rsidRPr="00A50417">
        <w:rPr>
          <w:rFonts w:ascii="Garamond" w:hAnsi="Garamond" w:cs="Arial"/>
          <w:sz w:val="26"/>
          <w:szCs w:val="26"/>
          <w:lang w:val="es-CO"/>
        </w:rPr>
        <w:t xml:space="preserve">establecido por el Ejército Nacional </w:t>
      </w:r>
      <w:r w:rsidRPr="00A50417">
        <w:rPr>
          <w:rFonts w:ascii="Garamond" w:hAnsi="Garamond"/>
          <w:iCs/>
          <w:sz w:val="26"/>
          <w:szCs w:val="26"/>
          <w:lang w:val="es-CO"/>
        </w:rPr>
        <w:t>los limitados físicos y sensoriales permanentes a los que se refiere el artículo 27 de la Ley 48 de 1993 son aquellos ciudadanos que carecen de alguno de sus sentidos, o de uno o varios miembros, así como quienes padecen de alguna deficiencia de tipo cognitivo o mental</w:t>
      </w:r>
      <w:r w:rsidR="00EA3537">
        <w:rPr>
          <w:rStyle w:val="Refdenotaalpie"/>
          <w:rFonts w:ascii="Garamond" w:hAnsi="Garamond"/>
          <w:iCs/>
          <w:sz w:val="26"/>
          <w:szCs w:val="26"/>
          <w:lang w:val="es-CO"/>
        </w:rPr>
        <w:footnoteReference w:id="12"/>
      </w:r>
      <w:r w:rsidRPr="00A50417">
        <w:rPr>
          <w:rFonts w:ascii="Garamond" w:hAnsi="Garamond"/>
          <w:iCs/>
          <w:sz w:val="26"/>
          <w:szCs w:val="26"/>
          <w:lang w:val="es-CO"/>
        </w:rPr>
        <w:t>.</w:t>
      </w:r>
    </w:p>
    <w:p w14:paraId="261E7A27" w14:textId="77777777" w:rsidR="001B4B16" w:rsidRPr="00A50417" w:rsidRDefault="001B4B16" w:rsidP="00232BA9">
      <w:pPr>
        <w:spacing w:after="0" w:line="240" w:lineRule="auto"/>
        <w:jc w:val="both"/>
        <w:rPr>
          <w:rFonts w:ascii="Garamond" w:hAnsi="Garamond"/>
          <w:iCs/>
          <w:sz w:val="26"/>
          <w:szCs w:val="26"/>
          <w:lang w:val="es-CO"/>
        </w:rPr>
      </w:pPr>
    </w:p>
    <w:p w14:paraId="7A40E548" w14:textId="77777777" w:rsidR="001B4B16" w:rsidRPr="00A50417" w:rsidRDefault="001B4B16" w:rsidP="00232BA9">
      <w:pPr>
        <w:spacing w:after="0" w:line="240" w:lineRule="auto"/>
        <w:jc w:val="both"/>
        <w:rPr>
          <w:rFonts w:ascii="Garamond" w:hAnsi="Garamond"/>
          <w:sz w:val="26"/>
          <w:szCs w:val="26"/>
        </w:rPr>
      </w:pPr>
      <w:r w:rsidRPr="00A50417">
        <w:rPr>
          <w:rFonts w:ascii="Garamond" w:hAnsi="Garamond"/>
          <w:sz w:val="26"/>
          <w:szCs w:val="26"/>
        </w:rPr>
        <w:t>.-En términos generales, la Defensoría del Pueblo en</w:t>
      </w:r>
      <w:r w:rsidR="00992BEA" w:rsidRPr="00A50417">
        <w:rPr>
          <w:rFonts w:ascii="Garamond" w:hAnsi="Garamond"/>
          <w:sz w:val="26"/>
          <w:szCs w:val="26"/>
        </w:rPr>
        <w:t xml:space="preserve"> </w:t>
      </w:r>
      <w:r w:rsidRPr="00A50417">
        <w:rPr>
          <w:rFonts w:ascii="Garamond" w:hAnsi="Garamond"/>
          <w:sz w:val="26"/>
          <w:szCs w:val="26"/>
        </w:rPr>
        <w:t xml:space="preserve">el acompañamiento a las jornadas de incorporación, reclutamiento y definición de la situación militar no encontró irregularidades relacionadas con la aplicación de esta causal de exención. </w:t>
      </w:r>
    </w:p>
    <w:p w14:paraId="33F3A1E2" w14:textId="77777777" w:rsidR="00871739" w:rsidRDefault="00871739" w:rsidP="00232BA9">
      <w:pPr>
        <w:spacing w:after="0" w:line="240" w:lineRule="auto"/>
        <w:jc w:val="both"/>
        <w:rPr>
          <w:rFonts w:ascii="Garamond" w:eastAsia="MS Mincho" w:hAnsi="Garamond"/>
          <w:b/>
          <w:sz w:val="26"/>
          <w:szCs w:val="26"/>
          <w:lang w:val="es-ES_tradnl" w:eastAsia="es-ES"/>
        </w:rPr>
      </w:pPr>
    </w:p>
    <w:p w14:paraId="67717826" w14:textId="0B43976A" w:rsidR="00C220FF" w:rsidRPr="00C220FF" w:rsidRDefault="00C220FF" w:rsidP="000C345F">
      <w:pPr>
        <w:pStyle w:val="Prrafodelista"/>
        <w:numPr>
          <w:ilvl w:val="0"/>
          <w:numId w:val="7"/>
        </w:numPr>
        <w:jc w:val="both"/>
        <w:rPr>
          <w:rFonts w:ascii="Garamond" w:hAnsi="Garamond"/>
          <w:b/>
          <w:sz w:val="26"/>
          <w:szCs w:val="26"/>
        </w:rPr>
      </w:pPr>
      <w:r w:rsidRPr="00C220FF">
        <w:rPr>
          <w:rFonts w:ascii="Garamond" w:hAnsi="Garamond"/>
          <w:b/>
          <w:sz w:val="26"/>
          <w:szCs w:val="26"/>
        </w:rPr>
        <w:t xml:space="preserve">los indígenas que residan en su territorio y conserven su integridad cultural, social y económica, estarán exentos de prestar el servicio militar en todo tiempo y no deberán pagar </w:t>
      </w:r>
      <w:r w:rsidR="00D97CAD">
        <w:rPr>
          <w:rFonts w:ascii="Garamond" w:hAnsi="Garamond"/>
          <w:b/>
          <w:sz w:val="26"/>
          <w:szCs w:val="26"/>
        </w:rPr>
        <w:t>cuota</w:t>
      </w:r>
      <w:r w:rsidRPr="00C220FF">
        <w:rPr>
          <w:rFonts w:ascii="Garamond" w:hAnsi="Garamond"/>
          <w:b/>
          <w:sz w:val="26"/>
          <w:szCs w:val="26"/>
        </w:rPr>
        <w:t xml:space="preserve"> de compensación.</w:t>
      </w:r>
    </w:p>
    <w:p w14:paraId="071B2A04" w14:textId="77777777" w:rsidR="00C220FF" w:rsidRPr="00A50417" w:rsidRDefault="00C220FF" w:rsidP="00C220FF">
      <w:pPr>
        <w:spacing w:after="0" w:line="240" w:lineRule="auto"/>
        <w:jc w:val="both"/>
        <w:rPr>
          <w:rFonts w:ascii="Garamond" w:hAnsi="Garamond"/>
          <w:b/>
          <w:sz w:val="26"/>
          <w:szCs w:val="26"/>
        </w:rPr>
      </w:pPr>
    </w:p>
    <w:p w14:paraId="3827979F" w14:textId="77777777" w:rsidR="00C220FF" w:rsidRPr="00A50417" w:rsidRDefault="00C220FF" w:rsidP="00C220FF">
      <w:pPr>
        <w:spacing w:after="0" w:line="240" w:lineRule="auto"/>
        <w:jc w:val="both"/>
        <w:rPr>
          <w:rFonts w:ascii="Garamond" w:hAnsi="Garamond"/>
          <w:sz w:val="26"/>
          <w:szCs w:val="26"/>
        </w:rPr>
      </w:pPr>
      <w:r w:rsidRPr="00A50417">
        <w:rPr>
          <w:rFonts w:ascii="Garamond" w:hAnsi="Garamond"/>
          <w:sz w:val="26"/>
          <w:szCs w:val="26"/>
        </w:rPr>
        <w:t xml:space="preserve">.- Esta exención etnocultural se sustenta en la preservación de la existencia y la identidad de estos grupos humanos, ya que el hecho de sustraer durante un año a un </w:t>
      </w:r>
      <w:r w:rsidRPr="00A50417">
        <w:rPr>
          <w:rFonts w:ascii="Garamond" w:hAnsi="Garamond"/>
          <w:sz w:val="26"/>
          <w:szCs w:val="26"/>
        </w:rPr>
        <w:lastRenderedPageBreak/>
        <w:t>indígena de su comunidad para que cumpla con sus deberes militares puede desestabilizar la vida comunitaria</w:t>
      </w:r>
      <w:r w:rsidRPr="00A50417">
        <w:rPr>
          <w:rStyle w:val="Refdenotaalpie"/>
          <w:rFonts w:ascii="Garamond" w:hAnsi="Garamond"/>
          <w:sz w:val="26"/>
          <w:szCs w:val="26"/>
        </w:rPr>
        <w:footnoteReference w:id="13"/>
      </w:r>
      <w:r w:rsidRPr="00A50417">
        <w:rPr>
          <w:rFonts w:ascii="Garamond" w:hAnsi="Garamond"/>
          <w:sz w:val="26"/>
          <w:szCs w:val="26"/>
        </w:rPr>
        <w:t>.</w:t>
      </w:r>
    </w:p>
    <w:p w14:paraId="61F08321" w14:textId="77777777" w:rsidR="00C220FF" w:rsidRPr="00A50417" w:rsidRDefault="00C220FF" w:rsidP="00C220FF">
      <w:pPr>
        <w:spacing w:after="0" w:line="240" w:lineRule="auto"/>
        <w:jc w:val="both"/>
        <w:rPr>
          <w:rFonts w:ascii="Garamond" w:hAnsi="Garamond"/>
          <w:sz w:val="26"/>
          <w:szCs w:val="26"/>
        </w:rPr>
      </w:pPr>
    </w:p>
    <w:p w14:paraId="4B5B4DC5" w14:textId="236F6D79" w:rsidR="00C220FF" w:rsidRPr="00A50417" w:rsidRDefault="00C220FF" w:rsidP="00247B8C">
      <w:pPr>
        <w:shd w:val="clear" w:color="auto" w:fill="FFFFFF"/>
        <w:spacing w:line="240" w:lineRule="auto"/>
        <w:ind w:right="49"/>
        <w:jc w:val="both"/>
        <w:rPr>
          <w:rFonts w:ascii="Garamond" w:hAnsi="Garamond"/>
          <w:sz w:val="26"/>
          <w:szCs w:val="26"/>
        </w:rPr>
      </w:pPr>
      <w:r w:rsidRPr="00A50417">
        <w:rPr>
          <w:rFonts w:ascii="Garamond" w:hAnsi="Garamond"/>
          <w:sz w:val="26"/>
          <w:szCs w:val="26"/>
        </w:rPr>
        <w:t xml:space="preserve">.- </w:t>
      </w:r>
      <w:r>
        <w:rPr>
          <w:rFonts w:ascii="Garamond" w:hAnsi="Garamond"/>
          <w:sz w:val="26"/>
          <w:szCs w:val="26"/>
        </w:rPr>
        <w:t>Esta</w:t>
      </w:r>
      <w:r w:rsidRPr="00A50417">
        <w:rPr>
          <w:rFonts w:ascii="Garamond" w:hAnsi="Garamond"/>
          <w:sz w:val="26"/>
          <w:szCs w:val="26"/>
        </w:rPr>
        <w:t xml:space="preserve"> disposición</w:t>
      </w:r>
      <w:r>
        <w:rPr>
          <w:rFonts w:ascii="Garamond" w:hAnsi="Garamond"/>
          <w:sz w:val="26"/>
          <w:szCs w:val="26"/>
        </w:rPr>
        <w:t xml:space="preserve"> </w:t>
      </w:r>
      <w:r w:rsidRPr="00A50417">
        <w:rPr>
          <w:rFonts w:ascii="Garamond" w:hAnsi="Garamond"/>
          <w:sz w:val="26"/>
          <w:szCs w:val="26"/>
        </w:rPr>
        <w:t>fue demandada ante la Corte Constitucional porque a juicio de los demandantes el condicionamiento de residir en su territorio</w:t>
      </w:r>
      <w:r>
        <w:rPr>
          <w:rFonts w:ascii="Garamond" w:hAnsi="Garamond"/>
          <w:sz w:val="26"/>
          <w:szCs w:val="26"/>
        </w:rPr>
        <w:t xml:space="preserve"> </w:t>
      </w:r>
      <w:r w:rsidRPr="00A50417">
        <w:rPr>
          <w:rFonts w:ascii="Garamond" w:hAnsi="Garamond"/>
          <w:sz w:val="26"/>
          <w:szCs w:val="26"/>
        </w:rPr>
        <w:t>y conservar su integridad cultural, social y económica</w:t>
      </w:r>
      <w:r>
        <w:rPr>
          <w:rFonts w:ascii="Garamond" w:hAnsi="Garamond"/>
          <w:sz w:val="26"/>
          <w:szCs w:val="26"/>
        </w:rPr>
        <w:t xml:space="preserve"> para no ser obligados a prestar el servicio militar obligatorio, viola el </w:t>
      </w:r>
      <w:r w:rsidRPr="007F2A91">
        <w:rPr>
          <w:rFonts w:ascii="Garamond" w:hAnsi="Garamond"/>
          <w:sz w:val="26"/>
          <w:szCs w:val="26"/>
        </w:rPr>
        <w:t>derecho a</w:t>
      </w:r>
      <w:r w:rsidRPr="007F2A91">
        <w:rPr>
          <w:rFonts w:ascii="Garamond" w:eastAsia="Times New Roman" w:hAnsi="Garamond"/>
          <w:sz w:val="26"/>
          <w:szCs w:val="26"/>
          <w:lang w:val="es-CO" w:eastAsia="es-MX"/>
        </w:rPr>
        <w:t>l reconocimiento y protección de la diversidad étnica y cultural de la</w:t>
      </w:r>
      <w:r>
        <w:rPr>
          <w:rFonts w:ascii="Garamond" w:eastAsia="Times New Roman" w:hAnsi="Garamond"/>
          <w:sz w:val="26"/>
          <w:szCs w:val="26"/>
          <w:lang w:val="es-CO" w:eastAsia="es-MX"/>
        </w:rPr>
        <w:t xml:space="preserve"> Nación colombiana (artículo 7) y</w:t>
      </w:r>
      <w:r w:rsidRPr="007F2A91">
        <w:rPr>
          <w:rFonts w:ascii="Garamond" w:eastAsia="Times New Roman" w:hAnsi="Garamond"/>
          <w:sz w:val="26"/>
          <w:szCs w:val="26"/>
          <w:lang w:val="es-CO" w:eastAsia="es-MX"/>
        </w:rPr>
        <w:t xml:space="preserve"> el derecho </w:t>
      </w:r>
      <w:r>
        <w:rPr>
          <w:rFonts w:ascii="Garamond" w:eastAsia="Times New Roman" w:hAnsi="Garamond"/>
          <w:sz w:val="26"/>
          <w:szCs w:val="26"/>
          <w:lang w:val="es-CO" w:eastAsia="es-MX"/>
        </w:rPr>
        <w:t xml:space="preserve">a la igualdad (artículo 13), entre otras, al desconocer </w:t>
      </w:r>
      <w:r>
        <w:rPr>
          <w:rFonts w:ascii="Garamond" w:hAnsi="Garamond"/>
          <w:sz w:val="26"/>
          <w:szCs w:val="26"/>
        </w:rPr>
        <w:t>que muchos</w:t>
      </w:r>
      <w:r w:rsidRPr="00A50417">
        <w:rPr>
          <w:rFonts w:ascii="Garamond" w:hAnsi="Garamond"/>
          <w:sz w:val="26"/>
          <w:szCs w:val="26"/>
        </w:rPr>
        <w:t xml:space="preserve"> indígenas residen fuera de su territorio por múltiples razones, </w:t>
      </w:r>
      <w:r>
        <w:rPr>
          <w:rFonts w:ascii="Garamond" w:hAnsi="Garamond"/>
          <w:sz w:val="26"/>
          <w:szCs w:val="26"/>
        </w:rPr>
        <w:t>como el desplazamiento forzado o</w:t>
      </w:r>
      <w:r w:rsidRPr="00A50417">
        <w:rPr>
          <w:rFonts w:ascii="Garamond" w:hAnsi="Garamond"/>
          <w:sz w:val="26"/>
          <w:szCs w:val="26"/>
        </w:rPr>
        <w:t xml:space="preserve"> porque se encuentran estudiando o trabajando fuera de sus territorios, etc</w:t>
      </w:r>
      <w:r>
        <w:rPr>
          <w:rFonts w:ascii="Garamond" w:hAnsi="Garamond"/>
          <w:sz w:val="26"/>
          <w:szCs w:val="26"/>
        </w:rPr>
        <w:t>, y ello no implica que hayan perdido su integridad cultural</w:t>
      </w:r>
      <w:r w:rsidR="00247B8C">
        <w:rPr>
          <w:rFonts w:ascii="Garamond" w:hAnsi="Garamond"/>
          <w:sz w:val="26"/>
          <w:szCs w:val="26"/>
        </w:rPr>
        <w:t xml:space="preserve">. </w:t>
      </w:r>
    </w:p>
    <w:p w14:paraId="08C357CF" w14:textId="77777777" w:rsidR="00C220FF" w:rsidRPr="00A50417" w:rsidRDefault="00C220FF" w:rsidP="00C220FF">
      <w:pPr>
        <w:spacing w:after="0" w:line="240" w:lineRule="auto"/>
        <w:jc w:val="both"/>
        <w:rPr>
          <w:rFonts w:ascii="Garamond" w:hAnsi="Garamond"/>
          <w:sz w:val="26"/>
          <w:szCs w:val="26"/>
        </w:rPr>
      </w:pPr>
      <w:r w:rsidRPr="00A50417">
        <w:rPr>
          <w:rFonts w:ascii="Garamond" w:hAnsi="Garamond"/>
          <w:sz w:val="26"/>
          <w:szCs w:val="26"/>
        </w:rPr>
        <w:t xml:space="preserve">.- En la </w:t>
      </w:r>
      <w:r>
        <w:rPr>
          <w:rFonts w:ascii="Garamond" w:hAnsi="Garamond"/>
          <w:sz w:val="26"/>
          <w:szCs w:val="26"/>
        </w:rPr>
        <w:t>sentencia</w:t>
      </w:r>
      <w:r w:rsidRPr="00A50417">
        <w:rPr>
          <w:rFonts w:ascii="Garamond" w:hAnsi="Garamond"/>
          <w:sz w:val="26"/>
          <w:szCs w:val="26"/>
        </w:rPr>
        <w:t xml:space="preserve"> C-058 de 1994</w:t>
      </w:r>
      <w:r>
        <w:rPr>
          <w:rStyle w:val="Refdenotaalpie"/>
          <w:rFonts w:ascii="Garamond" w:hAnsi="Garamond"/>
          <w:sz w:val="26"/>
          <w:szCs w:val="26"/>
        </w:rPr>
        <w:footnoteReference w:id="14"/>
      </w:r>
      <w:r w:rsidRPr="00A50417">
        <w:rPr>
          <w:rFonts w:ascii="Garamond" w:hAnsi="Garamond"/>
          <w:sz w:val="26"/>
          <w:szCs w:val="26"/>
        </w:rPr>
        <w:t xml:space="preserve">, la Corte Constitucional </w:t>
      </w:r>
      <w:r>
        <w:rPr>
          <w:rFonts w:ascii="Garamond" w:hAnsi="Garamond"/>
          <w:sz w:val="26"/>
          <w:szCs w:val="26"/>
        </w:rPr>
        <w:t xml:space="preserve">estudió la demanda y </w:t>
      </w:r>
      <w:r w:rsidRPr="00A50417">
        <w:rPr>
          <w:rFonts w:ascii="Garamond" w:hAnsi="Garamond"/>
          <w:sz w:val="26"/>
          <w:szCs w:val="26"/>
        </w:rPr>
        <w:t xml:space="preserve">declaró exequible esta norma y por tanto la exención, </w:t>
      </w:r>
      <w:r>
        <w:rPr>
          <w:rFonts w:ascii="Garamond" w:hAnsi="Garamond"/>
          <w:sz w:val="26"/>
          <w:szCs w:val="26"/>
        </w:rPr>
        <w:t>al</w:t>
      </w:r>
      <w:r w:rsidRPr="00A50417">
        <w:rPr>
          <w:rFonts w:ascii="Garamond" w:hAnsi="Garamond"/>
          <w:sz w:val="26"/>
          <w:szCs w:val="26"/>
        </w:rPr>
        <w:t xml:space="preserve"> considerar que esta persigue un fin constitucionalmente legítimo, que es la protección de la diversidad étnica y cultural de esta población que ha sido históricamente discrimin</w:t>
      </w:r>
      <w:r>
        <w:rPr>
          <w:rFonts w:ascii="Garamond" w:hAnsi="Garamond"/>
          <w:sz w:val="26"/>
          <w:szCs w:val="26"/>
        </w:rPr>
        <w:t xml:space="preserve">ada. Además, </w:t>
      </w:r>
      <w:r w:rsidRPr="00A50417">
        <w:rPr>
          <w:rFonts w:ascii="Garamond" w:hAnsi="Garamond"/>
          <w:sz w:val="26"/>
          <w:szCs w:val="26"/>
        </w:rPr>
        <w:t>aclaró que en este caso la protección se da a la comunidad como ente colectivo y no a los indígenas individualmente considerados.</w:t>
      </w:r>
    </w:p>
    <w:p w14:paraId="490C607D" w14:textId="77777777" w:rsidR="00C220FF" w:rsidRPr="00A50417" w:rsidRDefault="00C220FF" w:rsidP="00C220FF">
      <w:pPr>
        <w:spacing w:after="0" w:line="240" w:lineRule="auto"/>
        <w:jc w:val="both"/>
        <w:rPr>
          <w:rFonts w:ascii="Garamond" w:hAnsi="Garamond"/>
          <w:sz w:val="26"/>
          <w:szCs w:val="26"/>
        </w:rPr>
      </w:pPr>
    </w:p>
    <w:p w14:paraId="7ADE6F67" w14:textId="77777777" w:rsidR="00C220FF" w:rsidRPr="00A50417" w:rsidRDefault="00C220FF" w:rsidP="00C220FF">
      <w:pPr>
        <w:spacing w:after="0" w:line="240" w:lineRule="auto"/>
        <w:jc w:val="both"/>
        <w:rPr>
          <w:rFonts w:ascii="Garamond" w:hAnsi="Garamond"/>
          <w:sz w:val="26"/>
          <w:szCs w:val="26"/>
        </w:rPr>
      </w:pPr>
      <w:r w:rsidRPr="00A50417">
        <w:rPr>
          <w:rFonts w:ascii="Garamond" w:hAnsi="Garamond"/>
          <w:sz w:val="26"/>
          <w:szCs w:val="26"/>
        </w:rPr>
        <w:t xml:space="preserve">.- </w:t>
      </w:r>
      <w:r>
        <w:rPr>
          <w:rFonts w:ascii="Garamond" w:hAnsi="Garamond"/>
          <w:sz w:val="26"/>
          <w:szCs w:val="26"/>
        </w:rPr>
        <w:t xml:space="preserve">Sin embargo, la jurisprudencia constitucional ha precisado </w:t>
      </w:r>
      <w:r w:rsidRPr="00A50417">
        <w:rPr>
          <w:rFonts w:ascii="Garamond" w:hAnsi="Garamond"/>
          <w:sz w:val="26"/>
          <w:szCs w:val="26"/>
        </w:rPr>
        <w:t xml:space="preserve">que una adecuada interpretación de la exención contenida en el artículo 27 citado, implica necesariamente tener en cuenta tres aspectos fundamentales: </w:t>
      </w:r>
    </w:p>
    <w:p w14:paraId="4264B402" w14:textId="77777777" w:rsidR="00C220FF" w:rsidRPr="00A50417" w:rsidRDefault="00C220FF" w:rsidP="00C220FF">
      <w:pPr>
        <w:spacing w:after="0" w:line="240" w:lineRule="auto"/>
        <w:ind w:left="567" w:right="616"/>
        <w:jc w:val="both"/>
        <w:rPr>
          <w:rFonts w:ascii="Garamond" w:hAnsi="Garamond"/>
          <w:sz w:val="26"/>
          <w:szCs w:val="26"/>
        </w:rPr>
      </w:pPr>
    </w:p>
    <w:p w14:paraId="2C5A98A7" w14:textId="77777777" w:rsidR="00C220FF" w:rsidRPr="00A50417" w:rsidRDefault="00C220FF" w:rsidP="00C220FF">
      <w:pPr>
        <w:spacing w:after="0" w:line="240" w:lineRule="auto"/>
        <w:ind w:left="567" w:right="616"/>
        <w:jc w:val="both"/>
        <w:rPr>
          <w:rFonts w:ascii="Garamond" w:hAnsi="Garamond"/>
        </w:rPr>
      </w:pPr>
      <w:r w:rsidRPr="00A50417">
        <w:rPr>
          <w:rFonts w:ascii="Garamond" w:hAnsi="Garamond"/>
        </w:rPr>
        <w:t xml:space="preserve">“i. La condición de indígena que es objeto de protección especial es algo intrínseco a la persona y se encuentra relacionado con la existencia de una identidad cultural determinada. </w:t>
      </w:r>
    </w:p>
    <w:p w14:paraId="2A9F1609" w14:textId="77777777" w:rsidR="00C220FF" w:rsidRPr="00A50417" w:rsidRDefault="00C220FF" w:rsidP="00C220FF">
      <w:pPr>
        <w:spacing w:after="0" w:line="240" w:lineRule="auto"/>
        <w:ind w:left="567" w:right="616"/>
        <w:jc w:val="both"/>
        <w:rPr>
          <w:rFonts w:ascii="Garamond" w:hAnsi="Garamond"/>
        </w:rPr>
      </w:pPr>
    </w:p>
    <w:p w14:paraId="341D292B" w14:textId="77777777" w:rsidR="00C220FF" w:rsidRPr="00A50417" w:rsidRDefault="00C220FF" w:rsidP="00C220FF">
      <w:pPr>
        <w:spacing w:after="0" w:line="240" w:lineRule="auto"/>
        <w:ind w:left="567" w:right="616"/>
        <w:jc w:val="both"/>
        <w:rPr>
          <w:rFonts w:ascii="Garamond" w:hAnsi="Garamond"/>
        </w:rPr>
      </w:pPr>
      <w:r w:rsidRPr="00A50417">
        <w:rPr>
          <w:rFonts w:ascii="Garamond" w:hAnsi="Garamond"/>
        </w:rPr>
        <w:t xml:space="preserve">ii. Si bien la permanencia en un territorio se encuentra ligada a la existencia de la identidad cultural, esto no implica que por el solo hecho de no residir en un espacio geográfico determinado, los miembros de la comunidad que por diversas razones abandonan el territorio pierdan su condición de indígenas. </w:t>
      </w:r>
    </w:p>
    <w:p w14:paraId="5DC11E8D" w14:textId="77777777" w:rsidR="00C220FF" w:rsidRPr="00A50417" w:rsidRDefault="00C220FF" w:rsidP="00C220FF">
      <w:pPr>
        <w:spacing w:after="0" w:line="240" w:lineRule="auto"/>
        <w:ind w:left="567" w:right="616"/>
        <w:jc w:val="both"/>
        <w:rPr>
          <w:rFonts w:ascii="Garamond" w:hAnsi="Garamond"/>
        </w:rPr>
      </w:pPr>
    </w:p>
    <w:p w14:paraId="54BDEF72" w14:textId="77777777" w:rsidR="00C220FF" w:rsidRPr="00A50417" w:rsidRDefault="00C220FF" w:rsidP="00C220FF">
      <w:pPr>
        <w:spacing w:after="0" w:line="240" w:lineRule="auto"/>
        <w:ind w:left="567" w:right="616"/>
        <w:jc w:val="both"/>
        <w:rPr>
          <w:rFonts w:ascii="Garamond" w:hAnsi="Garamond"/>
        </w:rPr>
      </w:pPr>
      <w:r w:rsidRPr="00A50417">
        <w:rPr>
          <w:rFonts w:ascii="Garamond" w:hAnsi="Garamond"/>
        </w:rPr>
        <w:t>iii. En virtud del principio de la maximización de la autonomía de las comunidades indígenas, es posible presumir la existencia de la identidad cultural de un miembro de la comunidad a través de las certificaciones expedidas por los gobiernos de éstas”.</w:t>
      </w:r>
      <w:r>
        <w:rPr>
          <w:rStyle w:val="Refdenotaalpie"/>
          <w:rFonts w:ascii="Garamond" w:hAnsi="Garamond"/>
        </w:rPr>
        <w:footnoteReference w:id="15"/>
      </w:r>
      <w:r w:rsidRPr="00A50417">
        <w:rPr>
          <w:rFonts w:ascii="Garamond" w:hAnsi="Garamond"/>
        </w:rPr>
        <w:t xml:space="preserve"> </w:t>
      </w:r>
    </w:p>
    <w:p w14:paraId="1597DBA8" w14:textId="77777777" w:rsidR="00C220FF" w:rsidRPr="00A50417" w:rsidRDefault="00C220FF" w:rsidP="00C220FF">
      <w:pPr>
        <w:spacing w:after="0" w:line="240" w:lineRule="auto"/>
        <w:jc w:val="both"/>
        <w:rPr>
          <w:rFonts w:ascii="Garamond" w:hAnsi="Garamond"/>
          <w:sz w:val="20"/>
          <w:szCs w:val="20"/>
        </w:rPr>
      </w:pPr>
    </w:p>
    <w:p w14:paraId="7DD27D71" w14:textId="77777777" w:rsidR="00C220FF" w:rsidRPr="00A50417" w:rsidRDefault="00C220FF" w:rsidP="00C220FF">
      <w:pPr>
        <w:spacing w:after="0" w:line="240" w:lineRule="auto"/>
        <w:jc w:val="both"/>
        <w:rPr>
          <w:rFonts w:ascii="Garamond" w:hAnsi="Garamond"/>
          <w:sz w:val="26"/>
          <w:szCs w:val="26"/>
        </w:rPr>
      </w:pPr>
      <w:r w:rsidRPr="00A50417">
        <w:rPr>
          <w:rFonts w:ascii="Garamond" w:hAnsi="Garamond"/>
          <w:sz w:val="26"/>
          <w:szCs w:val="26"/>
        </w:rPr>
        <w:t>.- Así pues, estableció criterios</w:t>
      </w:r>
      <w:r>
        <w:rPr>
          <w:rFonts w:ascii="Garamond" w:hAnsi="Garamond"/>
          <w:sz w:val="26"/>
          <w:szCs w:val="26"/>
        </w:rPr>
        <w:t xml:space="preserve"> claros</w:t>
      </w:r>
      <w:r w:rsidRPr="00A50417">
        <w:rPr>
          <w:rFonts w:ascii="Garamond" w:hAnsi="Garamond"/>
          <w:sz w:val="26"/>
          <w:szCs w:val="26"/>
        </w:rPr>
        <w:t xml:space="preserve"> para que las autoridades militares puedan identificar </w:t>
      </w:r>
      <w:r>
        <w:rPr>
          <w:rFonts w:ascii="Garamond" w:hAnsi="Garamond"/>
          <w:sz w:val="26"/>
          <w:szCs w:val="26"/>
        </w:rPr>
        <w:t xml:space="preserve">la condición de indígena y el factor territorial, y a partir de ello apliquen la </w:t>
      </w:r>
      <w:r w:rsidRPr="00A50417">
        <w:rPr>
          <w:rFonts w:ascii="Garamond" w:hAnsi="Garamond"/>
          <w:sz w:val="26"/>
          <w:szCs w:val="26"/>
        </w:rPr>
        <w:t xml:space="preserve">causal de exención: </w:t>
      </w:r>
    </w:p>
    <w:p w14:paraId="0F2347D9" w14:textId="77777777" w:rsidR="00C220FF" w:rsidRDefault="00C220FF" w:rsidP="00C220FF">
      <w:pPr>
        <w:spacing w:after="0" w:line="240" w:lineRule="auto"/>
        <w:jc w:val="both"/>
        <w:rPr>
          <w:rFonts w:ascii="Garamond" w:hAnsi="Garamond"/>
          <w:sz w:val="26"/>
          <w:szCs w:val="26"/>
        </w:rPr>
      </w:pPr>
    </w:p>
    <w:p w14:paraId="5788039B" w14:textId="77777777" w:rsidR="00C220FF" w:rsidRDefault="00C220FF" w:rsidP="00C220FF">
      <w:pPr>
        <w:spacing w:after="0" w:line="240" w:lineRule="auto"/>
        <w:jc w:val="both"/>
        <w:rPr>
          <w:rFonts w:ascii="Garamond" w:hAnsi="Garamond"/>
          <w:i/>
          <w:sz w:val="26"/>
          <w:szCs w:val="26"/>
        </w:rPr>
      </w:pPr>
      <w:r>
        <w:rPr>
          <w:rFonts w:ascii="Garamond" w:hAnsi="Garamond"/>
          <w:i/>
          <w:sz w:val="26"/>
          <w:szCs w:val="26"/>
        </w:rPr>
        <w:lastRenderedPageBreak/>
        <w:t>Establecimiento de la condición de indígena.</w:t>
      </w:r>
    </w:p>
    <w:p w14:paraId="17FF3EDB" w14:textId="77777777" w:rsidR="00C220FF" w:rsidRPr="00DD0330" w:rsidRDefault="00C220FF" w:rsidP="00C220FF">
      <w:pPr>
        <w:spacing w:after="0" w:line="240" w:lineRule="auto"/>
        <w:jc w:val="both"/>
        <w:rPr>
          <w:rFonts w:ascii="Garamond" w:hAnsi="Garamond"/>
          <w:i/>
          <w:sz w:val="26"/>
          <w:szCs w:val="26"/>
        </w:rPr>
      </w:pPr>
    </w:p>
    <w:p w14:paraId="361B2077" w14:textId="652AF825" w:rsidR="00C220FF" w:rsidRPr="00A50417" w:rsidRDefault="00C220FF" w:rsidP="00C220FF">
      <w:pPr>
        <w:spacing w:after="0" w:line="240" w:lineRule="auto"/>
        <w:jc w:val="both"/>
        <w:rPr>
          <w:rFonts w:ascii="Garamond" w:hAnsi="Garamond"/>
          <w:sz w:val="26"/>
          <w:szCs w:val="26"/>
        </w:rPr>
      </w:pPr>
      <w:r w:rsidRPr="00A50417">
        <w:rPr>
          <w:rFonts w:ascii="Garamond" w:hAnsi="Garamond"/>
          <w:sz w:val="26"/>
          <w:szCs w:val="26"/>
        </w:rPr>
        <w:t xml:space="preserve">.- </w:t>
      </w:r>
      <w:r>
        <w:rPr>
          <w:rFonts w:ascii="Garamond" w:hAnsi="Garamond"/>
          <w:sz w:val="26"/>
          <w:szCs w:val="26"/>
        </w:rPr>
        <w:t>En cuanto a la determinación de</w:t>
      </w:r>
      <w:r w:rsidRPr="00A50417">
        <w:rPr>
          <w:rFonts w:ascii="Garamond" w:hAnsi="Garamond"/>
          <w:sz w:val="26"/>
          <w:szCs w:val="26"/>
        </w:rPr>
        <w:t xml:space="preserve"> la condición de indígena de una persona</w:t>
      </w:r>
      <w:r>
        <w:rPr>
          <w:rFonts w:ascii="Garamond" w:hAnsi="Garamond"/>
          <w:sz w:val="26"/>
          <w:szCs w:val="26"/>
        </w:rPr>
        <w:t>,</w:t>
      </w:r>
      <w:r w:rsidRPr="00A50417">
        <w:rPr>
          <w:rFonts w:ascii="Garamond" w:hAnsi="Garamond"/>
          <w:sz w:val="26"/>
          <w:szCs w:val="26"/>
        </w:rPr>
        <w:t xml:space="preserve"> </w:t>
      </w:r>
      <w:r>
        <w:rPr>
          <w:rFonts w:ascii="Garamond" w:hAnsi="Garamond"/>
          <w:sz w:val="26"/>
          <w:szCs w:val="26"/>
        </w:rPr>
        <w:t>el Tribunal Constitucional resaltó que este depende del auto-reconocimiento que tenga cada individuo respecto a su pertenencia étnica y que no deben presentarse obstáculos para que la pueda acreditar. Así pues, indic</w:t>
      </w:r>
      <w:r w:rsidRPr="00A50417">
        <w:rPr>
          <w:rFonts w:ascii="Garamond" w:hAnsi="Garamond"/>
          <w:sz w:val="26"/>
          <w:szCs w:val="26"/>
        </w:rPr>
        <w:t>ó que pueden ser aplicados diversos mecanismos</w:t>
      </w:r>
      <w:r>
        <w:rPr>
          <w:rFonts w:ascii="Garamond" w:hAnsi="Garamond"/>
          <w:sz w:val="26"/>
          <w:szCs w:val="26"/>
        </w:rPr>
        <w:t xml:space="preserve"> para documentar esta condición</w:t>
      </w:r>
      <w:r w:rsidRPr="00A50417">
        <w:rPr>
          <w:rFonts w:ascii="Garamond" w:hAnsi="Garamond"/>
          <w:sz w:val="26"/>
          <w:szCs w:val="26"/>
        </w:rPr>
        <w:t xml:space="preserve">, como por ejemplo: </w:t>
      </w:r>
      <w:r w:rsidRPr="00A50417">
        <w:rPr>
          <w:rFonts w:ascii="Garamond" w:hAnsi="Garamond"/>
          <w:i/>
          <w:sz w:val="26"/>
          <w:szCs w:val="26"/>
        </w:rPr>
        <w:t>“(i) ‘las certificaciones de la máxima autoridad de cada comunidad o resguardo; (ii) las certificaciones del censo interno que, de acuerdo con la Ley 89 de 1890 y el artículo 5 de la Ley 691 de 2001, debe llevar cada comunidad; (iii) estudios sociológicos y antropológicos atinentes a la identidad cultural de la comunidad y del sujeto’; entre otros.”</w:t>
      </w:r>
      <w:r>
        <w:rPr>
          <w:rStyle w:val="Refdenotaalpie"/>
          <w:rFonts w:ascii="Garamond" w:hAnsi="Garamond"/>
          <w:i/>
          <w:sz w:val="26"/>
          <w:szCs w:val="26"/>
        </w:rPr>
        <w:footnoteReference w:id="16"/>
      </w:r>
      <w:r w:rsidRPr="00A50417">
        <w:rPr>
          <w:rFonts w:ascii="Garamond" w:hAnsi="Garamond"/>
          <w:i/>
          <w:sz w:val="26"/>
          <w:szCs w:val="26"/>
        </w:rPr>
        <w:t xml:space="preserve"> </w:t>
      </w:r>
      <w:r w:rsidRPr="00A50417">
        <w:rPr>
          <w:rFonts w:ascii="Garamond" w:hAnsi="Garamond"/>
          <w:sz w:val="26"/>
          <w:szCs w:val="26"/>
        </w:rPr>
        <w:t xml:space="preserve">No obstante, </w:t>
      </w:r>
      <w:r>
        <w:rPr>
          <w:rFonts w:ascii="Garamond" w:hAnsi="Garamond"/>
          <w:sz w:val="26"/>
          <w:szCs w:val="26"/>
        </w:rPr>
        <w:t>la Corte Constitucional</w:t>
      </w:r>
      <w:r w:rsidRPr="00A50417">
        <w:rPr>
          <w:rFonts w:ascii="Garamond" w:hAnsi="Garamond"/>
          <w:sz w:val="26"/>
          <w:szCs w:val="26"/>
        </w:rPr>
        <w:t xml:space="preserve"> precisó que dentro de dichos mecanismos deben tener mayor peso los que la propia comunidad indígena ha adoptado en ejercicio de su autonomía y, en todo caso, debe primar la realidad sobre</w:t>
      </w:r>
      <w:r>
        <w:rPr>
          <w:rFonts w:ascii="Garamond" w:hAnsi="Garamond"/>
          <w:sz w:val="26"/>
          <w:szCs w:val="26"/>
        </w:rPr>
        <w:t xml:space="preserve"> cualquier tipo de</w:t>
      </w:r>
      <w:r w:rsidR="00B46876">
        <w:rPr>
          <w:rFonts w:ascii="Garamond" w:hAnsi="Garamond"/>
          <w:sz w:val="26"/>
          <w:szCs w:val="26"/>
        </w:rPr>
        <w:t xml:space="preserve"> </w:t>
      </w:r>
      <w:r w:rsidRPr="00A50417">
        <w:rPr>
          <w:rFonts w:ascii="Garamond" w:hAnsi="Garamond"/>
          <w:sz w:val="26"/>
          <w:szCs w:val="26"/>
        </w:rPr>
        <w:t>formalidades como la inscripción en un determinado censo, que puede estar de</w:t>
      </w:r>
      <w:r>
        <w:rPr>
          <w:rFonts w:ascii="Garamond" w:hAnsi="Garamond"/>
          <w:sz w:val="26"/>
          <w:szCs w:val="26"/>
        </w:rPr>
        <w:t xml:space="preserve">sactualizado o contener errores. De manera entonces que existen varias </w:t>
      </w:r>
      <w:r w:rsidRPr="00A50417">
        <w:rPr>
          <w:rFonts w:ascii="Garamond" w:hAnsi="Garamond"/>
          <w:sz w:val="26"/>
          <w:szCs w:val="26"/>
        </w:rPr>
        <w:t xml:space="preserve">posibilidades para demostrar estar incurso en esta causal de exención sin tener que contar necesariamente con el certificado del Resguardo o Gobernador indígena </w:t>
      </w:r>
      <w:r>
        <w:rPr>
          <w:rFonts w:ascii="Garamond" w:hAnsi="Garamond"/>
          <w:sz w:val="26"/>
          <w:szCs w:val="26"/>
        </w:rPr>
        <w:t>dispuesto en</w:t>
      </w:r>
      <w:r w:rsidRPr="00A50417">
        <w:rPr>
          <w:rFonts w:ascii="Garamond" w:hAnsi="Garamond"/>
          <w:sz w:val="26"/>
          <w:szCs w:val="26"/>
        </w:rPr>
        <w:t xml:space="preserve"> el Decreto 2048 de 1993.</w:t>
      </w:r>
    </w:p>
    <w:p w14:paraId="49B944F4" w14:textId="77777777" w:rsidR="00C220FF" w:rsidRPr="00A50417" w:rsidRDefault="00C220FF" w:rsidP="00C220FF">
      <w:pPr>
        <w:spacing w:after="0" w:line="240" w:lineRule="auto"/>
        <w:jc w:val="both"/>
        <w:rPr>
          <w:rFonts w:ascii="Garamond" w:hAnsi="Garamond"/>
          <w:sz w:val="26"/>
          <w:szCs w:val="26"/>
        </w:rPr>
      </w:pPr>
    </w:p>
    <w:p w14:paraId="639728AB" w14:textId="77777777" w:rsidR="00C220FF" w:rsidRPr="00A50417" w:rsidRDefault="00C220FF" w:rsidP="00C220FF">
      <w:pPr>
        <w:spacing w:after="0" w:line="240" w:lineRule="auto"/>
        <w:jc w:val="both"/>
        <w:rPr>
          <w:rFonts w:ascii="Garamond" w:hAnsi="Garamond"/>
          <w:sz w:val="26"/>
          <w:szCs w:val="26"/>
        </w:rPr>
      </w:pPr>
      <w:r w:rsidRPr="00A50417">
        <w:rPr>
          <w:rFonts w:ascii="Garamond" w:hAnsi="Garamond"/>
          <w:sz w:val="26"/>
          <w:szCs w:val="26"/>
        </w:rPr>
        <w:t>.- Es importante también resaltar que esta Corporación ha indicado que la condición de ser indígena que conserva su</w:t>
      </w:r>
      <w:r w:rsidRPr="00A50417">
        <w:rPr>
          <w:rFonts w:ascii="Garamond" w:hAnsi="Garamond"/>
          <w:i/>
          <w:sz w:val="26"/>
          <w:szCs w:val="26"/>
        </w:rPr>
        <w:t xml:space="preserve"> ‘integridad cultural, social y económica’</w:t>
      </w:r>
      <w:r w:rsidRPr="00A50417">
        <w:rPr>
          <w:rFonts w:ascii="Garamond" w:hAnsi="Garamond"/>
          <w:sz w:val="26"/>
          <w:szCs w:val="26"/>
        </w:rPr>
        <w:t xml:space="preserve"> es algo que ha de valorarse en el contexto específico de cada cultura y cada caso en particular. Cuando una persona sea presentada por las autoridades tradicionales indígenas como alguien que pertenece a la comunidad debe presumirse y considerarse que conserva su identidad cultural. Una vez las autoridades tradicionales se han manifestado, no es la persona indígena la llamada a seguir probando su ‘autenticidad’ o ‘pureza cultural’, sino que por el contrario, </w:t>
      </w:r>
      <w:r>
        <w:rPr>
          <w:rFonts w:ascii="Garamond" w:hAnsi="Garamond"/>
          <w:sz w:val="26"/>
          <w:szCs w:val="26"/>
        </w:rPr>
        <w:t xml:space="preserve">le </w:t>
      </w:r>
      <w:r w:rsidRPr="00A50417">
        <w:rPr>
          <w:rFonts w:ascii="Garamond" w:hAnsi="Garamond"/>
          <w:sz w:val="26"/>
          <w:szCs w:val="26"/>
        </w:rPr>
        <w:t>corresponde a quienes no consideren cierta tal manifestación demostrar que la persona en cuestión no conserva su identidad cultural</w:t>
      </w:r>
      <w:r w:rsidRPr="00A50417">
        <w:rPr>
          <w:rStyle w:val="Refdenotaalpie"/>
          <w:rFonts w:ascii="Garamond" w:hAnsi="Garamond"/>
          <w:sz w:val="26"/>
          <w:szCs w:val="26"/>
        </w:rPr>
        <w:footnoteReference w:id="17"/>
      </w:r>
      <w:r w:rsidRPr="00A50417">
        <w:rPr>
          <w:rFonts w:ascii="Garamond" w:hAnsi="Garamond"/>
          <w:sz w:val="26"/>
          <w:szCs w:val="26"/>
        </w:rPr>
        <w:t>.</w:t>
      </w:r>
      <w:r>
        <w:rPr>
          <w:rFonts w:ascii="Garamond" w:hAnsi="Garamond"/>
          <w:sz w:val="26"/>
          <w:szCs w:val="26"/>
        </w:rPr>
        <w:t xml:space="preserve"> Por ejemplo, con el fin de determinar la pertenencia a una comunidad indígena, no es posible solicitarles que lo prueben exteriorizando su lengua tradicional o utilizando prendas de vestir particulares.</w:t>
      </w:r>
    </w:p>
    <w:p w14:paraId="390014C5" w14:textId="77777777" w:rsidR="00C220FF" w:rsidRPr="00A50417" w:rsidRDefault="00C220FF" w:rsidP="00C220FF">
      <w:pPr>
        <w:spacing w:after="0" w:line="240" w:lineRule="auto"/>
        <w:jc w:val="both"/>
        <w:rPr>
          <w:rFonts w:ascii="Garamond" w:hAnsi="Garamond"/>
          <w:sz w:val="26"/>
          <w:szCs w:val="26"/>
        </w:rPr>
      </w:pPr>
    </w:p>
    <w:p w14:paraId="53298B94" w14:textId="6041EF28" w:rsidR="00C220FF" w:rsidRDefault="00C220FF" w:rsidP="00C220FF">
      <w:pPr>
        <w:spacing w:after="0" w:line="240" w:lineRule="auto"/>
        <w:jc w:val="both"/>
        <w:rPr>
          <w:rFonts w:ascii="Garamond" w:hAnsi="Garamond"/>
          <w:sz w:val="26"/>
          <w:szCs w:val="26"/>
        </w:rPr>
      </w:pPr>
      <w:r w:rsidRPr="00A50417">
        <w:rPr>
          <w:rFonts w:ascii="Garamond" w:hAnsi="Garamond"/>
          <w:sz w:val="26"/>
          <w:szCs w:val="26"/>
        </w:rPr>
        <w:t xml:space="preserve">.- Además, la Corte ha llamado la atención </w:t>
      </w:r>
      <w:r>
        <w:rPr>
          <w:rFonts w:ascii="Garamond" w:hAnsi="Garamond"/>
          <w:sz w:val="26"/>
          <w:szCs w:val="26"/>
        </w:rPr>
        <w:t>a las</w:t>
      </w:r>
      <w:r w:rsidR="00B46876">
        <w:rPr>
          <w:rFonts w:ascii="Garamond" w:hAnsi="Garamond"/>
          <w:sz w:val="26"/>
          <w:szCs w:val="26"/>
        </w:rPr>
        <w:t xml:space="preserve"> </w:t>
      </w:r>
      <w:r>
        <w:rPr>
          <w:rFonts w:ascii="Garamond" w:hAnsi="Garamond"/>
          <w:sz w:val="26"/>
          <w:szCs w:val="26"/>
        </w:rPr>
        <w:t>fuerzas militares</w:t>
      </w:r>
      <w:r w:rsidRPr="00A50417">
        <w:rPr>
          <w:rFonts w:ascii="Garamond" w:hAnsi="Garamond"/>
          <w:sz w:val="26"/>
          <w:szCs w:val="26"/>
        </w:rPr>
        <w:t xml:space="preserve"> en las situaciones en que </w:t>
      </w:r>
      <w:r>
        <w:rPr>
          <w:rFonts w:ascii="Garamond" w:hAnsi="Garamond"/>
          <w:sz w:val="26"/>
          <w:szCs w:val="26"/>
        </w:rPr>
        <w:t>“</w:t>
      </w:r>
      <w:r w:rsidRPr="0090651F">
        <w:rPr>
          <w:rFonts w:ascii="Garamond" w:hAnsi="Garamond"/>
          <w:i/>
          <w:sz w:val="26"/>
          <w:szCs w:val="26"/>
        </w:rPr>
        <w:t>existen criterios claros y objetivos para pensar que el joven sí pertenece a una comunidad indígena aunque este no haga referencia a su condición indígena, o simplemente la niegue por temor a ser discriminado, para que cumpla con su deber de adoptar las medida adecuadas y necesarias para esclarecer su identidad. No hacerlo, puede implicar que el Ejército viole el derecho a la vida de una comunidad indígena, especialmente para comunidades en riesgo de extinción</w:t>
      </w:r>
      <w:r>
        <w:rPr>
          <w:rFonts w:ascii="Garamond" w:hAnsi="Garamond"/>
          <w:sz w:val="26"/>
          <w:szCs w:val="26"/>
        </w:rPr>
        <w:t>”</w:t>
      </w:r>
      <w:r>
        <w:rPr>
          <w:rStyle w:val="Refdenotaalpie"/>
          <w:rFonts w:ascii="Garamond" w:hAnsi="Garamond"/>
          <w:sz w:val="26"/>
          <w:szCs w:val="26"/>
        </w:rPr>
        <w:footnoteReference w:id="18"/>
      </w:r>
      <w:r w:rsidRPr="00A50417">
        <w:rPr>
          <w:rFonts w:ascii="Garamond" w:hAnsi="Garamond"/>
          <w:sz w:val="26"/>
          <w:szCs w:val="26"/>
        </w:rPr>
        <w:t>. Así mismo deberá informar frente a la no obligatoriedad del servicio militar a los pueblos indígenas.</w:t>
      </w:r>
      <w:r>
        <w:rPr>
          <w:rFonts w:ascii="Garamond" w:hAnsi="Garamond"/>
          <w:sz w:val="26"/>
          <w:szCs w:val="26"/>
        </w:rPr>
        <w:t xml:space="preserve"> Es </w:t>
      </w:r>
      <w:r>
        <w:rPr>
          <w:rFonts w:ascii="Garamond" w:hAnsi="Garamond"/>
          <w:sz w:val="26"/>
          <w:szCs w:val="26"/>
        </w:rPr>
        <w:lastRenderedPageBreak/>
        <w:t xml:space="preserve">decir que a las autoridades militares les corresponde informar de manera clara y respetuosa a las poblaciones indígenas que existe una exención en la ley a su favor, que implica que ellos no se encuentren obligados a prestar el servicio militar si no lo quieren hacer y que no deberán pagar </w:t>
      </w:r>
      <w:r w:rsidR="00D97CAD">
        <w:rPr>
          <w:rFonts w:ascii="Garamond" w:hAnsi="Garamond"/>
          <w:sz w:val="26"/>
          <w:szCs w:val="26"/>
        </w:rPr>
        <w:t>cuota</w:t>
      </w:r>
      <w:r>
        <w:rPr>
          <w:rFonts w:ascii="Garamond" w:hAnsi="Garamond"/>
          <w:sz w:val="26"/>
          <w:szCs w:val="26"/>
        </w:rPr>
        <w:t xml:space="preserve"> de compensación militar. </w:t>
      </w:r>
    </w:p>
    <w:p w14:paraId="7BDC8793" w14:textId="77777777" w:rsidR="00C220FF" w:rsidRPr="00736307" w:rsidRDefault="00C220FF" w:rsidP="00C220FF">
      <w:pPr>
        <w:spacing w:after="0" w:line="240" w:lineRule="auto"/>
        <w:jc w:val="both"/>
        <w:rPr>
          <w:rFonts w:ascii="Garamond" w:hAnsi="Garamond"/>
          <w:sz w:val="26"/>
          <w:szCs w:val="26"/>
        </w:rPr>
      </w:pPr>
    </w:p>
    <w:p w14:paraId="564A184C" w14:textId="7E0E2A6B" w:rsidR="00C220FF" w:rsidRPr="00736307" w:rsidRDefault="00C220FF" w:rsidP="00C220FF">
      <w:pPr>
        <w:spacing w:after="0" w:line="240" w:lineRule="auto"/>
        <w:jc w:val="both"/>
        <w:rPr>
          <w:rFonts w:ascii="Garamond" w:hAnsi="Garamond"/>
          <w:sz w:val="26"/>
          <w:szCs w:val="26"/>
        </w:rPr>
      </w:pPr>
      <w:r>
        <w:rPr>
          <w:rFonts w:ascii="Garamond" w:hAnsi="Garamond"/>
          <w:color w:val="000000"/>
          <w:sz w:val="26"/>
          <w:szCs w:val="26"/>
          <w:shd w:val="clear" w:color="auto" w:fill="FFFFFF"/>
        </w:rPr>
        <w:t xml:space="preserve">.- </w:t>
      </w:r>
      <w:r w:rsidRPr="00736307">
        <w:rPr>
          <w:rFonts w:ascii="Garamond" w:hAnsi="Garamond"/>
          <w:color w:val="000000"/>
          <w:sz w:val="26"/>
          <w:szCs w:val="26"/>
          <w:shd w:val="clear" w:color="auto" w:fill="FFFFFF"/>
        </w:rPr>
        <w:t>La Corte ha aclarado entonces que el hecho de que la norma disponga que los indígenas estarán exentos “</w:t>
      </w:r>
      <w:r w:rsidRPr="00736307">
        <w:rPr>
          <w:rFonts w:ascii="Garamond" w:hAnsi="Garamond"/>
          <w:i/>
          <w:color w:val="000000"/>
          <w:sz w:val="26"/>
          <w:szCs w:val="26"/>
          <w:shd w:val="clear" w:color="auto" w:fill="FFFFFF"/>
        </w:rPr>
        <w:t xml:space="preserve">en todo tiempo y no pagan </w:t>
      </w:r>
      <w:r w:rsidR="00D97CAD">
        <w:rPr>
          <w:rFonts w:ascii="Garamond" w:hAnsi="Garamond"/>
          <w:i/>
          <w:color w:val="000000"/>
          <w:sz w:val="26"/>
          <w:szCs w:val="26"/>
          <w:shd w:val="clear" w:color="auto" w:fill="FFFFFF"/>
        </w:rPr>
        <w:t>cuota</w:t>
      </w:r>
      <w:r w:rsidRPr="00736307">
        <w:rPr>
          <w:rFonts w:ascii="Garamond" w:hAnsi="Garamond"/>
          <w:i/>
          <w:color w:val="000000"/>
          <w:sz w:val="26"/>
          <w:szCs w:val="26"/>
          <w:shd w:val="clear" w:color="auto" w:fill="FFFFFF"/>
        </w:rPr>
        <w:t xml:space="preserve"> de compensación militar</w:t>
      </w:r>
      <w:r w:rsidRPr="00736307">
        <w:rPr>
          <w:rFonts w:ascii="Garamond" w:hAnsi="Garamond"/>
          <w:color w:val="000000"/>
          <w:sz w:val="26"/>
          <w:szCs w:val="26"/>
          <w:shd w:val="clear" w:color="auto" w:fill="FFFFFF"/>
        </w:rPr>
        <w:t>”, debe ser interpretado “</w:t>
      </w:r>
      <w:r w:rsidRPr="00736307">
        <w:rPr>
          <w:rFonts w:ascii="Garamond" w:hAnsi="Garamond"/>
          <w:i/>
          <w:color w:val="000000"/>
          <w:sz w:val="26"/>
          <w:szCs w:val="26"/>
          <w:shd w:val="clear" w:color="auto" w:fill="FFFFFF"/>
        </w:rPr>
        <w:t>en el sentido de que los indígenas pueden ser citados para inscribirse con el propósito de definir su situación militar pero, luego de ello, no están obligados a continuar con el proceso de selección previsto en la ley, esto es, no pueden ser compelidos a presentar exámenes de aptitud psicofísica, ni a participar en el sorteo y la clasificación</w:t>
      </w:r>
      <w:r w:rsidRPr="00736307">
        <w:rPr>
          <w:rFonts w:ascii="Garamond" w:hAnsi="Garamond"/>
          <w:color w:val="000000"/>
          <w:sz w:val="26"/>
          <w:szCs w:val="26"/>
          <w:shd w:val="clear" w:color="auto" w:fill="FFFFFF"/>
        </w:rPr>
        <w:t>”.</w:t>
      </w:r>
      <w:r>
        <w:rPr>
          <w:rStyle w:val="Refdenotaalpie"/>
          <w:rFonts w:ascii="Garamond" w:hAnsi="Garamond"/>
          <w:color w:val="000000"/>
          <w:sz w:val="26"/>
          <w:szCs w:val="26"/>
          <w:shd w:val="clear" w:color="auto" w:fill="FFFFFF"/>
        </w:rPr>
        <w:footnoteReference w:id="19"/>
      </w:r>
    </w:p>
    <w:p w14:paraId="73930C39" w14:textId="77777777" w:rsidR="00C220FF" w:rsidRDefault="00C220FF" w:rsidP="00C220FF">
      <w:pPr>
        <w:spacing w:after="0" w:line="240" w:lineRule="auto"/>
        <w:jc w:val="both"/>
        <w:rPr>
          <w:rFonts w:ascii="Garamond" w:hAnsi="Garamond"/>
          <w:sz w:val="26"/>
          <w:szCs w:val="26"/>
        </w:rPr>
      </w:pPr>
    </w:p>
    <w:p w14:paraId="6B48E722" w14:textId="6A163B44" w:rsidR="00C220FF" w:rsidRPr="00C60E6A" w:rsidRDefault="00C220FF" w:rsidP="00C220FF">
      <w:pPr>
        <w:spacing w:after="0" w:line="240" w:lineRule="auto"/>
        <w:jc w:val="both"/>
        <w:rPr>
          <w:rFonts w:ascii="Garamond" w:hAnsi="Garamond"/>
          <w:i/>
          <w:sz w:val="26"/>
          <w:szCs w:val="26"/>
        </w:rPr>
      </w:pPr>
      <w:r>
        <w:rPr>
          <w:rFonts w:ascii="Garamond" w:hAnsi="Garamond"/>
          <w:i/>
          <w:sz w:val="26"/>
          <w:szCs w:val="26"/>
        </w:rPr>
        <w:t xml:space="preserve">Factor </w:t>
      </w:r>
      <w:r w:rsidR="0057417A">
        <w:rPr>
          <w:rFonts w:ascii="Garamond" w:hAnsi="Garamond"/>
          <w:i/>
          <w:sz w:val="26"/>
          <w:szCs w:val="26"/>
        </w:rPr>
        <w:t>territorial</w:t>
      </w:r>
    </w:p>
    <w:p w14:paraId="66D7EA14" w14:textId="77777777" w:rsidR="00C220FF" w:rsidRPr="00A50417" w:rsidRDefault="00C220FF" w:rsidP="00C220FF">
      <w:pPr>
        <w:spacing w:after="0" w:line="240" w:lineRule="auto"/>
        <w:jc w:val="both"/>
        <w:rPr>
          <w:rFonts w:ascii="Garamond" w:hAnsi="Garamond"/>
          <w:sz w:val="26"/>
          <w:szCs w:val="26"/>
        </w:rPr>
      </w:pPr>
    </w:p>
    <w:p w14:paraId="043BDC4F" w14:textId="77777777" w:rsidR="00C220FF" w:rsidRPr="00A50417" w:rsidRDefault="00C220FF" w:rsidP="00C220FF">
      <w:pPr>
        <w:spacing w:after="0" w:line="240" w:lineRule="auto"/>
        <w:jc w:val="both"/>
        <w:rPr>
          <w:rFonts w:ascii="Garamond" w:hAnsi="Garamond"/>
          <w:sz w:val="26"/>
          <w:szCs w:val="26"/>
        </w:rPr>
      </w:pPr>
      <w:r w:rsidRPr="00A50417">
        <w:rPr>
          <w:rFonts w:ascii="Garamond" w:hAnsi="Garamond"/>
          <w:sz w:val="26"/>
          <w:szCs w:val="26"/>
        </w:rPr>
        <w:t xml:space="preserve">.- Por otro lado, </w:t>
      </w:r>
      <w:r>
        <w:rPr>
          <w:rFonts w:ascii="Garamond" w:hAnsi="Garamond"/>
          <w:sz w:val="26"/>
          <w:szCs w:val="26"/>
        </w:rPr>
        <w:t>sobre el</w:t>
      </w:r>
      <w:r w:rsidRPr="00A50417">
        <w:rPr>
          <w:rFonts w:ascii="Garamond" w:hAnsi="Garamond"/>
          <w:sz w:val="26"/>
          <w:szCs w:val="26"/>
        </w:rPr>
        <w:t xml:space="preserve"> hecho mencionado en la norma </w:t>
      </w:r>
      <w:r>
        <w:rPr>
          <w:rFonts w:ascii="Garamond" w:hAnsi="Garamond"/>
          <w:sz w:val="26"/>
          <w:szCs w:val="26"/>
        </w:rPr>
        <w:t xml:space="preserve">que establece que </w:t>
      </w:r>
      <w:r w:rsidRPr="00A50417">
        <w:rPr>
          <w:rFonts w:ascii="Garamond" w:hAnsi="Garamond"/>
          <w:sz w:val="26"/>
          <w:szCs w:val="26"/>
        </w:rPr>
        <w:t>los indígenas deben permanecer en su territorio para que sea aplicada la exención, la Corte estableció que este debe ser interpretado de manera amplia y no restrictiva. Así pues, este Alto Tribunal considera aplicable en este contexto la definición de "</w:t>
      </w:r>
      <w:r w:rsidRPr="00A50417">
        <w:rPr>
          <w:rFonts w:ascii="Garamond" w:hAnsi="Garamond"/>
          <w:i/>
          <w:sz w:val="26"/>
          <w:szCs w:val="26"/>
        </w:rPr>
        <w:t>tierras</w:t>
      </w:r>
      <w:r w:rsidRPr="00A50417">
        <w:rPr>
          <w:rFonts w:ascii="Garamond" w:hAnsi="Garamond"/>
          <w:sz w:val="26"/>
          <w:szCs w:val="26"/>
        </w:rPr>
        <w:t xml:space="preserve">" contenida en el artículo 13 del Convenio N° 169 de la O.I.T, ratificado por Colombia por la Ley 21 de 1991, puesto que éste, por ser un tratado de derechos humanos sirve como criterio interpretativo de los derechos y deberes establecidos por la Carta (CP art 93). De manera entonces que se dispone que el concepto de territorio contenido en la norma debe ser entendido como aquél que </w:t>
      </w:r>
      <w:r>
        <w:rPr>
          <w:rFonts w:ascii="Garamond" w:hAnsi="Garamond"/>
          <w:i/>
          <w:sz w:val="26"/>
          <w:szCs w:val="26"/>
        </w:rPr>
        <w:t>“</w:t>
      </w:r>
      <w:r w:rsidRPr="005B5CD9">
        <w:rPr>
          <w:rFonts w:ascii="Garamond" w:hAnsi="Garamond"/>
          <w:i/>
          <w:sz w:val="26"/>
          <w:szCs w:val="26"/>
        </w:rPr>
        <w:t>cubre la totalidad del hábitat de las regiones que los pueblos interesados ocupan o utilizan de alguna otra manera</w:t>
      </w:r>
      <w:r>
        <w:rPr>
          <w:rFonts w:ascii="Garamond" w:hAnsi="Garamond"/>
          <w:i/>
          <w:sz w:val="26"/>
          <w:szCs w:val="26"/>
        </w:rPr>
        <w:t>”</w:t>
      </w:r>
      <w:r w:rsidRPr="00A50417">
        <w:rPr>
          <w:rStyle w:val="Refdenotaalpie"/>
          <w:rFonts w:ascii="Garamond" w:hAnsi="Garamond"/>
          <w:sz w:val="26"/>
          <w:szCs w:val="26"/>
        </w:rPr>
        <w:footnoteReference w:id="20"/>
      </w:r>
      <w:r w:rsidRPr="00A50417">
        <w:rPr>
          <w:rFonts w:ascii="Garamond" w:hAnsi="Garamond"/>
          <w:sz w:val="26"/>
          <w:szCs w:val="26"/>
        </w:rPr>
        <w:t>.</w:t>
      </w:r>
    </w:p>
    <w:p w14:paraId="077F6A6A" w14:textId="77777777" w:rsidR="00C220FF" w:rsidRPr="00A50417" w:rsidRDefault="00C220FF" w:rsidP="00C220FF">
      <w:pPr>
        <w:spacing w:after="0" w:line="240" w:lineRule="auto"/>
        <w:jc w:val="both"/>
        <w:rPr>
          <w:rFonts w:ascii="Garamond" w:hAnsi="Garamond"/>
          <w:sz w:val="26"/>
          <w:szCs w:val="26"/>
        </w:rPr>
      </w:pPr>
    </w:p>
    <w:p w14:paraId="3E222253" w14:textId="77777777" w:rsidR="00C220FF" w:rsidRPr="00A50417" w:rsidRDefault="00C220FF" w:rsidP="00C220FF">
      <w:pPr>
        <w:spacing w:after="0" w:line="240" w:lineRule="auto"/>
        <w:jc w:val="both"/>
        <w:rPr>
          <w:rFonts w:ascii="Garamond" w:hAnsi="Garamond"/>
          <w:sz w:val="26"/>
          <w:szCs w:val="26"/>
        </w:rPr>
      </w:pPr>
      <w:r w:rsidRPr="00A50417">
        <w:rPr>
          <w:rFonts w:ascii="Garamond" w:hAnsi="Garamond"/>
          <w:sz w:val="26"/>
          <w:szCs w:val="26"/>
        </w:rPr>
        <w:t>.- A</w:t>
      </w:r>
      <w:r>
        <w:rPr>
          <w:rFonts w:ascii="Garamond" w:hAnsi="Garamond"/>
          <w:sz w:val="26"/>
          <w:szCs w:val="26"/>
        </w:rPr>
        <w:t xml:space="preserve">sí pues, </w:t>
      </w:r>
      <w:r w:rsidRPr="00A50417">
        <w:rPr>
          <w:rFonts w:ascii="Garamond" w:hAnsi="Garamond"/>
          <w:sz w:val="26"/>
          <w:szCs w:val="26"/>
        </w:rPr>
        <w:t xml:space="preserve">para que </w:t>
      </w:r>
      <w:r>
        <w:rPr>
          <w:rFonts w:ascii="Garamond" w:hAnsi="Garamond"/>
          <w:sz w:val="26"/>
          <w:szCs w:val="26"/>
        </w:rPr>
        <w:t xml:space="preserve">a </w:t>
      </w:r>
      <w:r w:rsidRPr="00A50417">
        <w:rPr>
          <w:rFonts w:ascii="Garamond" w:hAnsi="Garamond"/>
          <w:sz w:val="26"/>
          <w:szCs w:val="26"/>
        </w:rPr>
        <w:t xml:space="preserve">un indígena </w:t>
      </w:r>
      <w:r>
        <w:rPr>
          <w:rFonts w:ascii="Garamond" w:hAnsi="Garamond"/>
          <w:sz w:val="26"/>
          <w:szCs w:val="26"/>
        </w:rPr>
        <w:t>se le aplique la exención a la prestación de</w:t>
      </w:r>
      <w:r w:rsidRPr="00A50417">
        <w:rPr>
          <w:rFonts w:ascii="Garamond" w:hAnsi="Garamond"/>
          <w:sz w:val="26"/>
          <w:szCs w:val="26"/>
        </w:rPr>
        <w:t xml:space="preserve">l servicio militar obligatorio no es necesario que permanezca en su territorio ni que resida en él pues este requisito ha sido interpretado por la Corte Constitucional en sentido amplio, es decir que se entiende que se cumple en la totalidad del hábitat de las regiones que los pueblos interesados ocupan o utilizan de alguna otra manera. </w:t>
      </w:r>
      <w:r>
        <w:rPr>
          <w:rFonts w:ascii="Garamond" w:hAnsi="Garamond"/>
          <w:sz w:val="26"/>
          <w:szCs w:val="26"/>
        </w:rPr>
        <w:t>De manera que</w:t>
      </w:r>
      <w:r w:rsidRPr="00A50417">
        <w:rPr>
          <w:rFonts w:ascii="Garamond" w:hAnsi="Garamond"/>
          <w:sz w:val="26"/>
          <w:szCs w:val="26"/>
        </w:rPr>
        <w:t>, un indígena que ha abandonado su territorio por ejemplo en razón del conflicto armado o para estudiar, entre otras, no puede ser forzado a prestar el servicio militar obligatorio por no encontrarse en su territorio.</w:t>
      </w:r>
    </w:p>
    <w:p w14:paraId="3E8B9E5F" w14:textId="77777777" w:rsidR="00C220FF" w:rsidRPr="00EA29F0" w:rsidRDefault="00C220FF" w:rsidP="00C220FF">
      <w:pPr>
        <w:spacing w:after="0" w:line="240" w:lineRule="auto"/>
        <w:jc w:val="both"/>
        <w:rPr>
          <w:rFonts w:ascii="Garamond" w:hAnsi="Garamond"/>
          <w:i/>
          <w:sz w:val="26"/>
          <w:szCs w:val="26"/>
        </w:rPr>
      </w:pPr>
      <w:r w:rsidRPr="00EA29F0">
        <w:rPr>
          <w:rFonts w:ascii="Garamond" w:hAnsi="Garamond"/>
          <w:i/>
          <w:sz w:val="26"/>
          <w:szCs w:val="26"/>
        </w:rPr>
        <w:t xml:space="preserve">Prestación del servicio militar de manera voluntaria por los indígenas </w:t>
      </w:r>
    </w:p>
    <w:p w14:paraId="0D4782A6" w14:textId="77777777" w:rsidR="00C220FF" w:rsidRDefault="00C220FF" w:rsidP="00C220FF">
      <w:pPr>
        <w:spacing w:after="0" w:line="240" w:lineRule="auto"/>
        <w:jc w:val="both"/>
        <w:rPr>
          <w:rFonts w:ascii="Garamond" w:hAnsi="Garamond"/>
          <w:sz w:val="26"/>
          <w:szCs w:val="26"/>
        </w:rPr>
      </w:pPr>
    </w:p>
    <w:p w14:paraId="0B6BCF82" w14:textId="77777777" w:rsidR="00C220FF" w:rsidRPr="00A50417" w:rsidRDefault="00C220FF" w:rsidP="00C220FF">
      <w:pPr>
        <w:spacing w:after="0" w:line="240" w:lineRule="auto"/>
        <w:jc w:val="both"/>
        <w:rPr>
          <w:rFonts w:ascii="Garamond" w:hAnsi="Garamond"/>
          <w:sz w:val="26"/>
          <w:szCs w:val="26"/>
        </w:rPr>
      </w:pPr>
      <w:r w:rsidRPr="00A50417">
        <w:rPr>
          <w:rFonts w:ascii="Garamond" w:hAnsi="Garamond"/>
          <w:sz w:val="26"/>
          <w:szCs w:val="26"/>
        </w:rPr>
        <w:t>.- Ahora bien, del hecho de que los indígenas estén excluidos del servicio militar obligatorio, no quiere decir que exista una prohibición para ellos de optar por participar activamente en el Ejército cuando esta decisión parta de las comunidades indígenas, consideradas colectiva e individualmente.</w:t>
      </w:r>
    </w:p>
    <w:p w14:paraId="4204605B" w14:textId="77777777" w:rsidR="00C220FF" w:rsidRPr="00A50417" w:rsidRDefault="00C220FF" w:rsidP="00C220FF">
      <w:pPr>
        <w:spacing w:after="0" w:line="240" w:lineRule="auto"/>
        <w:jc w:val="both"/>
        <w:rPr>
          <w:rFonts w:ascii="Garamond" w:hAnsi="Garamond"/>
          <w:sz w:val="26"/>
          <w:szCs w:val="26"/>
        </w:rPr>
      </w:pPr>
    </w:p>
    <w:p w14:paraId="3CF14A64" w14:textId="5193F227" w:rsidR="00C220FF" w:rsidRPr="00A50417" w:rsidRDefault="00C220FF" w:rsidP="00C220FF">
      <w:pPr>
        <w:spacing w:after="0" w:line="240" w:lineRule="auto"/>
        <w:jc w:val="both"/>
        <w:rPr>
          <w:rFonts w:ascii="Garamond" w:hAnsi="Garamond"/>
          <w:sz w:val="26"/>
          <w:szCs w:val="26"/>
        </w:rPr>
      </w:pPr>
      <w:r w:rsidRPr="00A50417">
        <w:rPr>
          <w:rFonts w:ascii="Garamond" w:hAnsi="Garamond"/>
          <w:sz w:val="26"/>
          <w:szCs w:val="26"/>
        </w:rPr>
        <w:t>.- En este sentido</w:t>
      </w:r>
      <w:r>
        <w:rPr>
          <w:rFonts w:ascii="Garamond" w:hAnsi="Garamond"/>
          <w:sz w:val="26"/>
          <w:szCs w:val="26"/>
        </w:rPr>
        <w:t>,</w:t>
      </w:r>
      <w:r w:rsidRPr="00A50417">
        <w:rPr>
          <w:rFonts w:ascii="Garamond" w:hAnsi="Garamond"/>
          <w:sz w:val="26"/>
          <w:szCs w:val="26"/>
        </w:rPr>
        <w:t xml:space="preserve"> la jurisprudencia constitucional ha protegido los derechos de toda persona indígena a incorporarse al Ejército Nacional a prestar servicio militar ‘</w:t>
      </w:r>
      <w:r w:rsidRPr="00EA29F0">
        <w:rPr>
          <w:rFonts w:ascii="Garamond" w:hAnsi="Garamond"/>
          <w:i/>
          <w:sz w:val="26"/>
          <w:szCs w:val="26"/>
        </w:rPr>
        <w:t>voluntario</w:t>
      </w:r>
      <w:r w:rsidRPr="00A50417">
        <w:rPr>
          <w:rFonts w:ascii="Garamond" w:hAnsi="Garamond"/>
          <w:sz w:val="26"/>
          <w:szCs w:val="26"/>
        </w:rPr>
        <w:t>’ y, por tanto, también a desincorporarse cuando voluntariamente así lo decida. Sin embargo, para que ello ocurra de manera lícita, el consentimiento que el joven indígena otorgue, debe ser libre e informado, lo que supone la obligación para las</w:t>
      </w:r>
      <w:r w:rsidR="00B46876">
        <w:rPr>
          <w:rFonts w:ascii="Garamond" w:hAnsi="Garamond"/>
          <w:sz w:val="26"/>
          <w:szCs w:val="26"/>
        </w:rPr>
        <w:t xml:space="preserve"> </w:t>
      </w:r>
      <w:r>
        <w:rPr>
          <w:rFonts w:ascii="Garamond" w:hAnsi="Garamond"/>
          <w:sz w:val="26"/>
          <w:szCs w:val="26"/>
        </w:rPr>
        <w:t>fuerzas militares</w:t>
      </w:r>
      <w:r w:rsidRPr="00A50417">
        <w:rPr>
          <w:rFonts w:ascii="Garamond" w:hAnsi="Garamond"/>
          <w:sz w:val="26"/>
          <w:szCs w:val="26"/>
        </w:rPr>
        <w:t xml:space="preserve"> de comunicarles la posibilidad de solicitar su baja cuando lo deseen sin tener que cumplir el tiempo dispuesto para el servicio militar obligatorio.</w:t>
      </w:r>
    </w:p>
    <w:p w14:paraId="0FBFB52C" w14:textId="77777777" w:rsidR="00C220FF" w:rsidRPr="007F2A91" w:rsidRDefault="00C220FF" w:rsidP="00C220FF">
      <w:pPr>
        <w:spacing w:after="0" w:line="240" w:lineRule="auto"/>
        <w:jc w:val="both"/>
        <w:rPr>
          <w:rFonts w:ascii="Garamond" w:hAnsi="Garamond"/>
          <w:sz w:val="26"/>
          <w:szCs w:val="26"/>
          <w:highlight w:val="lightGray"/>
        </w:rPr>
      </w:pPr>
    </w:p>
    <w:p w14:paraId="48962077" w14:textId="77777777" w:rsidR="00C220FF" w:rsidRPr="00A50417" w:rsidRDefault="00C220FF" w:rsidP="00C220FF">
      <w:pPr>
        <w:spacing w:after="0" w:line="240" w:lineRule="auto"/>
        <w:jc w:val="both"/>
        <w:rPr>
          <w:rFonts w:ascii="Garamond" w:hAnsi="Garamond"/>
          <w:sz w:val="26"/>
          <w:szCs w:val="26"/>
        </w:rPr>
      </w:pPr>
      <w:r w:rsidRPr="00A50417">
        <w:rPr>
          <w:rFonts w:ascii="Garamond" w:hAnsi="Garamond"/>
          <w:sz w:val="26"/>
          <w:szCs w:val="26"/>
        </w:rPr>
        <w:t xml:space="preserve">.- Así pues, en </w:t>
      </w:r>
      <w:r>
        <w:rPr>
          <w:rFonts w:ascii="Garamond" w:hAnsi="Garamond"/>
          <w:sz w:val="26"/>
          <w:szCs w:val="26"/>
        </w:rPr>
        <w:t>la Sentencia</w:t>
      </w:r>
      <w:r w:rsidRPr="00A50417">
        <w:rPr>
          <w:rFonts w:ascii="Garamond" w:hAnsi="Garamond"/>
          <w:sz w:val="26"/>
          <w:szCs w:val="26"/>
        </w:rPr>
        <w:t xml:space="preserve"> T-465 de 2012</w:t>
      </w:r>
      <w:r w:rsidRPr="00A50417">
        <w:rPr>
          <w:rStyle w:val="Refdenotaalpie"/>
          <w:rFonts w:ascii="Garamond" w:hAnsi="Garamond"/>
          <w:sz w:val="26"/>
          <w:szCs w:val="26"/>
        </w:rPr>
        <w:footnoteReference w:id="21"/>
      </w:r>
      <w:r w:rsidRPr="00A50417">
        <w:rPr>
          <w:rFonts w:ascii="Garamond" w:hAnsi="Garamond"/>
          <w:sz w:val="26"/>
          <w:szCs w:val="26"/>
        </w:rPr>
        <w:t xml:space="preserve"> la Alta Corporación indicó </w:t>
      </w:r>
      <w:r>
        <w:rPr>
          <w:rFonts w:ascii="Garamond" w:hAnsi="Garamond"/>
          <w:sz w:val="26"/>
          <w:szCs w:val="26"/>
        </w:rPr>
        <w:t xml:space="preserve">que en </w:t>
      </w:r>
      <w:r w:rsidRPr="00A50417">
        <w:rPr>
          <w:rFonts w:ascii="Garamond" w:hAnsi="Garamond"/>
          <w:sz w:val="26"/>
          <w:szCs w:val="26"/>
        </w:rPr>
        <w:t xml:space="preserve">aquellos casos en donde se alegue la condición de indígena con posterioridad al reclutamiento con el fin de que le sea aplicada la exención, basta con que se presenten dos elementos para que se configure el derecho en cabeza del soldado de que le sea dada la baja: </w:t>
      </w:r>
      <w:r w:rsidRPr="00A50417">
        <w:rPr>
          <w:rFonts w:ascii="Garamond" w:hAnsi="Garamond"/>
          <w:i/>
          <w:sz w:val="26"/>
          <w:szCs w:val="26"/>
        </w:rPr>
        <w:t>“i) la manifestación del deseo de retiro y ii) la acreditación de la condición de indígena”.</w:t>
      </w:r>
      <w:r w:rsidRPr="00A50417">
        <w:rPr>
          <w:rFonts w:ascii="Garamond" w:hAnsi="Garamond"/>
          <w:sz w:val="26"/>
          <w:szCs w:val="26"/>
        </w:rPr>
        <w:t xml:space="preserve"> La renuencia del Ejército cuando se ha presentado la solicitud y se cumple con los requisitos implica una violación al derecho fundamental a la identidad cultural. </w:t>
      </w:r>
    </w:p>
    <w:p w14:paraId="42685A02" w14:textId="77777777" w:rsidR="00C220FF" w:rsidRPr="00A50417" w:rsidRDefault="00C220FF" w:rsidP="00C220FF">
      <w:pPr>
        <w:spacing w:after="0" w:line="240" w:lineRule="auto"/>
        <w:jc w:val="both"/>
        <w:rPr>
          <w:rFonts w:ascii="Garamond" w:hAnsi="Garamond"/>
          <w:sz w:val="26"/>
          <w:szCs w:val="26"/>
        </w:rPr>
      </w:pPr>
    </w:p>
    <w:p w14:paraId="3851E455" w14:textId="77777777" w:rsidR="00C220FF" w:rsidRPr="00A50417" w:rsidRDefault="00C220FF" w:rsidP="00C220FF">
      <w:pPr>
        <w:spacing w:after="0" w:line="240" w:lineRule="auto"/>
        <w:jc w:val="both"/>
        <w:rPr>
          <w:rFonts w:ascii="Garamond" w:hAnsi="Garamond"/>
          <w:sz w:val="26"/>
          <w:szCs w:val="26"/>
        </w:rPr>
      </w:pPr>
      <w:r w:rsidRPr="00A50417">
        <w:rPr>
          <w:rFonts w:ascii="Garamond" w:hAnsi="Garamond"/>
          <w:sz w:val="26"/>
          <w:szCs w:val="26"/>
        </w:rPr>
        <w:t>.- Además, se ha señalado que deben garantizarse todas las condiciones para que un indígena que hace parte de la institución castrense pueda permanecer en ella cuando así lo desea, y por lo mismo, a no ser discriminado.</w:t>
      </w:r>
    </w:p>
    <w:p w14:paraId="38B1500B" w14:textId="77777777" w:rsidR="00C220FF" w:rsidRPr="00A50417" w:rsidRDefault="00C220FF" w:rsidP="00C220FF">
      <w:pPr>
        <w:spacing w:after="0" w:line="240" w:lineRule="auto"/>
        <w:jc w:val="both"/>
        <w:rPr>
          <w:rFonts w:ascii="Garamond" w:hAnsi="Garamond"/>
          <w:sz w:val="26"/>
          <w:szCs w:val="26"/>
        </w:rPr>
      </w:pPr>
    </w:p>
    <w:p w14:paraId="0558948F" w14:textId="77777777" w:rsidR="00C220FF" w:rsidRPr="00A50417" w:rsidRDefault="00C220FF" w:rsidP="00C220FF">
      <w:pPr>
        <w:spacing w:after="0" w:line="240" w:lineRule="auto"/>
        <w:jc w:val="both"/>
        <w:rPr>
          <w:rFonts w:ascii="Garamond" w:hAnsi="Garamond"/>
          <w:i/>
          <w:sz w:val="26"/>
          <w:szCs w:val="26"/>
        </w:rPr>
      </w:pPr>
      <w:r>
        <w:rPr>
          <w:rFonts w:ascii="Garamond" w:hAnsi="Garamond"/>
          <w:i/>
          <w:sz w:val="26"/>
          <w:szCs w:val="26"/>
        </w:rPr>
        <w:t>Casos o situaciones problemáticas identificadas por la Defensoría del Pueblo.</w:t>
      </w:r>
    </w:p>
    <w:p w14:paraId="3247EE45" w14:textId="77777777" w:rsidR="00C220FF" w:rsidRPr="00A50417" w:rsidRDefault="00C220FF" w:rsidP="00C220FF">
      <w:pPr>
        <w:spacing w:after="0" w:line="240" w:lineRule="auto"/>
        <w:jc w:val="both"/>
        <w:rPr>
          <w:rFonts w:ascii="Garamond" w:hAnsi="Garamond"/>
          <w:sz w:val="26"/>
          <w:szCs w:val="26"/>
        </w:rPr>
      </w:pPr>
    </w:p>
    <w:p w14:paraId="0C8C8903" w14:textId="77777777" w:rsidR="00C220FF" w:rsidRPr="00A50417" w:rsidRDefault="00C220FF" w:rsidP="00C220FF">
      <w:pPr>
        <w:spacing w:after="0" w:line="240" w:lineRule="auto"/>
        <w:jc w:val="both"/>
        <w:rPr>
          <w:rFonts w:ascii="Garamond" w:hAnsi="Garamond"/>
          <w:sz w:val="26"/>
          <w:szCs w:val="26"/>
        </w:rPr>
      </w:pPr>
      <w:r w:rsidRPr="00A50417">
        <w:rPr>
          <w:rFonts w:ascii="Garamond" w:hAnsi="Garamond"/>
          <w:sz w:val="26"/>
          <w:szCs w:val="26"/>
        </w:rPr>
        <w:t>.- Aunque como se ha descrito, la jurisprudencia constitucional ha precisado el alcance de esta exención cultural, la Defensoría del Pueblo observa con preocupación que en los procesos de incorporación es desconocida por las autoridades militares vulnerando los derechos de los pueblos indígenas. A continuación se exponen las principales dificultades con la aplicación de esta causal de exención:</w:t>
      </w:r>
    </w:p>
    <w:p w14:paraId="0670F78F" w14:textId="77777777" w:rsidR="00C220FF" w:rsidRPr="00A50417" w:rsidRDefault="00C220FF" w:rsidP="00C220FF">
      <w:pPr>
        <w:spacing w:after="0" w:line="240" w:lineRule="auto"/>
        <w:jc w:val="both"/>
        <w:rPr>
          <w:rFonts w:ascii="Garamond" w:hAnsi="Garamond"/>
          <w:i/>
          <w:sz w:val="26"/>
          <w:szCs w:val="26"/>
        </w:rPr>
      </w:pPr>
      <w:r>
        <w:rPr>
          <w:rFonts w:ascii="Garamond" w:hAnsi="Garamond"/>
          <w:sz w:val="26"/>
          <w:szCs w:val="26"/>
        </w:rPr>
        <w:t xml:space="preserve"> </w:t>
      </w:r>
    </w:p>
    <w:p w14:paraId="36D5D6A8" w14:textId="77777777" w:rsidR="00C220FF" w:rsidRPr="00A50417" w:rsidRDefault="00C220FF" w:rsidP="00C220FF">
      <w:pPr>
        <w:spacing w:after="0" w:line="240" w:lineRule="auto"/>
        <w:jc w:val="both"/>
        <w:rPr>
          <w:rFonts w:ascii="Garamond" w:hAnsi="Garamond"/>
          <w:sz w:val="26"/>
          <w:szCs w:val="26"/>
        </w:rPr>
      </w:pPr>
      <w:r w:rsidRPr="00A50417">
        <w:rPr>
          <w:rFonts w:ascii="Garamond" w:hAnsi="Garamond"/>
          <w:sz w:val="26"/>
          <w:szCs w:val="26"/>
        </w:rPr>
        <w:t xml:space="preserve">.- La Defensoría del Pueblo ha identificado que los jóvenes indígenas </w:t>
      </w:r>
      <w:r>
        <w:rPr>
          <w:rFonts w:ascii="Garamond" w:hAnsi="Garamond"/>
          <w:sz w:val="26"/>
          <w:szCs w:val="26"/>
        </w:rPr>
        <w:t>se enfrentan a dos graves dificultades en la aplicación de esta causal de exención</w:t>
      </w:r>
      <w:r w:rsidRPr="00A50417">
        <w:rPr>
          <w:rFonts w:ascii="Garamond" w:hAnsi="Garamond"/>
          <w:sz w:val="26"/>
          <w:szCs w:val="26"/>
        </w:rPr>
        <w:t>. Por un lado, se encuentra la acreditación de su condición de indígenas y por otro, el desacuartelamiento y trato digno cuando se encuentran en las filas.</w:t>
      </w:r>
    </w:p>
    <w:p w14:paraId="4498BD3A" w14:textId="77777777" w:rsidR="00C220FF" w:rsidRPr="00A50417" w:rsidRDefault="00C220FF" w:rsidP="00C220FF">
      <w:pPr>
        <w:spacing w:after="0" w:line="240" w:lineRule="auto"/>
        <w:jc w:val="both"/>
        <w:rPr>
          <w:rFonts w:ascii="Garamond" w:hAnsi="Garamond"/>
          <w:sz w:val="26"/>
          <w:szCs w:val="26"/>
        </w:rPr>
      </w:pPr>
    </w:p>
    <w:p w14:paraId="32A03DE0" w14:textId="0F2D46D6" w:rsidR="00C220FF" w:rsidRPr="00A50417" w:rsidRDefault="00C220FF" w:rsidP="00C220FF">
      <w:pPr>
        <w:spacing w:after="0" w:line="240" w:lineRule="auto"/>
        <w:jc w:val="both"/>
        <w:rPr>
          <w:rFonts w:ascii="Garamond" w:hAnsi="Garamond"/>
          <w:sz w:val="26"/>
          <w:szCs w:val="26"/>
        </w:rPr>
      </w:pPr>
      <w:r w:rsidRPr="00A50417">
        <w:rPr>
          <w:rFonts w:ascii="Garamond" w:hAnsi="Garamond"/>
          <w:sz w:val="26"/>
          <w:szCs w:val="26"/>
        </w:rPr>
        <w:t>.- Con respecto a la primera, las</w:t>
      </w:r>
      <w:r w:rsidR="00B46876">
        <w:rPr>
          <w:rFonts w:ascii="Garamond" w:hAnsi="Garamond"/>
          <w:sz w:val="26"/>
          <w:szCs w:val="26"/>
        </w:rPr>
        <w:t xml:space="preserve"> </w:t>
      </w:r>
      <w:r>
        <w:rPr>
          <w:rFonts w:ascii="Garamond" w:hAnsi="Garamond"/>
          <w:sz w:val="26"/>
          <w:szCs w:val="26"/>
        </w:rPr>
        <w:t>fuerzas militares</w:t>
      </w:r>
      <w:r w:rsidRPr="00A50417">
        <w:rPr>
          <w:rFonts w:ascii="Garamond" w:hAnsi="Garamond"/>
          <w:sz w:val="26"/>
          <w:szCs w:val="26"/>
        </w:rPr>
        <w:t xml:space="preserve"> exigen a los jóvenes indígenas encontrarse registrados en el censo que realiza el Ministerio de Interior de los integrantes de los pueblos indígenas el cual no está actualizado y por tanto, quienes no se encuentran registrados en este, se ven enfrentados a la negación de su condición y a que no les apliquen la exención, teniendo que pagar </w:t>
      </w:r>
      <w:r>
        <w:rPr>
          <w:rFonts w:ascii="Garamond" w:hAnsi="Garamond"/>
          <w:sz w:val="26"/>
          <w:szCs w:val="26"/>
        </w:rPr>
        <w:t>multas por no inscribirse</w:t>
      </w:r>
      <w:r w:rsidRPr="00A50417">
        <w:rPr>
          <w:rFonts w:ascii="Garamond" w:hAnsi="Garamond"/>
          <w:sz w:val="26"/>
          <w:szCs w:val="26"/>
        </w:rPr>
        <w:t xml:space="preserve"> o inclusive </w:t>
      </w:r>
      <w:r>
        <w:rPr>
          <w:rFonts w:ascii="Garamond" w:hAnsi="Garamond"/>
          <w:sz w:val="26"/>
          <w:szCs w:val="26"/>
        </w:rPr>
        <w:t xml:space="preserve">han sido </w:t>
      </w:r>
      <w:r w:rsidRPr="00A50417">
        <w:rPr>
          <w:rFonts w:ascii="Garamond" w:hAnsi="Garamond"/>
          <w:sz w:val="26"/>
          <w:szCs w:val="26"/>
        </w:rPr>
        <w:t>llevados por la fuerza para incorporarse a las filas</w:t>
      </w:r>
      <w:r>
        <w:rPr>
          <w:rStyle w:val="Refdenotaalpie"/>
          <w:rFonts w:ascii="Garamond" w:hAnsi="Garamond"/>
          <w:sz w:val="26"/>
          <w:szCs w:val="26"/>
        </w:rPr>
        <w:footnoteReference w:id="22"/>
      </w:r>
      <w:r w:rsidRPr="00A50417">
        <w:rPr>
          <w:rFonts w:ascii="Garamond" w:hAnsi="Garamond"/>
          <w:sz w:val="26"/>
          <w:szCs w:val="26"/>
        </w:rPr>
        <w:t xml:space="preserve">. </w:t>
      </w:r>
    </w:p>
    <w:p w14:paraId="4872921E" w14:textId="77777777" w:rsidR="00C220FF" w:rsidRPr="00A50417" w:rsidRDefault="00C220FF" w:rsidP="00C220FF">
      <w:pPr>
        <w:spacing w:after="0" w:line="240" w:lineRule="auto"/>
        <w:jc w:val="both"/>
        <w:rPr>
          <w:rFonts w:ascii="Garamond" w:hAnsi="Garamond"/>
          <w:sz w:val="26"/>
          <w:szCs w:val="26"/>
        </w:rPr>
      </w:pPr>
    </w:p>
    <w:p w14:paraId="6E5C5745" w14:textId="3362FF67" w:rsidR="00C220FF" w:rsidRDefault="00C220FF" w:rsidP="00C220FF">
      <w:pPr>
        <w:spacing w:after="0" w:line="240" w:lineRule="auto"/>
        <w:jc w:val="both"/>
        <w:rPr>
          <w:rFonts w:ascii="Garamond" w:hAnsi="Garamond"/>
          <w:sz w:val="26"/>
          <w:szCs w:val="26"/>
        </w:rPr>
      </w:pPr>
      <w:r w:rsidRPr="00A50417">
        <w:rPr>
          <w:rFonts w:ascii="Garamond" w:hAnsi="Garamond"/>
          <w:sz w:val="26"/>
          <w:szCs w:val="26"/>
        </w:rPr>
        <w:t xml:space="preserve">.- Además, cuando pretenden acreditar su condición con el certificado expedido por las autoridades indígenas </w:t>
      </w:r>
      <w:r>
        <w:rPr>
          <w:rFonts w:ascii="Garamond" w:hAnsi="Garamond"/>
          <w:sz w:val="26"/>
          <w:szCs w:val="26"/>
        </w:rPr>
        <w:t>éstas son desconocidas por las</w:t>
      </w:r>
      <w:r w:rsidR="00B46876">
        <w:rPr>
          <w:rFonts w:ascii="Garamond" w:hAnsi="Garamond"/>
          <w:sz w:val="26"/>
          <w:szCs w:val="26"/>
        </w:rPr>
        <w:t xml:space="preserve"> </w:t>
      </w:r>
      <w:r>
        <w:rPr>
          <w:rFonts w:ascii="Garamond" w:hAnsi="Garamond"/>
          <w:sz w:val="26"/>
          <w:szCs w:val="26"/>
        </w:rPr>
        <w:t>fuerzas militares</w:t>
      </w:r>
      <w:r w:rsidRPr="00A50417">
        <w:rPr>
          <w:rFonts w:ascii="Garamond" w:hAnsi="Garamond"/>
          <w:sz w:val="26"/>
          <w:szCs w:val="26"/>
        </w:rPr>
        <w:t xml:space="preserve"> exigiéndoles a los jóvenes otro tipo de documentos para que prueben que son indígenas, lo que constituye una irregularidad que ha tenido como resultado la renuencia de los jóvenes indígenas a presentarse a los </w:t>
      </w:r>
      <w:r>
        <w:rPr>
          <w:rFonts w:ascii="Garamond" w:hAnsi="Garamond"/>
          <w:sz w:val="26"/>
          <w:szCs w:val="26"/>
        </w:rPr>
        <w:t>distritos militares</w:t>
      </w:r>
      <w:r w:rsidRPr="00A50417">
        <w:rPr>
          <w:rFonts w:ascii="Garamond" w:hAnsi="Garamond"/>
          <w:sz w:val="26"/>
          <w:szCs w:val="26"/>
        </w:rPr>
        <w:t xml:space="preserve"> para definir su situación militar ya que temen ser obligados a prestar el servicio militar.</w:t>
      </w:r>
    </w:p>
    <w:p w14:paraId="678CF21E" w14:textId="77777777" w:rsidR="00C220FF" w:rsidRDefault="00C220FF" w:rsidP="00C220FF">
      <w:pPr>
        <w:spacing w:after="0" w:line="240" w:lineRule="auto"/>
        <w:jc w:val="both"/>
        <w:rPr>
          <w:rFonts w:ascii="Garamond" w:hAnsi="Garamond"/>
          <w:sz w:val="26"/>
          <w:szCs w:val="26"/>
        </w:rPr>
      </w:pPr>
    </w:p>
    <w:p w14:paraId="25315313" w14:textId="77777777" w:rsidR="00C220FF" w:rsidRPr="00A50417" w:rsidRDefault="00C220FF" w:rsidP="00C220FF">
      <w:pPr>
        <w:spacing w:after="0" w:line="240" w:lineRule="auto"/>
        <w:jc w:val="both"/>
        <w:rPr>
          <w:rFonts w:ascii="Garamond" w:hAnsi="Garamond"/>
          <w:sz w:val="26"/>
          <w:szCs w:val="26"/>
        </w:rPr>
      </w:pPr>
      <w:r w:rsidRPr="00C144AC">
        <w:rPr>
          <w:rFonts w:ascii="Garamond" w:hAnsi="Garamond"/>
          <w:sz w:val="26"/>
          <w:szCs w:val="26"/>
        </w:rPr>
        <w:t>.- Así por ejemplo, el 9 de septiembre de 2013 un joven perteneciente al Resguardo indígena Mhuyqa se presentó al Distrito Militar N° 47</w:t>
      </w:r>
      <w:r>
        <w:rPr>
          <w:rFonts w:ascii="Garamond" w:hAnsi="Garamond"/>
          <w:sz w:val="26"/>
          <w:szCs w:val="26"/>
        </w:rPr>
        <w:t xml:space="preserve"> de Cajicá</w:t>
      </w:r>
      <w:r w:rsidRPr="00C144AC">
        <w:rPr>
          <w:rFonts w:ascii="Garamond" w:hAnsi="Garamond"/>
          <w:sz w:val="26"/>
          <w:szCs w:val="26"/>
        </w:rPr>
        <w:t xml:space="preserve"> </w:t>
      </w:r>
      <w:r>
        <w:rPr>
          <w:rFonts w:ascii="Garamond" w:hAnsi="Garamond"/>
          <w:sz w:val="26"/>
          <w:szCs w:val="26"/>
        </w:rPr>
        <w:t>co</w:t>
      </w:r>
      <w:r w:rsidRPr="00C144AC">
        <w:rPr>
          <w:rFonts w:ascii="Garamond" w:hAnsi="Garamond"/>
          <w:sz w:val="26"/>
          <w:szCs w:val="26"/>
        </w:rPr>
        <w:t>n el fin de definir su situación militar. Aunque acreditó su condición de indígena con el correspondiente certificado emitido por la autoridad indígena e inclusive acompañado por el vice-gobernador del Resguardo Fonquetá y Cerca de Piedra, el capitán encargado del reclutamiento negó la solicitud de aplicación de la exención utilizando como argumento para ello</w:t>
      </w:r>
      <w:r>
        <w:rPr>
          <w:rFonts w:ascii="Garamond" w:hAnsi="Garamond"/>
          <w:sz w:val="26"/>
          <w:szCs w:val="26"/>
        </w:rPr>
        <w:t>,</w:t>
      </w:r>
      <w:r w:rsidRPr="00C144AC">
        <w:rPr>
          <w:rFonts w:ascii="Garamond" w:hAnsi="Garamond"/>
          <w:sz w:val="26"/>
          <w:szCs w:val="26"/>
        </w:rPr>
        <w:t xml:space="preserve"> que desconocía a la autoridad indígena presente y que el joven no habla la lengua tradicional de su comunidad ni se viste de acuerdo a los parámetros que él consideraba debían hacerlo los i</w:t>
      </w:r>
      <w:r>
        <w:rPr>
          <w:rFonts w:ascii="Garamond" w:hAnsi="Garamond"/>
          <w:sz w:val="26"/>
          <w:szCs w:val="26"/>
        </w:rPr>
        <w:t>n</w:t>
      </w:r>
      <w:r w:rsidRPr="00C144AC">
        <w:rPr>
          <w:rFonts w:ascii="Garamond" w:hAnsi="Garamond"/>
          <w:sz w:val="26"/>
          <w:szCs w:val="26"/>
        </w:rPr>
        <w:t>dígenas</w:t>
      </w:r>
      <w:r>
        <w:rPr>
          <w:rFonts w:ascii="Garamond" w:hAnsi="Garamond"/>
          <w:sz w:val="26"/>
          <w:szCs w:val="26"/>
        </w:rPr>
        <w:t>. El joven fue conducido a un camión con destino a Caquetá pero logró huir</w:t>
      </w:r>
      <w:r>
        <w:rPr>
          <w:rStyle w:val="Refdenotaalpie"/>
          <w:rFonts w:ascii="Garamond" w:hAnsi="Garamond"/>
          <w:sz w:val="26"/>
          <w:szCs w:val="26"/>
        </w:rPr>
        <w:footnoteReference w:id="23"/>
      </w:r>
      <w:r>
        <w:rPr>
          <w:rFonts w:ascii="Garamond" w:hAnsi="Garamond"/>
          <w:sz w:val="26"/>
          <w:szCs w:val="26"/>
        </w:rPr>
        <w:t>.</w:t>
      </w:r>
    </w:p>
    <w:p w14:paraId="704CC223" w14:textId="77777777" w:rsidR="00C220FF" w:rsidRPr="00A50417" w:rsidRDefault="00C220FF" w:rsidP="00C220FF">
      <w:pPr>
        <w:spacing w:after="0" w:line="240" w:lineRule="auto"/>
        <w:jc w:val="both"/>
        <w:rPr>
          <w:rFonts w:ascii="Garamond" w:hAnsi="Garamond"/>
          <w:sz w:val="26"/>
          <w:szCs w:val="26"/>
        </w:rPr>
      </w:pPr>
    </w:p>
    <w:p w14:paraId="4BC0A86F" w14:textId="53ACBA20" w:rsidR="00C220FF" w:rsidRPr="00A50417" w:rsidRDefault="00C220FF" w:rsidP="00C220FF">
      <w:pPr>
        <w:spacing w:after="0" w:line="240" w:lineRule="auto"/>
        <w:jc w:val="both"/>
        <w:rPr>
          <w:rFonts w:ascii="Garamond" w:hAnsi="Garamond"/>
          <w:sz w:val="26"/>
          <w:szCs w:val="26"/>
        </w:rPr>
      </w:pPr>
      <w:r w:rsidRPr="00A50417">
        <w:rPr>
          <w:rFonts w:ascii="Garamond" w:hAnsi="Garamond"/>
          <w:sz w:val="26"/>
          <w:szCs w:val="26"/>
        </w:rPr>
        <w:t>.- Con respecto al factor relativo a la permanencia en su territorio contemplada en la Ley 48 de 1993, la Defensoría de</w:t>
      </w:r>
      <w:r>
        <w:rPr>
          <w:rFonts w:ascii="Garamond" w:hAnsi="Garamond"/>
          <w:sz w:val="26"/>
          <w:szCs w:val="26"/>
        </w:rPr>
        <w:t>l Pueblo ha registrado que las</w:t>
      </w:r>
      <w:r w:rsidR="00B46876">
        <w:rPr>
          <w:rFonts w:ascii="Garamond" w:hAnsi="Garamond"/>
          <w:sz w:val="26"/>
          <w:szCs w:val="26"/>
        </w:rPr>
        <w:t xml:space="preserve"> </w:t>
      </w:r>
      <w:r>
        <w:rPr>
          <w:rFonts w:ascii="Garamond" w:hAnsi="Garamond"/>
          <w:sz w:val="26"/>
          <w:szCs w:val="26"/>
        </w:rPr>
        <w:t>fuerzas militares</w:t>
      </w:r>
      <w:r w:rsidRPr="00A50417">
        <w:rPr>
          <w:rFonts w:ascii="Garamond" w:hAnsi="Garamond"/>
          <w:sz w:val="26"/>
          <w:szCs w:val="26"/>
        </w:rPr>
        <w:t xml:space="preserve"> no aplican los criterios establecidos por la Corte Constitucional para su interpretación y en muchas oportunidades consideran que los jóvenes indígenas que se encuentran por distintas circunstancias por fuera de sus comunidades, no están inmersos en la causal de exención y por ello les es exigible la prestación del servicio militar obligatorio. </w:t>
      </w:r>
    </w:p>
    <w:p w14:paraId="390A7D92" w14:textId="77777777" w:rsidR="00C220FF" w:rsidRPr="00A50417" w:rsidRDefault="00C220FF" w:rsidP="00C220FF">
      <w:pPr>
        <w:spacing w:after="0" w:line="240" w:lineRule="auto"/>
        <w:jc w:val="both"/>
        <w:rPr>
          <w:rFonts w:ascii="Garamond" w:hAnsi="Garamond"/>
          <w:sz w:val="26"/>
          <w:szCs w:val="26"/>
        </w:rPr>
      </w:pPr>
    </w:p>
    <w:p w14:paraId="62801C4F" w14:textId="77777777" w:rsidR="00C220FF" w:rsidRPr="00A50417" w:rsidRDefault="00C220FF" w:rsidP="00C220FF">
      <w:pPr>
        <w:spacing w:after="0" w:line="240" w:lineRule="auto"/>
        <w:jc w:val="both"/>
        <w:rPr>
          <w:rFonts w:ascii="Garamond" w:hAnsi="Garamond"/>
          <w:sz w:val="26"/>
          <w:szCs w:val="26"/>
        </w:rPr>
      </w:pPr>
      <w:r>
        <w:rPr>
          <w:rFonts w:ascii="Garamond" w:hAnsi="Garamond"/>
          <w:sz w:val="26"/>
          <w:szCs w:val="26"/>
        </w:rPr>
        <w:t>.- Mediante sentencia</w:t>
      </w:r>
      <w:r w:rsidRPr="00A50417">
        <w:rPr>
          <w:rFonts w:ascii="Garamond" w:hAnsi="Garamond"/>
          <w:sz w:val="26"/>
          <w:szCs w:val="26"/>
        </w:rPr>
        <w:t xml:space="preserve"> T-113 de 2009</w:t>
      </w:r>
      <w:r w:rsidRPr="00A50417">
        <w:rPr>
          <w:rStyle w:val="Refdenotaalpie"/>
          <w:rFonts w:ascii="Garamond" w:hAnsi="Garamond"/>
          <w:sz w:val="26"/>
          <w:szCs w:val="26"/>
        </w:rPr>
        <w:footnoteReference w:id="24"/>
      </w:r>
      <w:r w:rsidRPr="00A50417">
        <w:rPr>
          <w:rFonts w:ascii="Garamond" w:hAnsi="Garamond"/>
          <w:sz w:val="26"/>
          <w:szCs w:val="26"/>
        </w:rPr>
        <w:t xml:space="preserve"> la Corte estudió un caso en donde un joven indígena pretendía ser beneficiario de la exclusión al servicio militar, aun cuando este no residía en el territorio de su comunidad. En esta oportunidad, en concordancia con su jurisprudencia, se adoptó la posición amplia y no restrictiva de residencia en un área determinada y por tanto el Alto Tribunal aceptó la existencia de la identidad cultural de un miembro de una comunidad que había abandonado su territorio, de suerte que estableció que este no se encontraba en la obligación de prestar el servicio militar.</w:t>
      </w:r>
    </w:p>
    <w:p w14:paraId="67CAED78" w14:textId="77777777" w:rsidR="00C220FF" w:rsidRPr="00A50417" w:rsidRDefault="00C220FF" w:rsidP="00C220FF">
      <w:pPr>
        <w:spacing w:after="0" w:line="240" w:lineRule="auto"/>
        <w:jc w:val="both"/>
        <w:rPr>
          <w:rFonts w:ascii="Garamond" w:hAnsi="Garamond"/>
          <w:sz w:val="26"/>
          <w:szCs w:val="26"/>
        </w:rPr>
      </w:pPr>
    </w:p>
    <w:p w14:paraId="6F050E93" w14:textId="107C394C" w:rsidR="00C220FF" w:rsidRPr="00A50417" w:rsidRDefault="00C220FF" w:rsidP="00C220FF">
      <w:pPr>
        <w:spacing w:after="0" w:line="240" w:lineRule="auto"/>
        <w:jc w:val="both"/>
        <w:rPr>
          <w:rFonts w:ascii="Garamond" w:hAnsi="Garamond"/>
          <w:sz w:val="26"/>
          <w:szCs w:val="26"/>
        </w:rPr>
      </w:pPr>
      <w:r w:rsidRPr="00A50417">
        <w:rPr>
          <w:rFonts w:ascii="Garamond" w:hAnsi="Garamond"/>
          <w:sz w:val="26"/>
          <w:szCs w:val="26"/>
        </w:rPr>
        <w:t xml:space="preserve">.- Respecto a la segunda dificultad, la Defensoría del Pueblo ha encontrado que los indígenas que han sido incorporados al servicio militar a partir de la negación de su condición de indígenas, porque los mismos desconocían que existe una exención por su condición étnica, o aun cuando de manera voluntaria quieren hacer parte de las filas de </w:t>
      </w:r>
      <w:r w:rsidRPr="00A50417">
        <w:rPr>
          <w:rFonts w:ascii="Garamond" w:hAnsi="Garamond"/>
          <w:sz w:val="26"/>
          <w:szCs w:val="26"/>
        </w:rPr>
        <w:lastRenderedPageBreak/>
        <w:t>las</w:t>
      </w:r>
      <w:r w:rsidR="00B46876">
        <w:rPr>
          <w:rFonts w:ascii="Garamond" w:hAnsi="Garamond"/>
          <w:sz w:val="26"/>
          <w:szCs w:val="26"/>
        </w:rPr>
        <w:t xml:space="preserve"> </w:t>
      </w:r>
      <w:r>
        <w:rPr>
          <w:rFonts w:ascii="Garamond" w:hAnsi="Garamond"/>
          <w:sz w:val="26"/>
          <w:szCs w:val="26"/>
        </w:rPr>
        <w:t>fuerzas militares</w:t>
      </w:r>
      <w:r w:rsidRPr="00A50417">
        <w:rPr>
          <w:rFonts w:ascii="Garamond" w:hAnsi="Garamond"/>
          <w:sz w:val="26"/>
          <w:szCs w:val="26"/>
        </w:rPr>
        <w:t xml:space="preserve">, encuentran muchos obstáculos para ser desacuartelados cuando solicitan serlo. </w:t>
      </w:r>
    </w:p>
    <w:p w14:paraId="300D1284" w14:textId="77777777" w:rsidR="00C220FF" w:rsidRPr="00A50417" w:rsidRDefault="00C220FF" w:rsidP="00C220FF">
      <w:pPr>
        <w:spacing w:after="0" w:line="240" w:lineRule="auto"/>
        <w:jc w:val="both"/>
        <w:rPr>
          <w:rFonts w:ascii="Garamond" w:hAnsi="Garamond"/>
          <w:sz w:val="26"/>
          <w:szCs w:val="26"/>
        </w:rPr>
      </w:pPr>
    </w:p>
    <w:p w14:paraId="008C2833" w14:textId="77777777" w:rsidR="00C220FF" w:rsidRPr="00A50417" w:rsidRDefault="00C220FF" w:rsidP="00C220FF">
      <w:pPr>
        <w:spacing w:after="0" w:line="240" w:lineRule="auto"/>
        <w:jc w:val="both"/>
        <w:rPr>
          <w:rFonts w:ascii="Garamond" w:hAnsi="Garamond"/>
          <w:sz w:val="26"/>
          <w:szCs w:val="26"/>
        </w:rPr>
      </w:pPr>
      <w:r w:rsidRPr="00A50417">
        <w:rPr>
          <w:rFonts w:ascii="Garamond" w:hAnsi="Garamond"/>
          <w:sz w:val="26"/>
          <w:szCs w:val="26"/>
        </w:rPr>
        <w:t>.- Además</w:t>
      </w:r>
      <w:r>
        <w:rPr>
          <w:rFonts w:ascii="Garamond" w:hAnsi="Garamond"/>
          <w:sz w:val="26"/>
          <w:szCs w:val="26"/>
        </w:rPr>
        <w:t>,</w:t>
      </w:r>
      <w:r w:rsidRPr="00A50417">
        <w:rPr>
          <w:rFonts w:ascii="Garamond" w:hAnsi="Garamond"/>
          <w:sz w:val="26"/>
          <w:szCs w:val="26"/>
        </w:rPr>
        <w:t xml:space="preserve"> quienes se encuentran prestando el servicio militar obligatorio no cuentan con condiciones para poder desempeñarse de forma adecuada en sus funciones. Así por ejemplo en </w:t>
      </w:r>
      <w:r>
        <w:rPr>
          <w:rFonts w:ascii="Garamond" w:hAnsi="Garamond"/>
          <w:sz w:val="26"/>
          <w:szCs w:val="26"/>
        </w:rPr>
        <w:t>sentencia</w:t>
      </w:r>
      <w:r w:rsidRPr="00A50417">
        <w:rPr>
          <w:rFonts w:ascii="Garamond" w:hAnsi="Garamond"/>
          <w:sz w:val="26"/>
          <w:szCs w:val="26"/>
        </w:rPr>
        <w:t xml:space="preserve"> T-215 de 2005</w:t>
      </w:r>
      <w:r w:rsidRPr="00A50417">
        <w:rPr>
          <w:rStyle w:val="Refdenotaalpie"/>
          <w:rFonts w:ascii="Garamond" w:hAnsi="Garamond"/>
          <w:sz w:val="26"/>
          <w:szCs w:val="26"/>
        </w:rPr>
        <w:footnoteReference w:id="25"/>
      </w:r>
      <w:r w:rsidRPr="00A50417">
        <w:rPr>
          <w:rFonts w:ascii="Garamond" w:hAnsi="Garamond"/>
          <w:sz w:val="26"/>
          <w:szCs w:val="26"/>
        </w:rPr>
        <w:t>, la Corte Constitucional determinó que la Policía Nacional discriminó a un indígena Wayuu –cuyo idioma materno es el wuayunaki– al impedirle el acceso al curso de oficiales convocado por la Escuela de Policía General Santander, debido a que al expresarse incurría en rotacismo – dificultad de la pronunciación de la letra ‘R’ –, lo cual, señaló la Sala, no era una razón válida para impedirle su ingreso al curso.</w:t>
      </w:r>
    </w:p>
    <w:p w14:paraId="1BEEE2A1" w14:textId="77777777" w:rsidR="00C220FF" w:rsidRPr="00A50417" w:rsidRDefault="00C220FF" w:rsidP="00C220FF">
      <w:pPr>
        <w:spacing w:after="0" w:line="240" w:lineRule="auto"/>
        <w:jc w:val="both"/>
        <w:rPr>
          <w:rFonts w:ascii="Garamond" w:hAnsi="Garamond"/>
          <w:i/>
          <w:sz w:val="26"/>
          <w:szCs w:val="26"/>
        </w:rPr>
      </w:pPr>
    </w:p>
    <w:p w14:paraId="3678F383" w14:textId="77777777" w:rsidR="00C220FF" w:rsidRPr="00A50417" w:rsidRDefault="00C220FF" w:rsidP="00C220FF">
      <w:pPr>
        <w:spacing w:after="0" w:line="240" w:lineRule="auto"/>
        <w:jc w:val="both"/>
        <w:rPr>
          <w:rFonts w:ascii="Garamond" w:hAnsi="Garamond"/>
          <w:i/>
          <w:sz w:val="26"/>
          <w:szCs w:val="26"/>
        </w:rPr>
      </w:pPr>
      <w:r w:rsidRPr="00A50417">
        <w:rPr>
          <w:rFonts w:ascii="Garamond" w:hAnsi="Garamond"/>
          <w:i/>
          <w:sz w:val="26"/>
          <w:szCs w:val="26"/>
        </w:rPr>
        <w:t>.</w:t>
      </w:r>
      <w:r w:rsidRPr="00A50417">
        <w:rPr>
          <w:rFonts w:ascii="Garamond" w:hAnsi="Garamond"/>
          <w:sz w:val="26"/>
          <w:szCs w:val="26"/>
        </w:rPr>
        <w:t>- Por otra parte, es importante destacar que por las condiciones geográficas alejadas y de difícil acceso en las que se encuentran algunos pueblos indígenas, dificultan que sus integrantes se acerquen a definir su situación militar y por tanto terminan siendo declarados remisos y se les establece una multa que les es imposible pagar por sus condiciones económicas.</w:t>
      </w:r>
    </w:p>
    <w:p w14:paraId="5922B055" w14:textId="77777777" w:rsidR="00C220FF" w:rsidRPr="00A50417" w:rsidRDefault="00C220FF" w:rsidP="00C220FF">
      <w:pPr>
        <w:spacing w:after="0" w:line="240" w:lineRule="auto"/>
        <w:jc w:val="both"/>
        <w:rPr>
          <w:rFonts w:ascii="Garamond" w:hAnsi="Garamond"/>
          <w:i/>
          <w:sz w:val="26"/>
          <w:szCs w:val="26"/>
        </w:rPr>
      </w:pPr>
    </w:p>
    <w:p w14:paraId="22D396D4" w14:textId="07297452" w:rsidR="00C220FF" w:rsidRPr="00A50417" w:rsidRDefault="00C220FF" w:rsidP="00C220FF">
      <w:pPr>
        <w:spacing w:after="0" w:line="240" w:lineRule="auto"/>
        <w:jc w:val="both"/>
        <w:rPr>
          <w:rFonts w:ascii="Garamond" w:hAnsi="Garamond"/>
          <w:i/>
          <w:sz w:val="26"/>
          <w:szCs w:val="26"/>
        </w:rPr>
      </w:pPr>
      <w:r w:rsidRPr="00A50417">
        <w:rPr>
          <w:rFonts w:ascii="Garamond" w:hAnsi="Garamond"/>
          <w:i/>
          <w:sz w:val="26"/>
          <w:szCs w:val="26"/>
        </w:rPr>
        <w:t>Recomendaciones de la Defensoría del Pueblo.</w:t>
      </w:r>
    </w:p>
    <w:p w14:paraId="2A4E16B6" w14:textId="77777777" w:rsidR="00C220FF" w:rsidRPr="00A50417" w:rsidRDefault="00C220FF" w:rsidP="00C220FF">
      <w:pPr>
        <w:spacing w:after="0" w:line="240" w:lineRule="auto"/>
        <w:jc w:val="both"/>
        <w:rPr>
          <w:rFonts w:ascii="Garamond" w:hAnsi="Garamond"/>
          <w:i/>
          <w:sz w:val="26"/>
          <w:szCs w:val="26"/>
        </w:rPr>
      </w:pPr>
    </w:p>
    <w:p w14:paraId="414AA196" w14:textId="77777777" w:rsidR="005A4154" w:rsidRDefault="00C220FF" w:rsidP="00C220FF">
      <w:pPr>
        <w:spacing w:after="0" w:line="240" w:lineRule="auto"/>
        <w:jc w:val="both"/>
        <w:rPr>
          <w:rFonts w:ascii="Garamond" w:hAnsi="Garamond"/>
          <w:sz w:val="26"/>
          <w:szCs w:val="26"/>
        </w:rPr>
      </w:pPr>
      <w:r w:rsidRPr="00A50417">
        <w:rPr>
          <w:rFonts w:ascii="Garamond" w:hAnsi="Garamond"/>
          <w:sz w:val="26"/>
          <w:szCs w:val="26"/>
        </w:rPr>
        <w:t xml:space="preserve">.- La Defensoría del Pueblo </w:t>
      </w:r>
      <w:r w:rsidR="005A4154">
        <w:rPr>
          <w:rFonts w:ascii="Garamond" w:hAnsi="Garamond"/>
          <w:sz w:val="26"/>
          <w:szCs w:val="26"/>
        </w:rPr>
        <w:t>recomienda a las fuerzas militares:</w:t>
      </w:r>
    </w:p>
    <w:p w14:paraId="32498B21" w14:textId="77777777" w:rsidR="005A4154" w:rsidRDefault="005A4154" w:rsidP="00C220FF">
      <w:pPr>
        <w:spacing w:after="0" w:line="240" w:lineRule="auto"/>
        <w:jc w:val="both"/>
        <w:rPr>
          <w:rFonts w:ascii="Garamond" w:hAnsi="Garamond"/>
          <w:sz w:val="26"/>
          <w:szCs w:val="26"/>
        </w:rPr>
      </w:pPr>
    </w:p>
    <w:p w14:paraId="10CA19D7" w14:textId="31C83AE9" w:rsidR="00C220FF" w:rsidRPr="00A50417" w:rsidRDefault="005A4154" w:rsidP="00C220FF">
      <w:pPr>
        <w:spacing w:after="0" w:line="240" w:lineRule="auto"/>
        <w:jc w:val="both"/>
        <w:rPr>
          <w:rFonts w:ascii="Garamond" w:hAnsi="Garamond"/>
          <w:sz w:val="26"/>
          <w:szCs w:val="26"/>
        </w:rPr>
      </w:pPr>
      <w:r>
        <w:rPr>
          <w:rFonts w:ascii="Garamond" w:hAnsi="Garamond"/>
          <w:sz w:val="26"/>
          <w:szCs w:val="26"/>
        </w:rPr>
        <w:t xml:space="preserve">.- Abstenerse </w:t>
      </w:r>
      <w:r w:rsidR="00C220FF" w:rsidRPr="00A50417">
        <w:rPr>
          <w:rFonts w:ascii="Garamond" w:hAnsi="Garamond"/>
          <w:sz w:val="26"/>
          <w:szCs w:val="26"/>
        </w:rPr>
        <w:t xml:space="preserve">de imponer obstáculos y </w:t>
      </w:r>
      <w:r w:rsidR="006A7881">
        <w:rPr>
          <w:rFonts w:ascii="Garamond" w:hAnsi="Garamond"/>
          <w:sz w:val="26"/>
          <w:szCs w:val="26"/>
        </w:rPr>
        <w:t xml:space="preserve">de </w:t>
      </w:r>
      <w:r>
        <w:rPr>
          <w:rFonts w:ascii="Garamond" w:hAnsi="Garamond"/>
          <w:sz w:val="26"/>
          <w:szCs w:val="26"/>
        </w:rPr>
        <w:t xml:space="preserve">solicitar </w:t>
      </w:r>
      <w:r w:rsidR="00C220FF" w:rsidRPr="00A50417">
        <w:rPr>
          <w:rFonts w:ascii="Garamond" w:hAnsi="Garamond"/>
          <w:sz w:val="26"/>
          <w:szCs w:val="26"/>
        </w:rPr>
        <w:t>requisitos adicionales a los indígenas que pretenden acreditar su condición con el fin de ser declarados exentos de la prestación del servicio militar obligatorio. En ese sentido, las autoridades militares,</w:t>
      </w:r>
      <w:r w:rsidR="00C220FF">
        <w:rPr>
          <w:rFonts w:ascii="Garamond" w:hAnsi="Garamond"/>
          <w:sz w:val="26"/>
          <w:szCs w:val="26"/>
        </w:rPr>
        <w:t xml:space="preserve"> como lo ha advertido la Corte C</w:t>
      </w:r>
      <w:r w:rsidR="00C220FF" w:rsidRPr="00A50417">
        <w:rPr>
          <w:rFonts w:ascii="Garamond" w:hAnsi="Garamond"/>
          <w:sz w:val="26"/>
          <w:szCs w:val="26"/>
        </w:rPr>
        <w:t>onstitucional, en el momento de evaluar cada caso concreto deben privilegiar las formas de cada comunidad particular para determinar su condición étnica.</w:t>
      </w:r>
    </w:p>
    <w:p w14:paraId="344DF8CA" w14:textId="77777777" w:rsidR="00C220FF" w:rsidRPr="00A50417" w:rsidRDefault="00C220FF" w:rsidP="00C220FF">
      <w:pPr>
        <w:spacing w:after="0" w:line="240" w:lineRule="auto"/>
        <w:jc w:val="both"/>
        <w:rPr>
          <w:rFonts w:ascii="Garamond" w:hAnsi="Garamond"/>
          <w:sz w:val="26"/>
          <w:szCs w:val="26"/>
        </w:rPr>
      </w:pPr>
    </w:p>
    <w:p w14:paraId="2E4E3341" w14:textId="3653A898" w:rsidR="00C220FF" w:rsidRPr="00A50417" w:rsidRDefault="00C220FF" w:rsidP="00C220FF">
      <w:pPr>
        <w:spacing w:after="0" w:line="240" w:lineRule="auto"/>
        <w:jc w:val="both"/>
        <w:rPr>
          <w:rFonts w:ascii="Garamond" w:hAnsi="Garamond"/>
          <w:sz w:val="26"/>
          <w:szCs w:val="26"/>
        </w:rPr>
      </w:pPr>
      <w:r w:rsidRPr="00A50417">
        <w:rPr>
          <w:rFonts w:ascii="Garamond" w:hAnsi="Garamond"/>
          <w:sz w:val="26"/>
          <w:szCs w:val="26"/>
        </w:rPr>
        <w:t xml:space="preserve">.- </w:t>
      </w:r>
      <w:r w:rsidR="006A7881">
        <w:rPr>
          <w:rFonts w:ascii="Garamond" w:hAnsi="Garamond"/>
          <w:sz w:val="26"/>
          <w:szCs w:val="26"/>
        </w:rPr>
        <w:t>Ordenar el desacuartelamiento</w:t>
      </w:r>
      <w:r w:rsidR="00B46876">
        <w:rPr>
          <w:rFonts w:ascii="Garamond" w:hAnsi="Garamond"/>
          <w:sz w:val="26"/>
          <w:szCs w:val="26"/>
        </w:rPr>
        <w:t xml:space="preserve"> </w:t>
      </w:r>
      <w:r w:rsidR="006A7881">
        <w:rPr>
          <w:rFonts w:ascii="Garamond" w:hAnsi="Garamond"/>
          <w:sz w:val="26"/>
          <w:szCs w:val="26"/>
        </w:rPr>
        <w:t xml:space="preserve">inmediato </w:t>
      </w:r>
      <w:r w:rsidRPr="00A50417">
        <w:rPr>
          <w:rFonts w:ascii="Garamond" w:hAnsi="Garamond"/>
          <w:sz w:val="26"/>
          <w:szCs w:val="26"/>
        </w:rPr>
        <w:t xml:space="preserve">de </w:t>
      </w:r>
      <w:r w:rsidR="006A7881">
        <w:rPr>
          <w:rFonts w:ascii="Garamond" w:hAnsi="Garamond"/>
          <w:sz w:val="26"/>
          <w:szCs w:val="26"/>
        </w:rPr>
        <w:t xml:space="preserve">los indígenas que </w:t>
      </w:r>
      <w:r w:rsidRPr="00A50417">
        <w:rPr>
          <w:rFonts w:ascii="Garamond" w:hAnsi="Garamond"/>
          <w:sz w:val="26"/>
          <w:szCs w:val="26"/>
        </w:rPr>
        <w:t>han sido reclutados irregularmente. Asimismo, en los casos en lo que los miembros de las comunidades indígenas que han decidi</w:t>
      </w:r>
      <w:r>
        <w:rPr>
          <w:rFonts w:ascii="Garamond" w:hAnsi="Garamond"/>
          <w:sz w:val="26"/>
          <w:szCs w:val="26"/>
        </w:rPr>
        <w:t xml:space="preserve">do </w:t>
      </w:r>
      <w:r w:rsidRPr="00A50417">
        <w:rPr>
          <w:rFonts w:ascii="Garamond" w:hAnsi="Garamond"/>
          <w:sz w:val="26"/>
          <w:szCs w:val="26"/>
        </w:rPr>
        <w:t>prestar el servicio militar obligatorio voluntariamente solicitan el desacuartelamiento las autoridades castrenses deben proceder de manera celera y efectiva.</w:t>
      </w:r>
    </w:p>
    <w:p w14:paraId="5F2D49B4" w14:textId="77777777" w:rsidR="00C220FF" w:rsidRPr="00A50417" w:rsidRDefault="00C220FF" w:rsidP="00232BA9">
      <w:pPr>
        <w:spacing w:after="0" w:line="240" w:lineRule="auto"/>
        <w:jc w:val="both"/>
        <w:rPr>
          <w:rFonts w:ascii="Garamond" w:hAnsi="Garamond"/>
          <w:sz w:val="26"/>
          <w:szCs w:val="26"/>
        </w:rPr>
      </w:pPr>
    </w:p>
    <w:p w14:paraId="249626DB" w14:textId="5C2FDEFA" w:rsidR="00942297" w:rsidRPr="0057417A" w:rsidRDefault="006A026E" w:rsidP="000C345F">
      <w:pPr>
        <w:pStyle w:val="Ttulo3"/>
        <w:numPr>
          <w:ilvl w:val="2"/>
          <w:numId w:val="4"/>
        </w:numPr>
        <w:spacing w:before="0" w:after="0" w:line="240" w:lineRule="auto"/>
        <w:rPr>
          <w:rFonts w:ascii="Garamond" w:hAnsi="Garamond"/>
          <w:b w:val="0"/>
        </w:rPr>
      </w:pPr>
      <w:bookmarkStart w:id="14" w:name="_Toc394395374"/>
      <w:r>
        <w:rPr>
          <w:rFonts w:ascii="Garamond" w:hAnsi="Garamond"/>
          <w:b w:val="0"/>
        </w:rPr>
        <w:t>Exenciones en tiempos de paz.</w:t>
      </w:r>
      <w:bookmarkEnd w:id="14"/>
    </w:p>
    <w:p w14:paraId="2F5D6B8A" w14:textId="77777777" w:rsidR="00942297" w:rsidRPr="00942297" w:rsidRDefault="00942297" w:rsidP="00232BA9">
      <w:pPr>
        <w:spacing w:after="0" w:line="240" w:lineRule="auto"/>
      </w:pPr>
    </w:p>
    <w:p w14:paraId="2DF347A7" w14:textId="05FF21A7" w:rsidR="001B4B16" w:rsidRPr="00A50417" w:rsidRDefault="001B4B16" w:rsidP="00232BA9">
      <w:pPr>
        <w:spacing w:after="0" w:line="240" w:lineRule="auto"/>
        <w:jc w:val="both"/>
        <w:rPr>
          <w:rFonts w:ascii="Garamond" w:hAnsi="Garamond"/>
          <w:sz w:val="26"/>
          <w:szCs w:val="26"/>
        </w:rPr>
      </w:pPr>
      <w:r w:rsidRPr="00A50417">
        <w:rPr>
          <w:rFonts w:ascii="Garamond" w:hAnsi="Garamond"/>
          <w:sz w:val="26"/>
          <w:szCs w:val="26"/>
        </w:rPr>
        <w:t>.-</w:t>
      </w:r>
      <w:r w:rsidR="00992BEA" w:rsidRPr="00A50417">
        <w:rPr>
          <w:rFonts w:ascii="Garamond" w:hAnsi="Garamond"/>
          <w:sz w:val="26"/>
          <w:szCs w:val="26"/>
        </w:rPr>
        <w:t xml:space="preserve"> </w:t>
      </w:r>
      <w:r w:rsidRPr="00A50417">
        <w:rPr>
          <w:rFonts w:ascii="Garamond" w:hAnsi="Garamond"/>
          <w:sz w:val="26"/>
          <w:szCs w:val="26"/>
        </w:rPr>
        <w:t>Las causales de exención en tiempo de paz se encuentran</w:t>
      </w:r>
      <w:r w:rsidR="00992BEA" w:rsidRPr="00A50417">
        <w:rPr>
          <w:rFonts w:ascii="Garamond" w:hAnsi="Garamond"/>
          <w:sz w:val="26"/>
          <w:szCs w:val="26"/>
        </w:rPr>
        <w:t xml:space="preserve"> </w:t>
      </w:r>
      <w:r w:rsidRPr="00A50417">
        <w:rPr>
          <w:rFonts w:ascii="Garamond" w:hAnsi="Garamond"/>
          <w:sz w:val="26"/>
          <w:szCs w:val="26"/>
        </w:rPr>
        <w:t xml:space="preserve">reguladas por el artículo 28 de la Ley 48 de 1993 y el artículo 140 de la Ley 1448 de 2011. El primero de estos </w:t>
      </w:r>
      <w:r w:rsidRPr="00A50417">
        <w:rPr>
          <w:rFonts w:ascii="Garamond" w:hAnsi="Garamond"/>
          <w:sz w:val="26"/>
          <w:szCs w:val="26"/>
        </w:rPr>
        <w:lastRenderedPageBreak/>
        <w:t xml:space="preserve">establece que habrá exención en tiempos de paz, con obligación de pagar </w:t>
      </w:r>
      <w:r w:rsidR="00D97CAD">
        <w:rPr>
          <w:rFonts w:ascii="Garamond" w:hAnsi="Garamond"/>
          <w:sz w:val="26"/>
          <w:szCs w:val="26"/>
        </w:rPr>
        <w:t>cuota</w:t>
      </w:r>
      <w:r w:rsidRPr="00A50417">
        <w:rPr>
          <w:rFonts w:ascii="Garamond" w:hAnsi="Garamond"/>
          <w:sz w:val="26"/>
          <w:szCs w:val="26"/>
        </w:rPr>
        <w:t xml:space="preserve"> de compensación para: </w:t>
      </w:r>
    </w:p>
    <w:p w14:paraId="6910A62F" w14:textId="77777777" w:rsidR="001B4B16" w:rsidRPr="00A50417" w:rsidRDefault="001B4B16" w:rsidP="00232BA9">
      <w:pPr>
        <w:spacing w:after="0" w:line="240" w:lineRule="auto"/>
        <w:jc w:val="both"/>
        <w:rPr>
          <w:rFonts w:ascii="Garamond" w:hAnsi="Garamond"/>
        </w:rPr>
      </w:pPr>
    </w:p>
    <w:p w14:paraId="3EC45515" w14:textId="77777777" w:rsidR="001B4B16" w:rsidRPr="00A50417" w:rsidRDefault="001B4B16" w:rsidP="00232BA9">
      <w:pPr>
        <w:spacing w:after="0" w:line="240" w:lineRule="auto"/>
        <w:ind w:left="567" w:right="616"/>
        <w:jc w:val="both"/>
        <w:rPr>
          <w:rFonts w:ascii="Garamond" w:hAnsi="Garamond"/>
        </w:rPr>
      </w:pPr>
      <w:r w:rsidRPr="00A50417">
        <w:rPr>
          <w:rFonts w:ascii="Garamond" w:hAnsi="Garamond"/>
        </w:rPr>
        <w:t xml:space="preserve">“(a) los clérigos y religiosos de acuerdo a los convenios concordatarios vigentes. Así mismo los similares jerárquicos de otras religiones o iglesias, dedicados permanentemente a su culto; </w:t>
      </w:r>
    </w:p>
    <w:p w14:paraId="0D00D1B6" w14:textId="77777777" w:rsidR="001B4B16" w:rsidRPr="00A50417" w:rsidRDefault="001B4B16" w:rsidP="00232BA9">
      <w:pPr>
        <w:spacing w:after="0" w:line="240" w:lineRule="auto"/>
        <w:ind w:left="567" w:right="616"/>
        <w:jc w:val="both"/>
        <w:rPr>
          <w:rFonts w:ascii="Garamond" w:hAnsi="Garamond"/>
        </w:rPr>
      </w:pPr>
      <w:r w:rsidRPr="00A50417">
        <w:rPr>
          <w:rFonts w:ascii="Garamond" w:hAnsi="Garamond"/>
        </w:rPr>
        <w:t xml:space="preserve">(b) los que hubieren sido condenados a penas que tengan como accesorias la pérdida de los derechos políticos mientras no obtengan su rehabilitación; </w:t>
      </w:r>
    </w:p>
    <w:p w14:paraId="7379E6BD" w14:textId="77777777" w:rsidR="001B4B16" w:rsidRPr="00A50417" w:rsidRDefault="001B4B16" w:rsidP="00232BA9">
      <w:pPr>
        <w:spacing w:after="0" w:line="240" w:lineRule="auto"/>
        <w:ind w:left="567" w:right="616"/>
        <w:jc w:val="both"/>
        <w:rPr>
          <w:rFonts w:ascii="Garamond" w:hAnsi="Garamond"/>
        </w:rPr>
      </w:pPr>
      <w:r w:rsidRPr="00A50417">
        <w:rPr>
          <w:rFonts w:ascii="Garamond" w:hAnsi="Garamond"/>
        </w:rPr>
        <w:t>(c) el hijo único, hombre o mujer ;</w:t>
      </w:r>
    </w:p>
    <w:p w14:paraId="2695E6A2" w14:textId="77777777" w:rsidR="001B4B16" w:rsidRPr="00A50417" w:rsidRDefault="001B4B16" w:rsidP="00232BA9">
      <w:pPr>
        <w:spacing w:after="0" w:line="240" w:lineRule="auto"/>
        <w:ind w:left="567" w:right="616"/>
        <w:jc w:val="both"/>
        <w:rPr>
          <w:rFonts w:ascii="Garamond" w:hAnsi="Garamond"/>
        </w:rPr>
      </w:pPr>
      <w:r w:rsidRPr="00A50417">
        <w:rPr>
          <w:rFonts w:ascii="Garamond" w:hAnsi="Garamond"/>
        </w:rPr>
        <w:t xml:space="preserve">(d) el huérfano de padre o madre que atienda con su trabajo a la subsistencia de sus hermanos incapaces de ganarse el sustento; </w:t>
      </w:r>
    </w:p>
    <w:p w14:paraId="5FBDA5FF" w14:textId="77777777" w:rsidR="001B4B16" w:rsidRPr="00A50417" w:rsidRDefault="001B4B16" w:rsidP="00232BA9">
      <w:pPr>
        <w:spacing w:after="0" w:line="240" w:lineRule="auto"/>
        <w:ind w:left="567" w:right="616"/>
        <w:jc w:val="both"/>
        <w:rPr>
          <w:rFonts w:ascii="Garamond" w:hAnsi="Garamond"/>
        </w:rPr>
      </w:pPr>
      <w:r w:rsidRPr="00A50417">
        <w:rPr>
          <w:rFonts w:ascii="Garamond" w:hAnsi="Garamond"/>
        </w:rPr>
        <w:t xml:space="preserve">(e) el hijo de padres incapacitados para trabajar o mayores de 60 años, cuando éstos carezcan de renta, pensión o medios de subsistencia, siempre que dicho hijo vele por ellos; </w:t>
      </w:r>
    </w:p>
    <w:p w14:paraId="09961CFA" w14:textId="77777777" w:rsidR="001B4B16" w:rsidRPr="00A50417" w:rsidRDefault="001B4B16" w:rsidP="00232BA9">
      <w:pPr>
        <w:spacing w:after="0" w:line="240" w:lineRule="auto"/>
        <w:ind w:left="567" w:right="616"/>
        <w:jc w:val="both"/>
        <w:rPr>
          <w:rFonts w:ascii="Garamond" w:hAnsi="Garamond"/>
        </w:rPr>
      </w:pPr>
      <w:r w:rsidRPr="00A50417">
        <w:rPr>
          <w:rFonts w:ascii="Garamond" w:hAnsi="Garamond"/>
        </w:rPr>
        <w:t>(f) el hermano o hijo de quien haya muerto o adquirido una inhabilidad absoluta y permanente en combate, en actos del servicio o como consecuencia del mismo, durante la prestación del servicio militar obligatorio, a menos, que siendo apto, voluntariamente quiera prestarlo;</w:t>
      </w:r>
    </w:p>
    <w:p w14:paraId="5EE26787" w14:textId="77777777" w:rsidR="001B4B16" w:rsidRPr="00A50417" w:rsidRDefault="001B4B16" w:rsidP="00232BA9">
      <w:pPr>
        <w:spacing w:after="0" w:line="240" w:lineRule="auto"/>
        <w:ind w:left="567" w:right="616"/>
        <w:jc w:val="both"/>
        <w:rPr>
          <w:rFonts w:ascii="Garamond" w:hAnsi="Garamond"/>
        </w:rPr>
      </w:pPr>
      <w:r w:rsidRPr="00A50417">
        <w:rPr>
          <w:rFonts w:ascii="Garamond" w:hAnsi="Garamond"/>
        </w:rPr>
        <w:t xml:space="preserve">(g) los casados que hagan vida conyugal ; </w:t>
      </w:r>
    </w:p>
    <w:p w14:paraId="2EAA958A" w14:textId="77777777" w:rsidR="001B4B16" w:rsidRPr="00A50417" w:rsidRDefault="001B4B16" w:rsidP="00232BA9">
      <w:pPr>
        <w:spacing w:after="0" w:line="240" w:lineRule="auto"/>
        <w:ind w:left="567" w:right="616"/>
        <w:jc w:val="both"/>
        <w:rPr>
          <w:rFonts w:ascii="Garamond" w:hAnsi="Garamond"/>
        </w:rPr>
      </w:pPr>
      <w:r w:rsidRPr="00A50417">
        <w:rPr>
          <w:rFonts w:ascii="Garamond" w:hAnsi="Garamond"/>
        </w:rPr>
        <w:t xml:space="preserve">(h) los inhábiles relativos y permanentes; </w:t>
      </w:r>
    </w:p>
    <w:p w14:paraId="61378D66" w14:textId="77777777" w:rsidR="001B4B16" w:rsidRDefault="001B4B16" w:rsidP="00232BA9">
      <w:pPr>
        <w:spacing w:after="0" w:line="240" w:lineRule="auto"/>
        <w:ind w:left="567" w:right="616"/>
        <w:jc w:val="both"/>
        <w:rPr>
          <w:rFonts w:ascii="Garamond" w:hAnsi="Garamond"/>
        </w:rPr>
      </w:pPr>
      <w:r w:rsidRPr="00A50417">
        <w:rPr>
          <w:rFonts w:ascii="Garamond" w:hAnsi="Garamond"/>
        </w:rPr>
        <w:t>(i) los hijos de oficiales, suboficiales, agentes y civiles de la Fuerza Pública que hayan fallecido o adquirido una inhabilidad absoluta y permanente en combate o en actos del servicio y por causas inherentes al mismo, a menos, que siendo aptos, voluntariamente quieran prestarlo.</w:t>
      </w:r>
    </w:p>
    <w:p w14:paraId="7943C1D8" w14:textId="77777777" w:rsidR="00E8482F" w:rsidRDefault="00E8482F" w:rsidP="00E8482F">
      <w:pPr>
        <w:spacing w:after="0" w:line="240" w:lineRule="auto"/>
        <w:ind w:right="616"/>
        <w:jc w:val="both"/>
        <w:rPr>
          <w:rFonts w:ascii="Garamond" w:hAnsi="Garamond"/>
        </w:rPr>
      </w:pPr>
    </w:p>
    <w:p w14:paraId="377063C5" w14:textId="2EAA156E" w:rsidR="00E8482F" w:rsidRPr="00E8482F" w:rsidRDefault="00E8482F" w:rsidP="00E8482F">
      <w:pPr>
        <w:spacing w:after="0" w:line="240" w:lineRule="auto"/>
        <w:ind w:right="616"/>
        <w:jc w:val="both"/>
        <w:rPr>
          <w:rFonts w:ascii="Garamond" w:hAnsi="Garamond"/>
          <w:sz w:val="26"/>
          <w:szCs w:val="26"/>
        </w:rPr>
      </w:pPr>
      <w:r w:rsidRPr="00E8482F">
        <w:rPr>
          <w:rFonts w:ascii="Garamond" w:hAnsi="Garamond"/>
          <w:sz w:val="26"/>
          <w:szCs w:val="26"/>
        </w:rPr>
        <w:t>A continuación se estudiarán en detalle.</w:t>
      </w:r>
    </w:p>
    <w:p w14:paraId="2B3859B9" w14:textId="77777777" w:rsidR="001B4B16" w:rsidRPr="00A50417" w:rsidRDefault="001B4B16" w:rsidP="00232BA9">
      <w:pPr>
        <w:spacing w:after="0" w:line="240" w:lineRule="auto"/>
        <w:jc w:val="both"/>
        <w:rPr>
          <w:rFonts w:ascii="Garamond" w:hAnsi="Garamond"/>
          <w:sz w:val="26"/>
          <w:szCs w:val="26"/>
        </w:rPr>
      </w:pPr>
    </w:p>
    <w:p w14:paraId="2BD6D59E" w14:textId="77777777" w:rsidR="001B4B16" w:rsidRPr="00A50417" w:rsidRDefault="001B4B16" w:rsidP="000C345F">
      <w:pPr>
        <w:pStyle w:val="Prrafodelista"/>
        <w:numPr>
          <w:ilvl w:val="0"/>
          <w:numId w:val="2"/>
        </w:numPr>
        <w:ind w:left="0" w:firstLine="0"/>
        <w:jc w:val="both"/>
        <w:rPr>
          <w:rFonts w:ascii="Garamond" w:hAnsi="Garamond"/>
          <w:b/>
          <w:sz w:val="26"/>
          <w:szCs w:val="26"/>
        </w:rPr>
      </w:pPr>
      <w:r w:rsidRPr="00A50417">
        <w:rPr>
          <w:rFonts w:ascii="Garamond" w:hAnsi="Garamond"/>
          <w:b/>
          <w:sz w:val="26"/>
          <w:szCs w:val="26"/>
        </w:rPr>
        <w:t>los clérigos y religiosos de acuerdo a los convenios concordatarios vigentes. Así mismo los similares jerárquicos de otras religiones o iglesias, dedicados permanentemente a su culto.</w:t>
      </w:r>
    </w:p>
    <w:p w14:paraId="6BCDC5D8" w14:textId="77777777" w:rsidR="001B4B16" w:rsidRPr="00A50417" w:rsidRDefault="001B4B16" w:rsidP="00232BA9">
      <w:pPr>
        <w:spacing w:after="0" w:line="240" w:lineRule="auto"/>
        <w:jc w:val="both"/>
        <w:rPr>
          <w:rFonts w:ascii="Garamond" w:hAnsi="Garamond"/>
          <w:sz w:val="26"/>
          <w:szCs w:val="26"/>
        </w:rPr>
      </w:pPr>
    </w:p>
    <w:p w14:paraId="502BD931" w14:textId="425B74BD" w:rsidR="001B4B16" w:rsidRPr="00A50417" w:rsidRDefault="001B4B16" w:rsidP="00232BA9">
      <w:pPr>
        <w:spacing w:after="0" w:line="240" w:lineRule="auto"/>
        <w:jc w:val="both"/>
        <w:rPr>
          <w:rFonts w:ascii="Garamond" w:hAnsi="Garamond" w:cs="Arial"/>
          <w:color w:val="222222"/>
          <w:sz w:val="26"/>
          <w:szCs w:val="26"/>
          <w:shd w:val="clear" w:color="auto" w:fill="FFFFFF"/>
        </w:rPr>
      </w:pPr>
      <w:r w:rsidRPr="00A50417">
        <w:rPr>
          <w:rFonts w:ascii="Garamond" w:hAnsi="Garamond"/>
          <w:sz w:val="26"/>
          <w:szCs w:val="26"/>
        </w:rPr>
        <w:t xml:space="preserve">.- Esta casual a la que hace referencia el artículo 28 de la Ley 48 de 1993 establece que aquellos hombres que han dedicado su vida al servicio de su religión o su culto y por tanto </w:t>
      </w:r>
      <w:r w:rsidRPr="00A50417">
        <w:rPr>
          <w:rFonts w:ascii="Garamond" w:hAnsi="Garamond" w:cs="Arial"/>
          <w:color w:val="222222"/>
          <w:sz w:val="26"/>
          <w:szCs w:val="26"/>
          <w:shd w:val="clear" w:color="auto" w:fill="FFFFFF"/>
        </w:rPr>
        <w:t xml:space="preserve">han recibido alguna de las órdenes sagradas que otorgan algunas iglesias están exentos de prestar el servicio militar obligatorio pero deben pagar </w:t>
      </w:r>
      <w:r w:rsidR="00D97CAD">
        <w:rPr>
          <w:rFonts w:ascii="Garamond" w:hAnsi="Garamond" w:cs="Arial"/>
          <w:color w:val="222222"/>
          <w:sz w:val="26"/>
          <w:szCs w:val="26"/>
          <w:shd w:val="clear" w:color="auto" w:fill="FFFFFF"/>
        </w:rPr>
        <w:t>cuota</w:t>
      </w:r>
      <w:r w:rsidRPr="00A50417">
        <w:rPr>
          <w:rFonts w:ascii="Garamond" w:hAnsi="Garamond" w:cs="Arial"/>
          <w:color w:val="222222"/>
          <w:sz w:val="26"/>
          <w:szCs w:val="26"/>
          <w:shd w:val="clear" w:color="auto" w:fill="FFFFFF"/>
        </w:rPr>
        <w:t xml:space="preserve"> de compensación militar.</w:t>
      </w:r>
    </w:p>
    <w:p w14:paraId="3D381208" w14:textId="77777777" w:rsidR="001B4B16" w:rsidRPr="00A50417" w:rsidRDefault="001B4B16" w:rsidP="00232BA9">
      <w:pPr>
        <w:spacing w:after="0" w:line="240" w:lineRule="auto"/>
        <w:jc w:val="both"/>
        <w:rPr>
          <w:rFonts w:ascii="Garamond" w:hAnsi="Garamond" w:cs="Arial"/>
          <w:color w:val="222222"/>
          <w:sz w:val="26"/>
          <w:szCs w:val="26"/>
          <w:shd w:val="clear" w:color="auto" w:fill="FFFFFF"/>
        </w:rPr>
      </w:pPr>
    </w:p>
    <w:p w14:paraId="2B187F98" w14:textId="60E724BD" w:rsidR="001B4B16" w:rsidRPr="00A50417" w:rsidRDefault="001B4B16" w:rsidP="00232BA9">
      <w:pPr>
        <w:spacing w:after="0" w:line="240" w:lineRule="auto"/>
        <w:jc w:val="both"/>
        <w:rPr>
          <w:rFonts w:ascii="Garamond" w:hAnsi="Garamond"/>
          <w:sz w:val="26"/>
          <w:szCs w:val="26"/>
        </w:rPr>
      </w:pPr>
      <w:r w:rsidRPr="00A50417">
        <w:rPr>
          <w:rFonts w:ascii="Garamond" w:hAnsi="Garamond" w:cs="Arial"/>
          <w:color w:val="222222"/>
          <w:sz w:val="26"/>
          <w:szCs w:val="26"/>
          <w:shd w:val="clear" w:color="auto" w:fill="FFFFFF"/>
        </w:rPr>
        <w:t xml:space="preserve">.- </w:t>
      </w:r>
      <w:r w:rsidRPr="00A50417">
        <w:rPr>
          <w:rFonts w:ascii="Garamond" w:hAnsi="Garamond"/>
          <w:sz w:val="26"/>
          <w:szCs w:val="26"/>
        </w:rPr>
        <w:t>La Defensoría del Pueblo en</w:t>
      </w:r>
      <w:r w:rsidR="00992BEA" w:rsidRPr="00A50417">
        <w:rPr>
          <w:rFonts w:ascii="Garamond" w:hAnsi="Garamond"/>
          <w:sz w:val="26"/>
          <w:szCs w:val="26"/>
        </w:rPr>
        <w:t xml:space="preserve"> </w:t>
      </w:r>
      <w:r w:rsidRPr="00A50417">
        <w:rPr>
          <w:rFonts w:ascii="Garamond" w:hAnsi="Garamond"/>
          <w:sz w:val="26"/>
          <w:szCs w:val="26"/>
        </w:rPr>
        <w:t>el acompañamiento a las jornadas de incorporación, reclutamiento y definición de la situación militar no encontró irregularidades relacionadas con la aplicación de e</w:t>
      </w:r>
      <w:r w:rsidR="00545D23">
        <w:rPr>
          <w:rFonts w:ascii="Garamond" w:hAnsi="Garamond"/>
          <w:sz w:val="26"/>
          <w:szCs w:val="26"/>
        </w:rPr>
        <w:t>sta causal de exención. Sin emb</w:t>
      </w:r>
      <w:r w:rsidRPr="00A50417">
        <w:rPr>
          <w:rFonts w:ascii="Garamond" w:hAnsi="Garamond"/>
          <w:sz w:val="26"/>
          <w:szCs w:val="26"/>
        </w:rPr>
        <w:t>a</w:t>
      </w:r>
      <w:r w:rsidR="00545D23">
        <w:rPr>
          <w:rFonts w:ascii="Garamond" w:hAnsi="Garamond"/>
          <w:sz w:val="26"/>
          <w:szCs w:val="26"/>
        </w:rPr>
        <w:t>r</w:t>
      </w:r>
      <w:r w:rsidRPr="00A50417">
        <w:rPr>
          <w:rFonts w:ascii="Garamond" w:hAnsi="Garamond"/>
          <w:sz w:val="26"/>
          <w:szCs w:val="26"/>
        </w:rPr>
        <w:t>go,</w:t>
      </w:r>
      <w:r w:rsidR="00942297">
        <w:rPr>
          <w:rFonts w:ascii="Garamond" w:hAnsi="Garamond"/>
          <w:sz w:val="26"/>
          <w:szCs w:val="26"/>
        </w:rPr>
        <w:t xml:space="preserve"> en</w:t>
      </w:r>
      <w:r w:rsidRPr="00A50417">
        <w:rPr>
          <w:rFonts w:ascii="Garamond" w:hAnsi="Garamond"/>
          <w:sz w:val="26"/>
          <w:szCs w:val="26"/>
        </w:rPr>
        <w:t xml:space="preserve"> la causal contemplada para quienes se encuentran cursando estudios religiosos </w:t>
      </w:r>
      <w:r w:rsidR="00942297">
        <w:rPr>
          <w:rFonts w:ascii="Garamond" w:hAnsi="Garamond"/>
          <w:sz w:val="26"/>
          <w:szCs w:val="26"/>
        </w:rPr>
        <w:t>sí se han</w:t>
      </w:r>
      <w:r w:rsidRPr="00A50417">
        <w:rPr>
          <w:rFonts w:ascii="Garamond" w:hAnsi="Garamond"/>
          <w:sz w:val="26"/>
          <w:szCs w:val="26"/>
        </w:rPr>
        <w:t xml:space="preserve"> identificado alguna</w:t>
      </w:r>
      <w:r w:rsidR="00942297">
        <w:rPr>
          <w:rFonts w:ascii="Garamond" w:hAnsi="Garamond"/>
          <w:sz w:val="26"/>
          <w:szCs w:val="26"/>
        </w:rPr>
        <w:t>s dificultades, estas</w:t>
      </w:r>
      <w:r w:rsidRPr="00A50417">
        <w:rPr>
          <w:rFonts w:ascii="Garamond" w:hAnsi="Garamond"/>
          <w:sz w:val="26"/>
          <w:szCs w:val="26"/>
        </w:rPr>
        <w:t xml:space="preserve"> será</w:t>
      </w:r>
      <w:r w:rsidR="00942297">
        <w:rPr>
          <w:rFonts w:ascii="Garamond" w:hAnsi="Garamond"/>
          <w:sz w:val="26"/>
          <w:szCs w:val="26"/>
        </w:rPr>
        <w:t>n</w:t>
      </w:r>
      <w:r w:rsidRPr="00A50417">
        <w:rPr>
          <w:rFonts w:ascii="Garamond" w:hAnsi="Garamond"/>
          <w:sz w:val="26"/>
          <w:szCs w:val="26"/>
        </w:rPr>
        <w:t xml:space="preserve"> abordaba</w:t>
      </w:r>
      <w:r w:rsidR="00545D23">
        <w:rPr>
          <w:rFonts w:ascii="Garamond" w:hAnsi="Garamond"/>
          <w:sz w:val="26"/>
          <w:szCs w:val="26"/>
        </w:rPr>
        <w:t>s</w:t>
      </w:r>
      <w:r w:rsidRPr="00A50417">
        <w:rPr>
          <w:rFonts w:ascii="Garamond" w:hAnsi="Garamond"/>
          <w:sz w:val="26"/>
          <w:szCs w:val="26"/>
        </w:rPr>
        <w:t xml:space="preserve"> más adelante en el aparte destinado al estudio de las causales de aplazamiento.</w:t>
      </w:r>
    </w:p>
    <w:p w14:paraId="65E3B705" w14:textId="77777777" w:rsidR="001B4B16" w:rsidRPr="00A50417" w:rsidRDefault="00942297" w:rsidP="00232BA9">
      <w:pPr>
        <w:tabs>
          <w:tab w:val="left" w:pos="6087"/>
        </w:tabs>
        <w:spacing w:after="0" w:line="240" w:lineRule="auto"/>
        <w:jc w:val="both"/>
        <w:rPr>
          <w:rFonts w:ascii="Garamond" w:hAnsi="Garamond"/>
          <w:b/>
          <w:sz w:val="26"/>
          <w:szCs w:val="26"/>
        </w:rPr>
      </w:pPr>
      <w:r>
        <w:rPr>
          <w:rFonts w:ascii="Garamond" w:hAnsi="Garamond"/>
          <w:b/>
          <w:sz w:val="26"/>
          <w:szCs w:val="26"/>
        </w:rPr>
        <w:tab/>
      </w:r>
    </w:p>
    <w:p w14:paraId="6BF11B9F" w14:textId="77777777" w:rsidR="001B4B16" w:rsidRPr="00A50417" w:rsidRDefault="001B4B16" w:rsidP="000C345F">
      <w:pPr>
        <w:pStyle w:val="Prrafodelista"/>
        <w:numPr>
          <w:ilvl w:val="0"/>
          <w:numId w:val="2"/>
        </w:numPr>
        <w:ind w:left="0" w:firstLine="0"/>
        <w:jc w:val="both"/>
        <w:rPr>
          <w:rFonts w:ascii="Garamond" w:hAnsi="Garamond"/>
          <w:b/>
          <w:sz w:val="26"/>
          <w:szCs w:val="26"/>
        </w:rPr>
      </w:pPr>
      <w:r w:rsidRPr="00A50417">
        <w:rPr>
          <w:rFonts w:ascii="Garamond" w:hAnsi="Garamond"/>
          <w:b/>
          <w:sz w:val="26"/>
          <w:szCs w:val="26"/>
        </w:rPr>
        <w:lastRenderedPageBreak/>
        <w:t xml:space="preserve">los que hubieren sido condenados a penas que tengan como accesorias la pérdida de los derechos políticos mientras no obtengan su rehabilitación. </w:t>
      </w:r>
    </w:p>
    <w:p w14:paraId="1BBD96AE" w14:textId="77777777" w:rsidR="001B4B16" w:rsidRPr="00A50417" w:rsidRDefault="001B4B16" w:rsidP="00232BA9">
      <w:pPr>
        <w:spacing w:after="0" w:line="240" w:lineRule="auto"/>
        <w:jc w:val="both"/>
        <w:rPr>
          <w:rFonts w:ascii="Garamond" w:hAnsi="Garamond"/>
          <w:sz w:val="26"/>
          <w:szCs w:val="26"/>
        </w:rPr>
      </w:pPr>
    </w:p>
    <w:p w14:paraId="534A44B0" w14:textId="3F024C3A" w:rsidR="001B4B16" w:rsidRPr="00A50417" w:rsidRDefault="00A57EB3" w:rsidP="00232BA9">
      <w:pPr>
        <w:spacing w:after="0" w:line="240" w:lineRule="auto"/>
        <w:jc w:val="both"/>
        <w:rPr>
          <w:rFonts w:ascii="Garamond" w:hAnsi="Garamond"/>
          <w:sz w:val="26"/>
          <w:szCs w:val="26"/>
        </w:rPr>
      </w:pPr>
      <w:r>
        <w:rPr>
          <w:rFonts w:ascii="Garamond" w:hAnsi="Garamond"/>
          <w:sz w:val="26"/>
          <w:szCs w:val="26"/>
        </w:rPr>
        <w:t xml:space="preserve">.- </w:t>
      </w:r>
      <w:r w:rsidR="001B4B16" w:rsidRPr="00A50417">
        <w:rPr>
          <w:rFonts w:ascii="Garamond" w:hAnsi="Garamond"/>
          <w:sz w:val="26"/>
          <w:szCs w:val="26"/>
        </w:rPr>
        <w:t xml:space="preserve">Esta causal establece que quienes han perdido los derechos políticos como consecuencia de una condena penal en su contra están exentos de prestar el servicio militar obligatorio pero deberán para </w:t>
      </w:r>
      <w:r w:rsidR="00D97CAD">
        <w:rPr>
          <w:rFonts w:ascii="Garamond" w:hAnsi="Garamond"/>
          <w:sz w:val="26"/>
          <w:szCs w:val="26"/>
        </w:rPr>
        <w:t>cuota</w:t>
      </w:r>
      <w:r w:rsidR="001B4B16" w:rsidRPr="00A50417">
        <w:rPr>
          <w:rFonts w:ascii="Garamond" w:hAnsi="Garamond"/>
          <w:sz w:val="26"/>
          <w:szCs w:val="26"/>
        </w:rPr>
        <w:t xml:space="preserve"> de compensación militar.</w:t>
      </w:r>
    </w:p>
    <w:p w14:paraId="6339E59C" w14:textId="77777777" w:rsidR="001B4B16" w:rsidRPr="00A50417" w:rsidRDefault="001B4B16" w:rsidP="00232BA9">
      <w:pPr>
        <w:spacing w:after="0" w:line="240" w:lineRule="auto"/>
        <w:jc w:val="both"/>
        <w:rPr>
          <w:rFonts w:ascii="Garamond" w:hAnsi="Garamond"/>
          <w:sz w:val="26"/>
          <w:szCs w:val="26"/>
        </w:rPr>
      </w:pPr>
    </w:p>
    <w:p w14:paraId="3F2A6B10" w14:textId="77777777" w:rsidR="001B4B16" w:rsidRPr="00A50417" w:rsidRDefault="001B4B16" w:rsidP="00232BA9">
      <w:pPr>
        <w:spacing w:after="0" w:line="240" w:lineRule="auto"/>
        <w:jc w:val="both"/>
        <w:rPr>
          <w:rFonts w:ascii="Garamond" w:hAnsi="Garamond"/>
          <w:sz w:val="26"/>
          <w:szCs w:val="26"/>
        </w:rPr>
      </w:pPr>
      <w:r w:rsidRPr="00A50417">
        <w:rPr>
          <w:rFonts w:ascii="Garamond" w:hAnsi="Garamond"/>
          <w:sz w:val="26"/>
          <w:szCs w:val="26"/>
        </w:rPr>
        <w:t>.- La Defensoría Delegada para Asuntos Constitucionales</w:t>
      </w:r>
      <w:r w:rsidR="008474F9">
        <w:rPr>
          <w:rFonts w:ascii="Garamond" w:hAnsi="Garamond"/>
          <w:sz w:val="26"/>
          <w:szCs w:val="26"/>
        </w:rPr>
        <w:t xml:space="preserve"> y Legales</w:t>
      </w:r>
      <w:r w:rsidRPr="00A50417">
        <w:rPr>
          <w:rFonts w:ascii="Garamond" w:hAnsi="Garamond"/>
          <w:sz w:val="26"/>
          <w:szCs w:val="26"/>
        </w:rPr>
        <w:t xml:space="preserve"> no obtuvo información sobre la forma en que las personas privadas de la libertad que han perdido sus derechos políticos definen su situación militar. Este tema será profundizado en el segundo Informe sobre reclutamiento y objeción de conciencia en Colombia.</w:t>
      </w:r>
    </w:p>
    <w:p w14:paraId="595A1309" w14:textId="77777777" w:rsidR="001B4B16" w:rsidRPr="00A50417" w:rsidRDefault="001B4B16" w:rsidP="00232BA9">
      <w:pPr>
        <w:spacing w:after="0" w:line="240" w:lineRule="auto"/>
        <w:jc w:val="both"/>
        <w:rPr>
          <w:rFonts w:ascii="Garamond" w:hAnsi="Garamond"/>
          <w:sz w:val="26"/>
          <w:szCs w:val="26"/>
        </w:rPr>
      </w:pPr>
    </w:p>
    <w:p w14:paraId="6F993262" w14:textId="77777777" w:rsidR="001B4B16" w:rsidRPr="00A50417" w:rsidRDefault="001B4B16" w:rsidP="000C345F">
      <w:pPr>
        <w:pStyle w:val="Prrafodelista"/>
        <w:numPr>
          <w:ilvl w:val="0"/>
          <w:numId w:val="2"/>
        </w:numPr>
        <w:ind w:left="0" w:firstLine="0"/>
        <w:rPr>
          <w:rFonts w:ascii="Garamond" w:hAnsi="Garamond"/>
          <w:b/>
          <w:sz w:val="26"/>
          <w:szCs w:val="26"/>
        </w:rPr>
      </w:pPr>
      <w:r w:rsidRPr="00A50417">
        <w:rPr>
          <w:rFonts w:ascii="Garamond" w:hAnsi="Garamond"/>
          <w:b/>
          <w:sz w:val="26"/>
          <w:szCs w:val="26"/>
        </w:rPr>
        <w:t>el hijo único, hombre o mujer</w:t>
      </w:r>
    </w:p>
    <w:p w14:paraId="632ECBF1" w14:textId="77777777" w:rsidR="001B4B16" w:rsidRPr="00A50417" w:rsidRDefault="001B4B16" w:rsidP="00232BA9">
      <w:pPr>
        <w:spacing w:after="0" w:line="240" w:lineRule="auto"/>
        <w:jc w:val="both"/>
        <w:rPr>
          <w:rFonts w:ascii="Garamond" w:hAnsi="Garamond"/>
          <w:sz w:val="26"/>
          <w:szCs w:val="26"/>
        </w:rPr>
      </w:pPr>
    </w:p>
    <w:p w14:paraId="1552BD96" w14:textId="77777777" w:rsidR="001B4B16" w:rsidRPr="00A50417" w:rsidRDefault="001B4B16" w:rsidP="00232BA9">
      <w:pPr>
        <w:spacing w:after="0" w:line="240" w:lineRule="auto"/>
        <w:jc w:val="both"/>
        <w:rPr>
          <w:rFonts w:ascii="Garamond" w:hAnsi="Garamond"/>
          <w:sz w:val="26"/>
          <w:szCs w:val="26"/>
        </w:rPr>
      </w:pPr>
      <w:r w:rsidRPr="00A50417">
        <w:rPr>
          <w:rFonts w:ascii="Garamond" w:hAnsi="Garamond"/>
          <w:sz w:val="26"/>
          <w:szCs w:val="26"/>
        </w:rPr>
        <w:t xml:space="preserve">.- El alcance de esta causal de exención ha sido claramente determinado por la Corte Constitucional en </w:t>
      </w:r>
      <w:r w:rsidR="009E5B75">
        <w:rPr>
          <w:rFonts w:ascii="Garamond" w:hAnsi="Garamond"/>
          <w:sz w:val="26"/>
          <w:szCs w:val="26"/>
        </w:rPr>
        <w:t>sentencia</w:t>
      </w:r>
      <w:r w:rsidR="00EE4063">
        <w:rPr>
          <w:rFonts w:ascii="Garamond" w:hAnsi="Garamond"/>
          <w:sz w:val="26"/>
          <w:szCs w:val="26"/>
        </w:rPr>
        <w:t xml:space="preserve"> C-755 de 2008</w:t>
      </w:r>
      <w:r w:rsidR="00EE4063">
        <w:rPr>
          <w:rStyle w:val="Refdenotaalpie"/>
          <w:rFonts w:ascii="Garamond" w:hAnsi="Garamond"/>
          <w:sz w:val="26"/>
          <w:szCs w:val="26"/>
        </w:rPr>
        <w:footnoteReference w:id="26"/>
      </w:r>
      <w:r w:rsidR="00EE4063">
        <w:rPr>
          <w:rFonts w:ascii="Garamond" w:hAnsi="Garamond"/>
          <w:sz w:val="26"/>
          <w:szCs w:val="26"/>
        </w:rPr>
        <w:t xml:space="preserve"> </w:t>
      </w:r>
      <w:r w:rsidRPr="00A50417">
        <w:rPr>
          <w:rFonts w:ascii="Garamond" w:hAnsi="Garamond"/>
          <w:sz w:val="26"/>
          <w:szCs w:val="26"/>
        </w:rPr>
        <w:t>en la que estudió la constitucionalidad de este literal del artículo 28 de la Ley 48 de 1993 que establece que, los hijos únicos de mujer viuda, separada o madre soltera están exentos de prestar el servicio militar obligatorio.</w:t>
      </w:r>
    </w:p>
    <w:p w14:paraId="223FDF96" w14:textId="77777777" w:rsidR="001B4B16" w:rsidRPr="00A50417" w:rsidRDefault="001B4B16" w:rsidP="00232BA9">
      <w:pPr>
        <w:spacing w:after="0" w:line="240" w:lineRule="auto"/>
        <w:jc w:val="both"/>
        <w:rPr>
          <w:rFonts w:ascii="Garamond" w:hAnsi="Garamond"/>
          <w:sz w:val="26"/>
          <w:szCs w:val="26"/>
        </w:rPr>
      </w:pPr>
    </w:p>
    <w:p w14:paraId="07714AE6" w14:textId="77777777" w:rsidR="001B4B16" w:rsidRPr="00A50417" w:rsidRDefault="001B4B16" w:rsidP="00232BA9">
      <w:pPr>
        <w:spacing w:after="0" w:line="240" w:lineRule="auto"/>
        <w:jc w:val="both"/>
        <w:rPr>
          <w:rFonts w:ascii="Garamond" w:hAnsi="Garamond"/>
          <w:i/>
          <w:sz w:val="26"/>
          <w:szCs w:val="26"/>
        </w:rPr>
      </w:pPr>
      <w:r w:rsidRPr="00A50417">
        <w:rPr>
          <w:rFonts w:ascii="Garamond" w:hAnsi="Garamond"/>
          <w:sz w:val="26"/>
          <w:szCs w:val="26"/>
        </w:rPr>
        <w:t>.- El Tribunal Constitucional tras reconocer que “</w:t>
      </w:r>
      <w:r w:rsidRPr="00A50417">
        <w:rPr>
          <w:rFonts w:ascii="Garamond" w:hAnsi="Garamond"/>
          <w:i/>
          <w:sz w:val="26"/>
          <w:szCs w:val="26"/>
        </w:rPr>
        <w:t>la prestación del servicio militar obligatorio impone una separación que implica una afectación de carácter psicológico que, cuando se trata del hijo único, adquiere una mayor relevancia”</w:t>
      </w:r>
      <w:r w:rsidRPr="00A50417">
        <w:rPr>
          <w:rFonts w:ascii="Garamond" w:hAnsi="Garamond"/>
          <w:sz w:val="26"/>
          <w:szCs w:val="26"/>
        </w:rPr>
        <w:t xml:space="preserve">, declaró la inexequibilidad de la expresión </w:t>
      </w:r>
      <w:r w:rsidRPr="00A50417">
        <w:rPr>
          <w:rFonts w:ascii="Garamond" w:hAnsi="Garamond"/>
          <w:i/>
          <w:sz w:val="26"/>
          <w:szCs w:val="26"/>
        </w:rPr>
        <w:t>“mujer viuda, divorciada, separada o madre soltera”</w:t>
      </w:r>
      <w:r w:rsidRPr="00A50417">
        <w:rPr>
          <w:rFonts w:ascii="Garamond" w:hAnsi="Garamond"/>
          <w:sz w:val="26"/>
          <w:szCs w:val="26"/>
        </w:rPr>
        <w:t xml:space="preserve"> contenida en este literal por considerar que la norma al establecer la exención sólo respecto del hijo único de mujer viuda, divorciada, separada o madre soltera, incurría </w:t>
      </w:r>
      <w:r w:rsidRPr="00A50417">
        <w:rPr>
          <w:rFonts w:ascii="Garamond" w:hAnsi="Garamond"/>
          <w:i/>
          <w:sz w:val="26"/>
          <w:szCs w:val="26"/>
        </w:rPr>
        <w:t>“en una discriminación no justificada ni razonable respecto del varón (viudo, divorciado, separado o soltero) que se encuentre en las mismas circunstancias fácticas, tenidas en cuenta por la norma que se acusa para establecer esa exención, lo cual se aparta de lo estatuido en los artículos 5°, 42, 43 y 13 de la Constitución”</w:t>
      </w:r>
      <w:r w:rsidRPr="00A50417">
        <w:rPr>
          <w:rStyle w:val="Refdenotaalpie"/>
          <w:rFonts w:ascii="Garamond" w:hAnsi="Garamond"/>
          <w:i/>
          <w:sz w:val="26"/>
          <w:szCs w:val="26"/>
        </w:rPr>
        <w:footnoteReference w:id="27"/>
      </w:r>
      <w:r w:rsidRPr="00A50417">
        <w:rPr>
          <w:rFonts w:ascii="Garamond" w:hAnsi="Garamond"/>
          <w:i/>
          <w:sz w:val="26"/>
          <w:szCs w:val="26"/>
        </w:rPr>
        <w:t>.</w:t>
      </w:r>
    </w:p>
    <w:p w14:paraId="2052FF05" w14:textId="77777777" w:rsidR="001B4B16" w:rsidRPr="00A50417" w:rsidRDefault="00992BEA" w:rsidP="00232BA9">
      <w:pPr>
        <w:spacing w:after="0" w:line="240" w:lineRule="auto"/>
        <w:jc w:val="both"/>
        <w:rPr>
          <w:rFonts w:ascii="Garamond" w:hAnsi="Garamond"/>
          <w:sz w:val="26"/>
          <w:szCs w:val="26"/>
        </w:rPr>
      </w:pPr>
      <w:r w:rsidRPr="00A50417">
        <w:rPr>
          <w:rFonts w:ascii="Garamond" w:hAnsi="Garamond"/>
          <w:sz w:val="26"/>
          <w:szCs w:val="26"/>
        </w:rPr>
        <w:t xml:space="preserve"> </w:t>
      </w:r>
    </w:p>
    <w:p w14:paraId="2B0E35C3" w14:textId="77777777" w:rsidR="001B4B16" w:rsidRPr="00A50417" w:rsidRDefault="001B4B16" w:rsidP="00232BA9">
      <w:pPr>
        <w:spacing w:after="0" w:line="240" w:lineRule="auto"/>
        <w:jc w:val="both"/>
        <w:rPr>
          <w:rFonts w:ascii="Garamond" w:hAnsi="Garamond"/>
          <w:sz w:val="26"/>
          <w:szCs w:val="26"/>
        </w:rPr>
      </w:pPr>
      <w:r w:rsidRPr="00A50417">
        <w:rPr>
          <w:rFonts w:ascii="Garamond" w:hAnsi="Garamond"/>
          <w:sz w:val="26"/>
          <w:szCs w:val="26"/>
        </w:rPr>
        <w:t>.- Es decir que, esta causal de exención se debe aplicar tanto a los hijos únicos de mujeres viudas, separadas o madres solteras como a los hijos únicos de padres viudos, separados o solteros.</w:t>
      </w:r>
    </w:p>
    <w:p w14:paraId="7BE2D839" w14:textId="77777777" w:rsidR="00DE4251" w:rsidRDefault="00DE4251" w:rsidP="00232BA9">
      <w:pPr>
        <w:spacing w:after="0" w:line="240" w:lineRule="auto"/>
        <w:jc w:val="both"/>
        <w:rPr>
          <w:rFonts w:ascii="Garamond" w:hAnsi="Garamond"/>
          <w:i/>
          <w:sz w:val="26"/>
          <w:szCs w:val="26"/>
        </w:rPr>
      </w:pPr>
    </w:p>
    <w:p w14:paraId="0B857139" w14:textId="15BEDEA5" w:rsidR="00DE4251" w:rsidRDefault="006B7CEB" w:rsidP="00232BA9">
      <w:pPr>
        <w:spacing w:after="0" w:line="240" w:lineRule="auto"/>
        <w:jc w:val="both"/>
        <w:rPr>
          <w:rFonts w:ascii="Garamond" w:hAnsi="Garamond"/>
          <w:i/>
          <w:sz w:val="26"/>
          <w:szCs w:val="26"/>
        </w:rPr>
      </w:pPr>
      <w:r w:rsidRPr="006B7CEB">
        <w:rPr>
          <w:rFonts w:ascii="Garamond" w:hAnsi="Garamond"/>
          <w:i/>
          <w:sz w:val="26"/>
          <w:szCs w:val="26"/>
        </w:rPr>
        <w:t>Casos o situaciones problemáticas identificadas por la Defensoría del Pueblo</w:t>
      </w:r>
    </w:p>
    <w:p w14:paraId="5670160A" w14:textId="77777777" w:rsidR="006B7CEB" w:rsidRDefault="006B7CEB" w:rsidP="00232BA9">
      <w:pPr>
        <w:spacing w:after="0" w:line="240" w:lineRule="auto"/>
        <w:jc w:val="both"/>
        <w:rPr>
          <w:rFonts w:ascii="Garamond" w:hAnsi="Garamond"/>
          <w:i/>
          <w:sz w:val="26"/>
          <w:szCs w:val="26"/>
        </w:rPr>
      </w:pPr>
    </w:p>
    <w:p w14:paraId="19554651" w14:textId="77777777" w:rsidR="001B4B16" w:rsidRPr="00A50417" w:rsidRDefault="00DE4251" w:rsidP="00232BA9">
      <w:pPr>
        <w:spacing w:after="0" w:line="240" w:lineRule="auto"/>
        <w:jc w:val="both"/>
        <w:rPr>
          <w:rFonts w:ascii="Garamond" w:hAnsi="Garamond"/>
          <w:color w:val="222222"/>
          <w:sz w:val="26"/>
          <w:szCs w:val="26"/>
          <w:shd w:val="clear" w:color="auto" w:fill="FFFFFF"/>
        </w:rPr>
      </w:pPr>
      <w:r>
        <w:rPr>
          <w:rFonts w:ascii="Garamond" w:hAnsi="Garamond"/>
          <w:i/>
          <w:sz w:val="26"/>
          <w:szCs w:val="26"/>
        </w:rPr>
        <w:t xml:space="preserve">.- </w:t>
      </w:r>
      <w:r w:rsidR="001B4B16" w:rsidRPr="00A50417">
        <w:rPr>
          <w:rFonts w:ascii="Garamond" w:hAnsi="Garamond"/>
          <w:color w:val="222222"/>
          <w:sz w:val="26"/>
          <w:szCs w:val="26"/>
          <w:shd w:val="clear" w:color="auto" w:fill="FFFFFF"/>
        </w:rPr>
        <w:t xml:space="preserve">La Defensoría del Pueblo ha logrado identificar que, a pesar de lo establecido en la Ley 48 de 1993 y lo determinado por la Corte Constitucional en la </w:t>
      </w:r>
      <w:r w:rsidR="009E5B75">
        <w:rPr>
          <w:rFonts w:ascii="Garamond" w:hAnsi="Garamond"/>
          <w:color w:val="222222"/>
          <w:sz w:val="26"/>
          <w:szCs w:val="26"/>
          <w:shd w:val="clear" w:color="auto" w:fill="FFFFFF"/>
        </w:rPr>
        <w:t>sentencia</w:t>
      </w:r>
      <w:r w:rsidR="001B4B16" w:rsidRPr="00A50417">
        <w:rPr>
          <w:rFonts w:ascii="Garamond" w:hAnsi="Garamond"/>
          <w:color w:val="222222"/>
          <w:sz w:val="26"/>
          <w:szCs w:val="26"/>
          <w:shd w:val="clear" w:color="auto" w:fill="FFFFFF"/>
        </w:rPr>
        <w:t xml:space="preserve"> C-755 de </w:t>
      </w:r>
      <w:r w:rsidR="001B4B16" w:rsidRPr="00A50417">
        <w:rPr>
          <w:rFonts w:ascii="Garamond" w:hAnsi="Garamond"/>
          <w:color w:val="222222"/>
          <w:sz w:val="26"/>
          <w:szCs w:val="26"/>
          <w:shd w:val="clear" w:color="auto" w:fill="FFFFFF"/>
        </w:rPr>
        <w:lastRenderedPageBreak/>
        <w:t>2008</w:t>
      </w:r>
      <w:r w:rsidR="001B4B16" w:rsidRPr="00A50417">
        <w:rPr>
          <w:rStyle w:val="Refdenotaalpie"/>
          <w:rFonts w:ascii="Garamond" w:hAnsi="Garamond"/>
          <w:color w:val="222222"/>
          <w:sz w:val="26"/>
          <w:szCs w:val="26"/>
          <w:shd w:val="clear" w:color="auto" w:fill="FFFFFF"/>
        </w:rPr>
        <w:footnoteReference w:id="28"/>
      </w:r>
      <w:r w:rsidR="001B4B16" w:rsidRPr="00A50417">
        <w:rPr>
          <w:rFonts w:ascii="Garamond" w:hAnsi="Garamond"/>
          <w:color w:val="222222"/>
          <w:sz w:val="26"/>
          <w:szCs w:val="26"/>
          <w:shd w:val="clear" w:color="auto" w:fill="FFFFFF"/>
        </w:rPr>
        <w:t>, en los procesos de incorporación se presentan algunos inconvenientes con la aplicación del literal c del artículo 28 de la L</w:t>
      </w:r>
      <w:r w:rsidR="00871739" w:rsidRPr="00A50417">
        <w:rPr>
          <w:rFonts w:ascii="Garamond" w:hAnsi="Garamond"/>
          <w:color w:val="222222"/>
          <w:sz w:val="26"/>
          <w:szCs w:val="26"/>
          <w:shd w:val="clear" w:color="auto" w:fill="FFFFFF"/>
        </w:rPr>
        <w:t>ey 48 de 1993.</w:t>
      </w:r>
    </w:p>
    <w:p w14:paraId="77774426" w14:textId="77777777" w:rsidR="00871739" w:rsidRPr="00A50417" w:rsidRDefault="00871739" w:rsidP="00232BA9">
      <w:pPr>
        <w:spacing w:after="0" w:line="240" w:lineRule="auto"/>
        <w:jc w:val="both"/>
        <w:rPr>
          <w:rFonts w:ascii="Garamond" w:hAnsi="Garamond"/>
          <w:color w:val="222222"/>
          <w:sz w:val="26"/>
          <w:szCs w:val="26"/>
          <w:shd w:val="clear" w:color="auto" w:fill="FFFFFF"/>
        </w:rPr>
      </w:pPr>
    </w:p>
    <w:p w14:paraId="357E64E2" w14:textId="77777777" w:rsidR="001B4B16" w:rsidRPr="00A50417" w:rsidRDefault="001B4B16" w:rsidP="00232BA9">
      <w:pPr>
        <w:spacing w:after="0" w:line="240" w:lineRule="auto"/>
        <w:jc w:val="both"/>
        <w:rPr>
          <w:rFonts w:ascii="Garamond" w:hAnsi="Garamond"/>
          <w:color w:val="222222"/>
          <w:sz w:val="26"/>
          <w:szCs w:val="26"/>
          <w:shd w:val="clear" w:color="auto" w:fill="FFFFFF"/>
        </w:rPr>
      </w:pPr>
      <w:r w:rsidRPr="00A50417">
        <w:rPr>
          <w:rFonts w:ascii="Garamond" w:hAnsi="Garamond"/>
          <w:color w:val="222222"/>
          <w:sz w:val="26"/>
          <w:szCs w:val="26"/>
          <w:shd w:val="clear" w:color="auto" w:fill="FFFFFF"/>
        </w:rPr>
        <w:t xml:space="preserve">.- Entre los </w:t>
      </w:r>
      <w:r w:rsidR="009E5B75">
        <w:rPr>
          <w:rFonts w:ascii="Garamond" w:hAnsi="Garamond"/>
          <w:color w:val="222222"/>
          <w:sz w:val="26"/>
          <w:szCs w:val="26"/>
          <w:shd w:val="clear" w:color="auto" w:fill="FFFFFF"/>
        </w:rPr>
        <w:t>distritos militares</w:t>
      </w:r>
      <w:r w:rsidRPr="00A50417">
        <w:rPr>
          <w:rFonts w:ascii="Garamond" w:hAnsi="Garamond"/>
          <w:color w:val="222222"/>
          <w:sz w:val="26"/>
          <w:szCs w:val="26"/>
          <w:shd w:val="clear" w:color="auto" w:fill="FFFFFF"/>
        </w:rPr>
        <w:t xml:space="preserve"> existen distintas interpretaciones de lo que debe entenderse por hijo único. Mientras algunos distritos sostienen que esta causal cobija a los hijos únicos </w:t>
      </w:r>
      <w:r w:rsidRPr="00A50417">
        <w:rPr>
          <w:rFonts w:ascii="Garamond" w:hAnsi="Garamond"/>
          <w:i/>
          <w:color w:val="222222"/>
          <w:sz w:val="26"/>
          <w:szCs w:val="26"/>
          <w:shd w:val="clear" w:color="auto" w:fill="FFFFFF"/>
        </w:rPr>
        <w:t>“de parto”</w:t>
      </w:r>
      <w:r w:rsidRPr="00A50417">
        <w:rPr>
          <w:rFonts w:ascii="Garamond" w:hAnsi="Garamond"/>
          <w:color w:val="222222"/>
          <w:sz w:val="26"/>
          <w:szCs w:val="26"/>
          <w:shd w:val="clear" w:color="auto" w:fill="FFFFFF"/>
        </w:rPr>
        <w:t>, es decir hijos únicos de madre solamente, desconociendo lo establecido por la Corte; en otros distritos se entiende que, en caso en que el padre haya tenido más hijos, producto de otra relación, los jóvenes ya no ostentan la calidad de hijos únicos.</w:t>
      </w:r>
    </w:p>
    <w:p w14:paraId="4CF10E56" w14:textId="77777777" w:rsidR="00871739" w:rsidRPr="00A50417" w:rsidRDefault="00871739" w:rsidP="00232BA9">
      <w:pPr>
        <w:spacing w:after="0" w:line="240" w:lineRule="auto"/>
        <w:jc w:val="both"/>
        <w:rPr>
          <w:rFonts w:ascii="Garamond" w:hAnsi="Garamond"/>
          <w:color w:val="222222"/>
          <w:sz w:val="26"/>
          <w:szCs w:val="26"/>
          <w:shd w:val="clear" w:color="auto" w:fill="FFFFFF"/>
        </w:rPr>
      </w:pPr>
    </w:p>
    <w:p w14:paraId="56BFEA15" w14:textId="2AF4FA5C" w:rsidR="001B4B16" w:rsidRPr="00A50417" w:rsidRDefault="00DE4251" w:rsidP="00232BA9">
      <w:pPr>
        <w:spacing w:after="0" w:line="240" w:lineRule="auto"/>
        <w:jc w:val="both"/>
        <w:rPr>
          <w:rFonts w:ascii="Garamond" w:hAnsi="Garamond"/>
          <w:sz w:val="26"/>
          <w:szCs w:val="26"/>
        </w:rPr>
      </w:pPr>
      <w:r>
        <w:rPr>
          <w:rFonts w:ascii="Garamond" w:hAnsi="Garamond"/>
          <w:sz w:val="26"/>
          <w:szCs w:val="26"/>
        </w:rPr>
        <w:t xml:space="preserve">.- </w:t>
      </w:r>
      <w:r w:rsidR="001B4B16" w:rsidRPr="00A50417">
        <w:rPr>
          <w:rFonts w:ascii="Garamond" w:hAnsi="Garamond"/>
          <w:sz w:val="26"/>
          <w:szCs w:val="26"/>
        </w:rPr>
        <w:t xml:space="preserve">Posteriormente en la </w:t>
      </w:r>
      <w:r w:rsidR="009E5B75">
        <w:rPr>
          <w:rFonts w:ascii="Garamond" w:hAnsi="Garamond"/>
          <w:sz w:val="26"/>
          <w:szCs w:val="26"/>
        </w:rPr>
        <w:t>sentencia</w:t>
      </w:r>
      <w:r w:rsidR="001B4B16" w:rsidRPr="00A50417">
        <w:rPr>
          <w:rFonts w:ascii="Garamond" w:hAnsi="Garamond"/>
          <w:sz w:val="26"/>
          <w:szCs w:val="26"/>
        </w:rPr>
        <w:t xml:space="preserve"> T-388 de 2010</w:t>
      </w:r>
      <w:r w:rsidR="001B4B16" w:rsidRPr="00A50417">
        <w:rPr>
          <w:rStyle w:val="Refdenotaalpie"/>
          <w:rFonts w:ascii="Garamond" w:hAnsi="Garamond"/>
          <w:sz w:val="26"/>
          <w:szCs w:val="26"/>
        </w:rPr>
        <w:footnoteReference w:id="29"/>
      </w:r>
      <w:r w:rsidR="001B4B16" w:rsidRPr="00A50417">
        <w:rPr>
          <w:rFonts w:ascii="Garamond" w:hAnsi="Garamond"/>
          <w:sz w:val="26"/>
          <w:szCs w:val="26"/>
        </w:rPr>
        <w:t xml:space="preserve"> la Corte estudió el caso de un joven al que se le exigía la prestación del servicio militar a pesa</w:t>
      </w:r>
      <w:r w:rsidR="00384BF8">
        <w:rPr>
          <w:rFonts w:ascii="Garamond" w:hAnsi="Garamond"/>
          <w:sz w:val="26"/>
          <w:szCs w:val="26"/>
        </w:rPr>
        <w:t>r de su condición de hijo único</w:t>
      </w:r>
      <w:r w:rsidR="001B4B16" w:rsidRPr="00A50417">
        <w:rPr>
          <w:rFonts w:ascii="Garamond" w:hAnsi="Garamond"/>
          <w:sz w:val="26"/>
          <w:szCs w:val="26"/>
        </w:rPr>
        <w:t xml:space="preserve"> y el pago de una multa por no haberse presentado el día que fue citado por presentar problemas de salud. En este caso, la Corte amparó el </w:t>
      </w:r>
      <w:r w:rsidR="00B5250D">
        <w:rPr>
          <w:rFonts w:ascii="Garamond" w:hAnsi="Garamond"/>
          <w:sz w:val="26"/>
          <w:szCs w:val="26"/>
        </w:rPr>
        <w:t>derecho fundamental del accionan</w:t>
      </w:r>
      <w:r w:rsidR="001B4B16" w:rsidRPr="00A50417">
        <w:rPr>
          <w:rFonts w:ascii="Garamond" w:hAnsi="Garamond"/>
          <w:sz w:val="26"/>
          <w:szCs w:val="26"/>
        </w:rPr>
        <w:t>te y resaltó que:</w:t>
      </w:r>
    </w:p>
    <w:p w14:paraId="1B84169A" w14:textId="77777777" w:rsidR="001B4B16" w:rsidRPr="00A50417" w:rsidRDefault="001B4B16" w:rsidP="00232BA9">
      <w:pPr>
        <w:spacing w:after="0" w:line="240" w:lineRule="auto"/>
        <w:jc w:val="both"/>
        <w:rPr>
          <w:rFonts w:ascii="Garamond" w:hAnsi="Garamond"/>
          <w:sz w:val="26"/>
          <w:szCs w:val="26"/>
        </w:rPr>
      </w:pPr>
    </w:p>
    <w:p w14:paraId="3563C5CC" w14:textId="77777777" w:rsidR="001B4B16" w:rsidRPr="00A50417" w:rsidRDefault="001B4B16" w:rsidP="00232BA9">
      <w:pPr>
        <w:spacing w:after="0" w:line="240" w:lineRule="auto"/>
        <w:ind w:left="567" w:right="616"/>
        <w:jc w:val="both"/>
        <w:rPr>
          <w:rFonts w:ascii="Garamond" w:hAnsi="Garamond"/>
        </w:rPr>
      </w:pPr>
      <w:r w:rsidRPr="00A50417">
        <w:rPr>
          <w:rFonts w:ascii="Garamond" w:hAnsi="Garamond"/>
        </w:rPr>
        <w:t>“(i) El Ejército Nacional está obligado a aplicar los principios y garantías del debido proceso administrativo en todas sus actuaciones, incluidas aquellas que se enmarcan en el trámite de definición de situación militar; (ii) La pretermisión de las etapas previstas por la ley 48 de 1993, o la restricción de las garantías procesales del ciudadano -o del afectado- durante las actuaciones encaminadas a la expedición de la libreta militar, comporta una violación al derecho fundamental al debido proceso, y una amenaza a los derechos a la educación y el trabajo. Ante esa situación, (iii) corresponde al juez de tutela ordenar la anulación, inaplicación, o pérdida de eficacia de las decisiones del Ejército adoptadas por fuera del margen de la ley, no solo con el fin de eliminar la arbitrariedad en las actuaciones de las autoridades públicas, sino también con el propósito de asegurar la eficacia de los derechos constitucionales que puedan verse restringidos por la imposibilidad de acceder a la libreta militar”</w:t>
      </w:r>
    </w:p>
    <w:p w14:paraId="4FA7F142" w14:textId="77777777" w:rsidR="001B4B16" w:rsidRPr="00A50417" w:rsidRDefault="001B4B16" w:rsidP="00232BA9">
      <w:pPr>
        <w:spacing w:after="0" w:line="240" w:lineRule="auto"/>
        <w:jc w:val="both"/>
        <w:rPr>
          <w:rFonts w:ascii="Garamond" w:hAnsi="Garamond"/>
          <w:color w:val="222222"/>
          <w:sz w:val="26"/>
          <w:szCs w:val="26"/>
          <w:shd w:val="clear" w:color="auto" w:fill="FFFFFF"/>
        </w:rPr>
      </w:pPr>
    </w:p>
    <w:p w14:paraId="78DF5C1F" w14:textId="77777777" w:rsidR="00DE4251" w:rsidRDefault="001B4B16" w:rsidP="00232BA9">
      <w:pPr>
        <w:spacing w:after="0" w:line="240" w:lineRule="auto"/>
        <w:jc w:val="both"/>
        <w:rPr>
          <w:rFonts w:ascii="Garamond" w:hAnsi="Garamond"/>
          <w:color w:val="222222"/>
          <w:sz w:val="26"/>
          <w:szCs w:val="26"/>
          <w:shd w:val="clear" w:color="auto" w:fill="FFFFFF"/>
        </w:rPr>
      </w:pPr>
      <w:r w:rsidRPr="00A50417">
        <w:rPr>
          <w:rFonts w:ascii="Garamond" w:hAnsi="Garamond"/>
          <w:i/>
          <w:color w:val="222222"/>
          <w:sz w:val="26"/>
          <w:szCs w:val="26"/>
          <w:shd w:val="clear" w:color="auto" w:fill="FFFFFF"/>
        </w:rPr>
        <w:t>Recomendaciones de la Defensoría del Pueblo.</w:t>
      </w:r>
      <w:r w:rsidRPr="00A50417">
        <w:rPr>
          <w:rFonts w:ascii="Garamond" w:hAnsi="Garamond"/>
          <w:color w:val="222222"/>
          <w:sz w:val="26"/>
          <w:szCs w:val="26"/>
          <w:shd w:val="clear" w:color="auto" w:fill="FFFFFF"/>
        </w:rPr>
        <w:t xml:space="preserve"> </w:t>
      </w:r>
    </w:p>
    <w:p w14:paraId="2BDE07BA" w14:textId="77777777" w:rsidR="00DE4251" w:rsidRDefault="00DE4251" w:rsidP="00232BA9">
      <w:pPr>
        <w:spacing w:after="0" w:line="240" w:lineRule="auto"/>
        <w:jc w:val="both"/>
        <w:rPr>
          <w:rFonts w:ascii="Garamond" w:hAnsi="Garamond"/>
          <w:color w:val="222222"/>
          <w:sz w:val="26"/>
          <w:szCs w:val="26"/>
          <w:shd w:val="clear" w:color="auto" w:fill="FFFFFF"/>
        </w:rPr>
      </w:pPr>
    </w:p>
    <w:p w14:paraId="357B085C" w14:textId="77777777" w:rsidR="00BC383F" w:rsidRDefault="003762FB" w:rsidP="00232BA9">
      <w:pPr>
        <w:spacing w:after="0" w:line="240" w:lineRule="auto"/>
        <w:jc w:val="both"/>
        <w:rPr>
          <w:rFonts w:ascii="Garamond" w:hAnsi="Garamond"/>
          <w:color w:val="222222"/>
          <w:sz w:val="26"/>
          <w:szCs w:val="26"/>
          <w:shd w:val="clear" w:color="auto" w:fill="FFFFFF"/>
        </w:rPr>
      </w:pPr>
      <w:r>
        <w:rPr>
          <w:rFonts w:ascii="Garamond" w:hAnsi="Garamond"/>
          <w:color w:val="222222"/>
          <w:sz w:val="26"/>
          <w:szCs w:val="26"/>
          <w:shd w:val="clear" w:color="auto" w:fill="FFFFFF"/>
        </w:rPr>
        <w:t xml:space="preserve">.- </w:t>
      </w:r>
      <w:r w:rsidR="001B4B16" w:rsidRPr="00A50417">
        <w:rPr>
          <w:rFonts w:ascii="Garamond" w:hAnsi="Garamond"/>
          <w:color w:val="222222"/>
          <w:sz w:val="26"/>
          <w:szCs w:val="26"/>
          <w:shd w:val="clear" w:color="auto" w:fill="FFFFFF"/>
        </w:rPr>
        <w:t xml:space="preserve">Ante esta situación, la Defensoría del Pueblo </w:t>
      </w:r>
      <w:r w:rsidR="00BC383F">
        <w:rPr>
          <w:rFonts w:ascii="Garamond" w:hAnsi="Garamond"/>
          <w:color w:val="222222"/>
          <w:sz w:val="26"/>
          <w:szCs w:val="26"/>
          <w:shd w:val="clear" w:color="auto" w:fill="FFFFFF"/>
        </w:rPr>
        <w:t xml:space="preserve">recomienda a las autoridades militares: </w:t>
      </w:r>
    </w:p>
    <w:p w14:paraId="310D2B4F" w14:textId="77777777" w:rsidR="00BC383F" w:rsidRDefault="00BC383F" w:rsidP="00232BA9">
      <w:pPr>
        <w:spacing w:after="0" w:line="240" w:lineRule="auto"/>
        <w:jc w:val="both"/>
        <w:rPr>
          <w:rFonts w:ascii="Garamond" w:hAnsi="Garamond"/>
          <w:color w:val="222222"/>
          <w:sz w:val="26"/>
          <w:szCs w:val="26"/>
          <w:shd w:val="clear" w:color="auto" w:fill="FFFFFF"/>
        </w:rPr>
      </w:pPr>
    </w:p>
    <w:p w14:paraId="69C33A74" w14:textId="1F636C72" w:rsidR="001B4B16" w:rsidRPr="00A50417" w:rsidRDefault="00BC383F" w:rsidP="00232BA9">
      <w:pPr>
        <w:spacing w:after="0" w:line="240" w:lineRule="auto"/>
        <w:jc w:val="both"/>
        <w:rPr>
          <w:rFonts w:ascii="Garamond" w:hAnsi="Garamond"/>
          <w:color w:val="222222"/>
          <w:sz w:val="26"/>
          <w:szCs w:val="26"/>
          <w:shd w:val="clear" w:color="auto" w:fill="FFFFFF"/>
        </w:rPr>
      </w:pPr>
      <w:r>
        <w:rPr>
          <w:rFonts w:ascii="Garamond" w:hAnsi="Garamond"/>
          <w:color w:val="222222"/>
          <w:sz w:val="26"/>
          <w:szCs w:val="26"/>
          <w:shd w:val="clear" w:color="auto" w:fill="FFFFFF"/>
        </w:rPr>
        <w:t xml:space="preserve">.- Aplicar </w:t>
      </w:r>
      <w:r w:rsidR="001B4B16" w:rsidRPr="00A50417">
        <w:rPr>
          <w:rFonts w:ascii="Garamond" w:hAnsi="Garamond"/>
          <w:color w:val="222222"/>
          <w:sz w:val="26"/>
          <w:szCs w:val="26"/>
          <w:shd w:val="clear" w:color="auto" w:fill="FFFFFF"/>
        </w:rPr>
        <w:t>la causal contemplada en el literal c del artículo</w:t>
      </w:r>
      <w:r w:rsidR="00DE4251">
        <w:rPr>
          <w:rFonts w:ascii="Garamond" w:hAnsi="Garamond"/>
          <w:color w:val="222222"/>
          <w:sz w:val="26"/>
          <w:szCs w:val="26"/>
          <w:shd w:val="clear" w:color="auto" w:fill="FFFFFF"/>
        </w:rPr>
        <w:t xml:space="preserve"> 28 de la L</w:t>
      </w:r>
      <w:r w:rsidR="001B4B16" w:rsidRPr="00A50417">
        <w:rPr>
          <w:rFonts w:ascii="Garamond" w:hAnsi="Garamond"/>
          <w:color w:val="222222"/>
          <w:sz w:val="26"/>
          <w:szCs w:val="26"/>
          <w:shd w:val="clear" w:color="auto" w:fill="FFFFFF"/>
        </w:rPr>
        <w:t xml:space="preserve">ey 48 de 1993 a los hijos únicos de padre o de madre sin distinción, es decir, </w:t>
      </w:r>
      <w:r>
        <w:rPr>
          <w:rFonts w:ascii="Garamond" w:hAnsi="Garamond"/>
          <w:color w:val="222222"/>
          <w:sz w:val="26"/>
          <w:szCs w:val="26"/>
          <w:shd w:val="clear" w:color="auto" w:fill="FFFFFF"/>
        </w:rPr>
        <w:t xml:space="preserve">sin tener en cuenta </w:t>
      </w:r>
      <w:r w:rsidR="001B4B16" w:rsidRPr="00A50417">
        <w:rPr>
          <w:rFonts w:ascii="Garamond" w:hAnsi="Garamond"/>
          <w:color w:val="222222"/>
          <w:sz w:val="26"/>
          <w:szCs w:val="26"/>
          <w:shd w:val="clear" w:color="auto" w:fill="FFFFFF"/>
        </w:rPr>
        <w:t xml:space="preserve">si uno de los </w:t>
      </w:r>
      <w:r w:rsidR="003762FB">
        <w:rPr>
          <w:rFonts w:ascii="Garamond" w:hAnsi="Garamond"/>
          <w:color w:val="222222"/>
          <w:sz w:val="26"/>
          <w:szCs w:val="26"/>
          <w:shd w:val="clear" w:color="auto" w:fill="FFFFFF"/>
        </w:rPr>
        <w:t>progenitores</w:t>
      </w:r>
      <w:r w:rsidR="001B4B16" w:rsidRPr="00A50417">
        <w:rPr>
          <w:rFonts w:ascii="Garamond" w:hAnsi="Garamond"/>
          <w:color w:val="222222"/>
          <w:sz w:val="26"/>
          <w:szCs w:val="26"/>
          <w:shd w:val="clear" w:color="auto" w:fill="FFFFFF"/>
        </w:rPr>
        <w:t xml:space="preserve"> tiene otros hijos producto de otra relación.</w:t>
      </w:r>
    </w:p>
    <w:p w14:paraId="01A66416" w14:textId="77777777" w:rsidR="001B4B16" w:rsidRPr="00A50417" w:rsidRDefault="001B4B16" w:rsidP="00232BA9">
      <w:pPr>
        <w:spacing w:after="0" w:line="240" w:lineRule="auto"/>
        <w:jc w:val="both"/>
        <w:rPr>
          <w:rFonts w:ascii="Garamond" w:hAnsi="Garamond"/>
          <w:b/>
          <w:sz w:val="26"/>
          <w:szCs w:val="26"/>
        </w:rPr>
      </w:pPr>
    </w:p>
    <w:p w14:paraId="675A61B4" w14:textId="77777777" w:rsidR="001B4B16" w:rsidRPr="00A50417" w:rsidRDefault="001B4B16" w:rsidP="000C345F">
      <w:pPr>
        <w:pStyle w:val="Prrafodelista"/>
        <w:numPr>
          <w:ilvl w:val="0"/>
          <w:numId w:val="2"/>
        </w:numPr>
        <w:ind w:left="0" w:firstLine="0"/>
        <w:jc w:val="both"/>
        <w:rPr>
          <w:rFonts w:ascii="Garamond" w:hAnsi="Garamond"/>
          <w:b/>
          <w:sz w:val="26"/>
          <w:szCs w:val="26"/>
        </w:rPr>
      </w:pPr>
      <w:r w:rsidRPr="00A50417">
        <w:rPr>
          <w:rFonts w:ascii="Garamond" w:hAnsi="Garamond"/>
          <w:b/>
          <w:sz w:val="26"/>
          <w:szCs w:val="26"/>
        </w:rPr>
        <w:t>el huérfano de padre o madre que atienda con su trabajo a la subsistencia de sus hermanos incapaces de ganarse el sustento.</w:t>
      </w:r>
    </w:p>
    <w:p w14:paraId="11631BB3" w14:textId="77777777" w:rsidR="001B4B16" w:rsidRPr="00A50417" w:rsidRDefault="001B4B16" w:rsidP="00232BA9">
      <w:pPr>
        <w:spacing w:after="0" w:line="240" w:lineRule="auto"/>
        <w:jc w:val="both"/>
        <w:rPr>
          <w:rFonts w:ascii="Garamond" w:hAnsi="Garamond"/>
          <w:sz w:val="26"/>
          <w:szCs w:val="26"/>
        </w:rPr>
      </w:pPr>
    </w:p>
    <w:p w14:paraId="222A50C9" w14:textId="03124E33" w:rsidR="001B4B16" w:rsidRPr="00A50417" w:rsidRDefault="001B4B16" w:rsidP="00232BA9">
      <w:pPr>
        <w:spacing w:after="0" w:line="240" w:lineRule="auto"/>
        <w:jc w:val="both"/>
        <w:rPr>
          <w:rFonts w:ascii="Garamond" w:hAnsi="Garamond"/>
          <w:sz w:val="26"/>
          <w:szCs w:val="26"/>
        </w:rPr>
      </w:pPr>
      <w:r w:rsidRPr="00A50417">
        <w:rPr>
          <w:rFonts w:ascii="Garamond" w:hAnsi="Garamond"/>
          <w:sz w:val="26"/>
          <w:szCs w:val="26"/>
        </w:rPr>
        <w:lastRenderedPageBreak/>
        <w:t xml:space="preserve">.- El literal d) del artículo 28 de la Ley 48 de 1993 dispuso que los huérfanos de padre o madre que asuman el rol de cabeza de hogar no deberán </w:t>
      </w:r>
      <w:r w:rsidR="008C439F">
        <w:rPr>
          <w:rFonts w:ascii="Garamond" w:hAnsi="Garamond"/>
          <w:sz w:val="26"/>
          <w:szCs w:val="26"/>
        </w:rPr>
        <w:t xml:space="preserve">prestar </w:t>
      </w:r>
      <w:r w:rsidRPr="00A50417">
        <w:rPr>
          <w:rFonts w:ascii="Garamond" w:hAnsi="Garamond"/>
          <w:sz w:val="26"/>
          <w:szCs w:val="26"/>
        </w:rPr>
        <w:t xml:space="preserve">el servicio militar obligatorio pero deberán pagar </w:t>
      </w:r>
      <w:r w:rsidR="00D97CAD">
        <w:rPr>
          <w:rFonts w:ascii="Garamond" w:hAnsi="Garamond"/>
          <w:sz w:val="26"/>
          <w:szCs w:val="26"/>
        </w:rPr>
        <w:t>cuota</w:t>
      </w:r>
      <w:r w:rsidRPr="00A50417">
        <w:rPr>
          <w:rFonts w:ascii="Garamond" w:hAnsi="Garamond"/>
          <w:sz w:val="26"/>
          <w:szCs w:val="26"/>
        </w:rPr>
        <w:t xml:space="preserve"> de compensación militar.</w:t>
      </w:r>
    </w:p>
    <w:p w14:paraId="4C69EFAF" w14:textId="77777777" w:rsidR="001B4B16" w:rsidRPr="00A50417" w:rsidRDefault="001B4B16" w:rsidP="00232BA9">
      <w:pPr>
        <w:spacing w:after="0" w:line="240" w:lineRule="auto"/>
        <w:jc w:val="both"/>
        <w:rPr>
          <w:rFonts w:ascii="Garamond" w:hAnsi="Garamond"/>
          <w:sz w:val="26"/>
          <w:szCs w:val="26"/>
        </w:rPr>
      </w:pPr>
    </w:p>
    <w:p w14:paraId="171CDD0D" w14:textId="4F427E3F" w:rsidR="001B4B16" w:rsidRPr="00A50417" w:rsidRDefault="001B4B16" w:rsidP="00232BA9">
      <w:pPr>
        <w:spacing w:after="0" w:line="240" w:lineRule="auto"/>
        <w:jc w:val="both"/>
        <w:rPr>
          <w:rFonts w:ascii="Garamond" w:hAnsi="Garamond"/>
          <w:sz w:val="26"/>
          <w:szCs w:val="26"/>
        </w:rPr>
      </w:pPr>
      <w:r w:rsidRPr="00A50417">
        <w:rPr>
          <w:rFonts w:ascii="Garamond" w:hAnsi="Garamond"/>
          <w:sz w:val="26"/>
          <w:szCs w:val="26"/>
        </w:rPr>
        <w:t xml:space="preserve">.- En el acompañamiento a casos, la Entidad no encontró dificultades con la aplicación de esta causal de exención. Al contrario, encontró </w:t>
      </w:r>
      <w:r w:rsidR="00463C8C">
        <w:rPr>
          <w:rFonts w:ascii="Garamond" w:hAnsi="Garamond"/>
          <w:sz w:val="26"/>
          <w:szCs w:val="26"/>
        </w:rPr>
        <w:t xml:space="preserve">algunos </w:t>
      </w:r>
      <w:r w:rsidRPr="00A50417">
        <w:rPr>
          <w:rFonts w:ascii="Garamond" w:hAnsi="Garamond"/>
          <w:sz w:val="26"/>
          <w:szCs w:val="26"/>
        </w:rPr>
        <w:t xml:space="preserve">casos en los cuales las autoridades militares hacen extensiva la aplicación de esta casual de exención a quienes atienden con su trabajo la manutención de su núcleo familiar a pesar de no ser huérfanos. </w:t>
      </w:r>
    </w:p>
    <w:p w14:paraId="22DB6254" w14:textId="77777777" w:rsidR="001B4B16" w:rsidRPr="00A50417" w:rsidRDefault="001B4B16" w:rsidP="00232BA9">
      <w:pPr>
        <w:spacing w:after="0" w:line="240" w:lineRule="auto"/>
        <w:jc w:val="both"/>
        <w:rPr>
          <w:rFonts w:ascii="Garamond" w:hAnsi="Garamond"/>
          <w:sz w:val="26"/>
          <w:szCs w:val="26"/>
        </w:rPr>
      </w:pPr>
    </w:p>
    <w:p w14:paraId="5557E830" w14:textId="77777777" w:rsidR="001B4B16" w:rsidRPr="00A50417" w:rsidRDefault="001B4B16" w:rsidP="000C345F">
      <w:pPr>
        <w:pStyle w:val="Prrafodelista"/>
        <w:numPr>
          <w:ilvl w:val="0"/>
          <w:numId w:val="2"/>
        </w:numPr>
        <w:ind w:left="0" w:firstLine="0"/>
        <w:jc w:val="both"/>
        <w:rPr>
          <w:rFonts w:ascii="Garamond" w:hAnsi="Garamond"/>
          <w:b/>
          <w:sz w:val="26"/>
          <w:szCs w:val="26"/>
        </w:rPr>
      </w:pPr>
      <w:r w:rsidRPr="00A50417">
        <w:rPr>
          <w:rFonts w:ascii="Garamond" w:hAnsi="Garamond"/>
          <w:b/>
          <w:sz w:val="26"/>
          <w:szCs w:val="26"/>
        </w:rPr>
        <w:t>el hijo de padres incapacitados para trabajar o mayores de 60 años, cuando éstos carezcan de renta, pensión o medios de subsistencia, siempre que dicho hijo vele por ellos</w:t>
      </w:r>
    </w:p>
    <w:p w14:paraId="287351B4" w14:textId="77777777" w:rsidR="001B4B16" w:rsidRPr="00A50417" w:rsidRDefault="001B4B16" w:rsidP="00232BA9">
      <w:pPr>
        <w:pStyle w:val="Prrafodelista"/>
        <w:ind w:left="0"/>
        <w:jc w:val="both"/>
        <w:rPr>
          <w:rFonts w:ascii="Garamond" w:hAnsi="Garamond"/>
          <w:b/>
          <w:sz w:val="26"/>
          <w:szCs w:val="26"/>
        </w:rPr>
      </w:pPr>
    </w:p>
    <w:p w14:paraId="6B123F2E" w14:textId="16ACA013" w:rsidR="001B4B16" w:rsidRPr="00A50417" w:rsidRDefault="001B4B16" w:rsidP="00232BA9">
      <w:pPr>
        <w:spacing w:after="0" w:line="240" w:lineRule="auto"/>
        <w:jc w:val="both"/>
        <w:rPr>
          <w:rFonts w:ascii="Garamond" w:hAnsi="Garamond"/>
          <w:sz w:val="26"/>
          <w:szCs w:val="26"/>
        </w:rPr>
      </w:pPr>
      <w:r w:rsidRPr="00A50417">
        <w:rPr>
          <w:rFonts w:ascii="Garamond" w:hAnsi="Garamond"/>
          <w:sz w:val="26"/>
          <w:szCs w:val="26"/>
        </w:rPr>
        <w:t xml:space="preserve">.- Esta causal de exención establece que </w:t>
      </w:r>
      <w:r w:rsidR="008C439F">
        <w:rPr>
          <w:rFonts w:ascii="Garamond" w:hAnsi="Garamond"/>
          <w:sz w:val="26"/>
          <w:szCs w:val="26"/>
        </w:rPr>
        <w:t xml:space="preserve">quienes tengan padres que </w:t>
      </w:r>
      <w:r w:rsidRPr="00A50417">
        <w:rPr>
          <w:rFonts w:ascii="Garamond" w:hAnsi="Garamond"/>
          <w:sz w:val="26"/>
          <w:szCs w:val="26"/>
        </w:rPr>
        <w:t xml:space="preserve">por alguna circunstancia </w:t>
      </w:r>
      <w:r w:rsidR="008C439F">
        <w:rPr>
          <w:rFonts w:ascii="Garamond" w:hAnsi="Garamond"/>
          <w:sz w:val="26"/>
          <w:szCs w:val="26"/>
        </w:rPr>
        <w:t>se encuentren en</w:t>
      </w:r>
      <w:r w:rsidRPr="00A50417">
        <w:rPr>
          <w:rFonts w:ascii="Garamond" w:hAnsi="Garamond"/>
          <w:sz w:val="26"/>
          <w:szCs w:val="26"/>
        </w:rPr>
        <w:t xml:space="preserve"> imposibilidad de adquirir un empleo no están obligados a prestar el servicio militar obligatorio pero deben pagar la </w:t>
      </w:r>
      <w:r w:rsidR="00D97CAD">
        <w:rPr>
          <w:rFonts w:ascii="Garamond" w:hAnsi="Garamond"/>
          <w:sz w:val="26"/>
          <w:szCs w:val="26"/>
        </w:rPr>
        <w:t>cuota</w:t>
      </w:r>
      <w:r w:rsidRPr="00A50417">
        <w:rPr>
          <w:rFonts w:ascii="Garamond" w:hAnsi="Garamond"/>
          <w:sz w:val="26"/>
          <w:szCs w:val="26"/>
        </w:rPr>
        <w:t xml:space="preserve"> de compensación militar.</w:t>
      </w:r>
    </w:p>
    <w:p w14:paraId="360EAAEB" w14:textId="77777777" w:rsidR="001B4B16" w:rsidRPr="00A50417" w:rsidRDefault="001B4B16" w:rsidP="00232BA9">
      <w:pPr>
        <w:spacing w:after="0" w:line="240" w:lineRule="auto"/>
        <w:jc w:val="both"/>
        <w:rPr>
          <w:rFonts w:ascii="Garamond" w:hAnsi="Garamond"/>
          <w:sz w:val="26"/>
          <w:szCs w:val="26"/>
        </w:rPr>
      </w:pPr>
    </w:p>
    <w:p w14:paraId="6BBFBFBA" w14:textId="77777777" w:rsidR="001B4B16" w:rsidRPr="00A50417" w:rsidRDefault="001B4B16" w:rsidP="00232BA9">
      <w:pPr>
        <w:spacing w:after="0" w:line="240" w:lineRule="auto"/>
        <w:jc w:val="both"/>
        <w:rPr>
          <w:rFonts w:ascii="Garamond" w:hAnsi="Garamond"/>
          <w:sz w:val="26"/>
          <w:szCs w:val="26"/>
        </w:rPr>
      </w:pPr>
      <w:r w:rsidRPr="00A50417">
        <w:rPr>
          <w:rFonts w:ascii="Garamond" w:hAnsi="Garamond"/>
          <w:sz w:val="26"/>
          <w:szCs w:val="26"/>
        </w:rPr>
        <w:t xml:space="preserve">.- En la práctica </w:t>
      </w:r>
      <w:r w:rsidR="00463C8C">
        <w:rPr>
          <w:rFonts w:ascii="Garamond" w:hAnsi="Garamond"/>
          <w:sz w:val="26"/>
          <w:szCs w:val="26"/>
        </w:rPr>
        <w:t xml:space="preserve">la Defensoría del Pueblo </w:t>
      </w:r>
      <w:r w:rsidRPr="00A50417">
        <w:rPr>
          <w:rFonts w:ascii="Garamond" w:hAnsi="Garamond"/>
          <w:sz w:val="26"/>
          <w:szCs w:val="26"/>
        </w:rPr>
        <w:t xml:space="preserve">no </w:t>
      </w:r>
      <w:r w:rsidR="00463C8C">
        <w:rPr>
          <w:rFonts w:ascii="Garamond" w:hAnsi="Garamond"/>
          <w:sz w:val="26"/>
          <w:szCs w:val="26"/>
        </w:rPr>
        <w:t xml:space="preserve">encontró </w:t>
      </w:r>
      <w:r w:rsidRPr="00A50417">
        <w:rPr>
          <w:rFonts w:ascii="Garamond" w:hAnsi="Garamond"/>
          <w:sz w:val="26"/>
          <w:szCs w:val="26"/>
        </w:rPr>
        <w:t>dificultades con la interpretación del alcance de esta causal de exención.</w:t>
      </w:r>
    </w:p>
    <w:p w14:paraId="362B31EA" w14:textId="77777777" w:rsidR="001B4B16" w:rsidRPr="00A50417" w:rsidRDefault="001B4B16" w:rsidP="00232BA9">
      <w:pPr>
        <w:spacing w:after="0" w:line="240" w:lineRule="auto"/>
        <w:jc w:val="both"/>
        <w:rPr>
          <w:rFonts w:ascii="Garamond" w:hAnsi="Garamond"/>
          <w:b/>
          <w:sz w:val="26"/>
          <w:szCs w:val="26"/>
        </w:rPr>
      </w:pPr>
    </w:p>
    <w:p w14:paraId="3226B4DA" w14:textId="77777777" w:rsidR="001B4B16" w:rsidRPr="00A50417" w:rsidRDefault="001B4B16" w:rsidP="000C345F">
      <w:pPr>
        <w:pStyle w:val="Prrafodelista"/>
        <w:numPr>
          <w:ilvl w:val="0"/>
          <w:numId w:val="2"/>
        </w:numPr>
        <w:ind w:left="0" w:firstLine="0"/>
        <w:jc w:val="both"/>
        <w:rPr>
          <w:rFonts w:ascii="Garamond" w:hAnsi="Garamond"/>
          <w:b/>
          <w:sz w:val="26"/>
          <w:szCs w:val="26"/>
        </w:rPr>
      </w:pPr>
      <w:r w:rsidRPr="00A50417">
        <w:rPr>
          <w:rFonts w:ascii="Garamond" w:hAnsi="Garamond"/>
          <w:b/>
          <w:sz w:val="26"/>
          <w:szCs w:val="26"/>
        </w:rPr>
        <w:t>el hermano o hijo de quien haya muerto o adquirido una inhabilidad absoluta y permanente en combate, en actos del servicio o como consecuencia del mismo, durante la prestación del servicio militar obligatorio, a menos, que siendo apto, voluntariamente quiera prestarlo.</w:t>
      </w:r>
    </w:p>
    <w:p w14:paraId="11F4D6AE" w14:textId="77777777" w:rsidR="001B4B16" w:rsidRPr="00A50417" w:rsidRDefault="001B4B16" w:rsidP="00232BA9">
      <w:pPr>
        <w:pStyle w:val="Prrafodelista"/>
        <w:ind w:left="0"/>
        <w:jc w:val="both"/>
        <w:rPr>
          <w:rFonts w:ascii="Garamond" w:hAnsi="Garamond"/>
          <w:b/>
          <w:sz w:val="26"/>
          <w:szCs w:val="26"/>
        </w:rPr>
      </w:pPr>
    </w:p>
    <w:p w14:paraId="78DC8FA0" w14:textId="69D4C054" w:rsidR="007330DA" w:rsidRDefault="001B4B16" w:rsidP="00232BA9">
      <w:pPr>
        <w:spacing w:after="0" w:line="240" w:lineRule="auto"/>
        <w:jc w:val="both"/>
        <w:rPr>
          <w:rFonts w:ascii="Garamond" w:hAnsi="Garamond"/>
          <w:sz w:val="26"/>
          <w:szCs w:val="26"/>
        </w:rPr>
      </w:pPr>
      <w:r w:rsidRPr="00A50417">
        <w:rPr>
          <w:rFonts w:ascii="Garamond" w:hAnsi="Garamond"/>
          <w:sz w:val="26"/>
          <w:szCs w:val="26"/>
        </w:rPr>
        <w:t xml:space="preserve">.- </w:t>
      </w:r>
      <w:r w:rsidR="00D618E2">
        <w:rPr>
          <w:rFonts w:ascii="Garamond" w:hAnsi="Garamond"/>
          <w:sz w:val="26"/>
          <w:szCs w:val="26"/>
        </w:rPr>
        <w:t>Según esta causal de exención</w:t>
      </w:r>
      <w:r w:rsidRPr="00A50417">
        <w:rPr>
          <w:rFonts w:ascii="Garamond" w:hAnsi="Garamond"/>
          <w:sz w:val="26"/>
          <w:szCs w:val="26"/>
        </w:rPr>
        <w:t xml:space="preserve"> los hermanos o hijos de las personas que durante la prestación del servicio militar obligatorio hayan adquirido una inhabilidad absoluta o permanente en actos del servicio o como </w:t>
      </w:r>
      <w:r w:rsidR="00D618E2">
        <w:rPr>
          <w:rFonts w:ascii="Garamond" w:hAnsi="Garamond"/>
          <w:sz w:val="26"/>
          <w:szCs w:val="26"/>
        </w:rPr>
        <w:t>consecuencia del mismo o mueran no están obligados a prestar el servicio militar obligatorio.</w:t>
      </w:r>
      <w:r w:rsidRPr="00A50417">
        <w:rPr>
          <w:rFonts w:ascii="Garamond" w:hAnsi="Garamond"/>
          <w:sz w:val="26"/>
          <w:szCs w:val="26"/>
        </w:rPr>
        <w:t xml:space="preserve"> El objetivo de esta exención en tiempo de paz es evitar que dos miembros de una misma familia soporten los impactos negativos que puede traer como consecuencia la prestación del servicio militar obligatorio.</w:t>
      </w:r>
    </w:p>
    <w:p w14:paraId="407ED2BA" w14:textId="77777777" w:rsidR="007330DA" w:rsidRDefault="007330DA" w:rsidP="00232BA9">
      <w:pPr>
        <w:spacing w:after="0" w:line="240" w:lineRule="auto"/>
        <w:jc w:val="both"/>
        <w:rPr>
          <w:rFonts w:ascii="Garamond" w:hAnsi="Garamond"/>
          <w:sz w:val="26"/>
          <w:szCs w:val="26"/>
        </w:rPr>
      </w:pPr>
    </w:p>
    <w:p w14:paraId="5C670F19" w14:textId="0283C2CD" w:rsidR="001B4B16" w:rsidRPr="00A50417" w:rsidRDefault="007330DA" w:rsidP="00232BA9">
      <w:pPr>
        <w:spacing w:after="0" w:line="240" w:lineRule="auto"/>
        <w:jc w:val="both"/>
        <w:rPr>
          <w:rFonts w:ascii="Garamond" w:hAnsi="Garamond"/>
          <w:sz w:val="26"/>
          <w:szCs w:val="26"/>
        </w:rPr>
      </w:pPr>
      <w:r>
        <w:rPr>
          <w:rFonts w:ascii="Garamond" w:hAnsi="Garamond"/>
          <w:sz w:val="26"/>
          <w:szCs w:val="26"/>
        </w:rPr>
        <w:t>.-</w:t>
      </w:r>
      <w:r w:rsidR="00B46876">
        <w:rPr>
          <w:rFonts w:ascii="Garamond" w:hAnsi="Garamond"/>
          <w:sz w:val="26"/>
          <w:szCs w:val="26"/>
        </w:rPr>
        <w:t xml:space="preserve"> </w:t>
      </w:r>
      <w:r>
        <w:rPr>
          <w:rFonts w:ascii="Garamond" w:hAnsi="Garamond"/>
          <w:sz w:val="26"/>
          <w:szCs w:val="26"/>
        </w:rPr>
        <w:t xml:space="preserve">En la elaboración de este informe la Defensoría del </w:t>
      </w:r>
      <w:r w:rsidR="008A6510">
        <w:rPr>
          <w:rFonts w:ascii="Garamond" w:hAnsi="Garamond"/>
          <w:sz w:val="26"/>
          <w:szCs w:val="26"/>
        </w:rPr>
        <w:t xml:space="preserve">Pueblo no encontró dificultades relacionadas con la interpretación y aplicación de esta causal de aplazamiento. </w:t>
      </w:r>
    </w:p>
    <w:p w14:paraId="78BB10A3" w14:textId="77777777" w:rsidR="001B4B16" w:rsidRPr="00A50417" w:rsidRDefault="001B4B16" w:rsidP="00232BA9">
      <w:pPr>
        <w:pStyle w:val="Prrafodelista"/>
        <w:ind w:left="0"/>
        <w:jc w:val="both"/>
        <w:rPr>
          <w:rFonts w:ascii="Garamond" w:hAnsi="Garamond"/>
          <w:b/>
          <w:sz w:val="26"/>
          <w:szCs w:val="26"/>
        </w:rPr>
      </w:pPr>
    </w:p>
    <w:p w14:paraId="3B7A4642" w14:textId="77777777" w:rsidR="001B4B16" w:rsidRPr="00A50417" w:rsidRDefault="001B4B16" w:rsidP="000C345F">
      <w:pPr>
        <w:pStyle w:val="Prrafodelista"/>
        <w:numPr>
          <w:ilvl w:val="0"/>
          <w:numId w:val="2"/>
        </w:numPr>
        <w:ind w:left="0" w:firstLine="0"/>
        <w:jc w:val="both"/>
        <w:rPr>
          <w:rFonts w:ascii="Garamond" w:hAnsi="Garamond"/>
          <w:b/>
          <w:sz w:val="26"/>
          <w:szCs w:val="26"/>
        </w:rPr>
      </w:pPr>
      <w:r w:rsidRPr="00A50417">
        <w:rPr>
          <w:rFonts w:ascii="Garamond" w:hAnsi="Garamond"/>
          <w:b/>
          <w:sz w:val="26"/>
          <w:szCs w:val="26"/>
        </w:rPr>
        <w:t>los casados que hagan vida conyugal</w:t>
      </w:r>
    </w:p>
    <w:p w14:paraId="5CE6345B" w14:textId="77777777" w:rsidR="001B4B16" w:rsidRPr="00A50417" w:rsidRDefault="001B4B16" w:rsidP="00232BA9">
      <w:pPr>
        <w:spacing w:after="0" w:line="240" w:lineRule="auto"/>
        <w:jc w:val="both"/>
        <w:rPr>
          <w:rFonts w:ascii="Garamond" w:hAnsi="Garamond"/>
          <w:b/>
          <w:sz w:val="26"/>
          <w:szCs w:val="26"/>
        </w:rPr>
      </w:pPr>
    </w:p>
    <w:p w14:paraId="067373DC" w14:textId="5E2197AF" w:rsidR="001B4B16" w:rsidRPr="00A50417" w:rsidRDefault="001B4B16" w:rsidP="00232BA9">
      <w:pPr>
        <w:spacing w:after="0" w:line="240" w:lineRule="auto"/>
        <w:jc w:val="both"/>
        <w:rPr>
          <w:rFonts w:ascii="Garamond" w:hAnsi="Garamond"/>
          <w:sz w:val="26"/>
          <w:szCs w:val="26"/>
        </w:rPr>
      </w:pPr>
      <w:r w:rsidRPr="00A50417">
        <w:rPr>
          <w:rFonts w:ascii="Garamond" w:hAnsi="Garamond"/>
          <w:sz w:val="26"/>
          <w:szCs w:val="26"/>
        </w:rPr>
        <w:t xml:space="preserve">.-Esta causal de exención establece que quienes conviven con sus parejas están exentos de prestar el servicio militar obligatorio y deben pagar </w:t>
      </w:r>
      <w:r w:rsidR="00D97CAD">
        <w:rPr>
          <w:rFonts w:ascii="Garamond" w:hAnsi="Garamond"/>
          <w:sz w:val="26"/>
          <w:szCs w:val="26"/>
        </w:rPr>
        <w:t>cuota</w:t>
      </w:r>
      <w:r w:rsidRPr="00A50417">
        <w:rPr>
          <w:rFonts w:ascii="Garamond" w:hAnsi="Garamond"/>
          <w:sz w:val="26"/>
          <w:szCs w:val="26"/>
        </w:rPr>
        <w:t xml:space="preserve"> de compensación. La </w:t>
      </w:r>
      <w:r w:rsidRPr="00A50417">
        <w:rPr>
          <w:rFonts w:ascii="Garamond" w:hAnsi="Garamond"/>
          <w:sz w:val="26"/>
          <w:szCs w:val="26"/>
        </w:rPr>
        <w:lastRenderedPageBreak/>
        <w:t xml:space="preserve">Corte Constitucional en la </w:t>
      </w:r>
      <w:r w:rsidR="009E5B75">
        <w:rPr>
          <w:rFonts w:ascii="Garamond" w:hAnsi="Garamond"/>
          <w:sz w:val="26"/>
          <w:szCs w:val="26"/>
        </w:rPr>
        <w:t>sentencia</w:t>
      </w:r>
      <w:r w:rsidRPr="00A50417">
        <w:rPr>
          <w:rFonts w:ascii="Garamond" w:hAnsi="Garamond"/>
          <w:sz w:val="26"/>
          <w:szCs w:val="26"/>
        </w:rPr>
        <w:t xml:space="preserve"> C-755 de 2008</w:t>
      </w:r>
      <w:r w:rsidRPr="00A50417">
        <w:rPr>
          <w:rStyle w:val="Refdenotaalpie"/>
          <w:rFonts w:ascii="Garamond" w:hAnsi="Garamond"/>
          <w:sz w:val="26"/>
          <w:szCs w:val="26"/>
        </w:rPr>
        <w:footnoteReference w:id="30"/>
      </w:r>
      <w:r w:rsidRPr="00A50417">
        <w:rPr>
          <w:rFonts w:ascii="Garamond" w:hAnsi="Garamond"/>
          <w:sz w:val="26"/>
          <w:szCs w:val="26"/>
        </w:rPr>
        <w:t xml:space="preserve"> estudió esta norma y declaró la exequibilidad condicionada en el entendido de que la exención debe extenderse a quienes convivan en unión permanente pues la Constitución ordena darle igual amparo a la familia sin discriminación en razón de su </w:t>
      </w:r>
      <w:r w:rsidR="00D618E2">
        <w:rPr>
          <w:rFonts w:ascii="Garamond" w:hAnsi="Garamond"/>
          <w:sz w:val="26"/>
          <w:szCs w:val="26"/>
        </w:rPr>
        <w:t>vínculo</w:t>
      </w:r>
      <w:r w:rsidRPr="00A50417">
        <w:rPr>
          <w:rFonts w:ascii="Garamond" w:hAnsi="Garamond"/>
          <w:sz w:val="26"/>
          <w:szCs w:val="26"/>
        </w:rPr>
        <w:t>. Esto, teniendo en cuenta que el objetivo de la norma es la protección de la familia, la cual puede surgir por un vínculo matrimonial o puede ser constituida, sin el formalismo, por la decisión responsable y libre de un hombre y una mujer.</w:t>
      </w:r>
    </w:p>
    <w:p w14:paraId="16306883" w14:textId="77777777" w:rsidR="001B4B16" w:rsidRPr="00A50417" w:rsidRDefault="001B4B16" w:rsidP="00232BA9">
      <w:pPr>
        <w:spacing w:after="0" w:line="240" w:lineRule="auto"/>
        <w:jc w:val="both"/>
        <w:rPr>
          <w:rFonts w:ascii="Garamond" w:hAnsi="Garamond"/>
          <w:sz w:val="26"/>
          <w:szCs w:val="26"/>
        </w:rPr>
      </w:pPr>
    </w:p>
    <w:p w14:paraId="453BF641" w14:textId="77777777" w:rsidR="00576ECE" w:rsidRDefault="001B4B16" w:rsidP="00576ECE">
      <w:pPr>
        <w:spacing w:after="0" w:line="240" w:lineRule="auto"/>
        <w:jc w:val="both"/>
        <w:rPr>
          <w:rFonts w:ascii="Garamond" w:hAnsi="Garamond"/>
          <w:sz w:val="26"/>
          <w:szCs w:val="26"/>
        </w:rPr>
      </w:pPr>
      <w:r w:rsidRPr="00A50417">
        <w:rPr>
          <w:rFonts w:ascii="Garamond" w:hAnsi="Garamond"/>
          <w:sz w:val="26"/>
          <w:szCs w:val="26"/>
        </w:rPr>
        <w:t xml:space="preserve">.- En la </w:t>
      </w:r>
      <w:r w:rsidR="009E5B75">
        <w:rPr>
          <w:rFonts w:ascii="Garamond" w:hAnsi="Garamond"/>
          <w:sz w:val="26"/>
          <w:szCs w:val="26"/>
        </w:rPr>
        <w:t>sentencia</w:t>
      </w:r>
      <w:r w:rsidRPr="00A50417">
        <w:rPr>
          <w:rFonts w:ascii="Garamond" w:hAnsi="Garamond"/>
          <w:sz w:val="26"/>
          <w:szCs w:val="26"/>
        </w:rPr>
        <w:t xml:space="preserve"> T-667 de 2012</w:t>
      </w:r>
      <w:r w:rsidRPr="00A50417">
        <w:rPr>
          <w:rStyle w:val="Refdenotaalpie"/>
          <w:rFonts w:ascii="Garamond" w:hAnsi="Garamond"/>
          <w:sz w:val="26"/>
          <w:szCs w:val="26"/>
        </w:rPr>
        <w:footnoteReference w:id="31"/>
      </w:r>
      <w:r w:rsidRPr="00A50417">
        <w:rPr>
          <w:rFonts w:ascii="Garamond" w:hAnsi="Garamond"/>
          <w:sz w:val="26"/>
          <w:szCs w:val="26"/>
        </w:rPr>
        <w:t xml:space="preserve"> la Corte Constitucional determinó que dado que la unión permanente es una situación de hecho exigir escritura ante notario, acta de conciliación, </w:t>
      </w:r>
      <w:r w:rsidR="009E5B75">
        <w:rPr>
          <w:rFonts w:ascii="Garamond" w:hAnsi="Garamond"/>
          <w:sz w:val="26"/>
          <w:szCs w:val="26"/>
        </w:rPr>
        <w:t>sentencia</w:t>
      </w:r>
      <w:r w:rsidRPr="00A50417">
        <w:rPr>
          <w:rFonts w:ascii="Garamond" w:hAnsi="Garamond"/>
          <w:sz w:val="26"/>
          <w:szCs w:val="26"/>
        </w:rPr>
        <w:t xml:space="preserve"> judicial o cualquier tipo de documento a quienes convivan en unión permanente tiene como consecuencia la vulneración de la libertad probatoria y el debido proceso. Por esa razón, resulta válido afirmar que quienes </w:t>
      </w:r>
      <w:r w:rsidR="0052238A">
        <w:rPr>
          <w:rFonts w:ascii="Garamond" w:hAnsi="Garamond"/>
          <w:sz w:val="26"/>
          <w:szCs w:val="26"/>
        </w:rPr>
        <w:t>deben</w:t>
      </w:r>
      <w:r w:rsidRPr="00A50417">
        <w:rPr>
          <w:rFonts w:ascii="Garamond" w:hAnsi="Garamond"/>
          <w:sz w:val="26"/>
          <w:szCs w:val="26"/>
        </w:rPr>
        <w:t xml:space="preserve"> definir su situación militar y pretenden acreditar esta causal de exención pueden aportar cualquier documento que acredite esta situación.</w:t>
      </w:r>
      <w:r w:rsidR="00576ECE">
        <w:rPr>
          <w:rFonts w:ascii="Garamond" w:hAnsi="Garamond"/>
          <w:sz w:val="26"/>
          <w:szCs w:val="26"/>
        </w:rPr>
        <w:t xml:space="preserve"> La Corte específicamente dijo:</w:t>
      </w:r>
    </w:p>
    <w:p w14:paraId="74BA73FA" w14:textId="77777777" w:rsidR="00576ECE" w:rsidRDefault="00576ECE" w:rsidP="00576ECE">
      <w:pPr>
        <w:spacing w:after="0" w:line="240" w:lineRule="auto"/>
        <w:jc w:val="both"/>
        <w:rPr>
          <w:rFonts w:ascii="Garamond" w:hAnsi="Garamond"/>
          <w:sz w:val="26"/>
          <w:szCs w:val="26"/>
        </w:rPr>
      </w:pPr>
    </w:p>
    <w:p w14:paraId="567469F9" w14:textId="6356E7E9" w:rsidR="00576ECE" w:rsidRPr="00576ECE" w:rsidRDefault="00331365" w:rsidP="00576ECE">
      <w:pPr>
        <w:spacing w:after="0" w:line="240" w:lineRule="auto"/>
        <w:ind w:left="567" w:right="616"/>
        <w:jc w:val="both"/>
        <w:rPr>
          <w:rFonts w:ascii="Garamond" w:hAnsi="Garamond"/>
          <w:sz w:val="26"/>
          <w:szCs w:val="26"/>
        </w:rPr>
      </w:pPr>
      <w:r>
        <w:rPr>
          <w:rFonts w:ascii="Garamond" w:hAnsi="Garamond"/>
        </w:rPr>
        <w:t>“</w:t>
      </w:r>
      <w:r w:rsidR="00576ECE">
        <w:rPr>
          <w:rFonts w:ascii="Garamond" w:hAnsi="Garamond"/>
        </w:rPr>
        <w:t xml:space="preserve">[…] </w:t>
      </w:r>
      <w:r w:rsidR="00576ECE" w:rsidRPr="00576ECE">
        <w:rPr>
          <w:rFonts w:ascii="Garamond" w:hAnsi="Garamond"/>
        </w:rPr>
        <w:t xml:space="preserve">la Sala se aparta de la sentencia T-699 de 2009 </w:t>
      </w:r>
      <w:r w:rsidR="00576ECE" w:rsidRPr="00331365">
        <w:rPr>
          <w:rFonts w:ascii="Garamond" w:hAnsi="Garamond"/>
          <w:b/>
        </w:rPr>
        <w:t>para concluir que es</w:t>
      </w:r>
      <w:r w:rsidR="00576ECE" w:rsidRPr="008A7693">
        <w:rPr>
          <w:rFonts w:ascii="Garamond" w:hAnsi="Garamond"/>
          <w:b/>
        </w:rPr>
        <w:t xml:space="preserve"> posible demostrar la existencia de la unión marital de hecho -para efectos diferentes a la declaración de los efectos económicos de la sociedad patrimonial- a través de otros medios probatorios, como lo son las declaraciones juramentadas.</w:t>
      </w:r>
      <w:r w:rsidR="00576ECE" w:rsidRPr="00576ECE">
        <w:rPr>
          <w:rFonts w:ascii="Garamond" w:hAnsi="Garamond"/>
        </w:rPr>
        <w:t xml:space="preserve"> Sobre esto ha de reiterarse la diferencia entre elementos constitutivos y medios probatorios eminentemente declarativos, como son aquellos enumerados en el artículo 4º de la referida ley[46], que sólo restringen las posibilidades probatorias para las aludidas consecuencias económicas de este tipo de familia.</w:t>
      </w:r>
    </w:p>
    <w:p w14:paraId="4B12627A" w14:textId="77777777" w:rsidR="00576ECE" w:rsidRPr="00576ECE" w:rsidRDefault="00576ECE" w:rsidP="00576ECE">
      <w:pPr>
        <w:spacing w:after="0" w:line="240" w:lineRule="auto"/>
        <w:ind w:left="567" w:right="616"/>
        <w:jc w:val="both"/>
        <w:rPr>
          <w:rFonts w:ascii="Garamond" w:hAnsi="Garamond"/>
        </w:rPr>
      </w:pPr>
      <w:r w:rsidRPr="00576ECE">
        <w:rPr>
          <w:rFonts w:ascii="Garamond" w:hAnsi="Garamond"/>
        </w:rPr>
        <w:t xml:space="preserve"> </w:t>
      </w:r>
    </w:p>
    <w:p w14:paraId="1B58C72D" w14:textId="62F5A481" w:rsidR="00576ECE" w:rsidRPr="00331365" w:rsidRDefault="00576ECE" w:rsidP="00576ECE">
      <w:pPr>
        <w:spacing w:after="0" w:line="240" w:lineRule="auto"/>
        <w:ind w:left="567" w:right="616"/>
        <w:jc w:val="both"/>
        <w:rPr>
          <w:rFonts w:ascii="Garamond" w:hAnsi="Garamond"/>
        </w:rPr>
      </w:pPr>
      <w:r w:rsidRPr="00576ECE">
        <w:rPr>
          <w:rFonts w:ascii="Garamond" w:hAnsi="Garamond"/>
        </w:rPr>
        <w:t xml:space="preserve">En consecuencia, la unión marital puede demostrarse a través de otros elementos, dado que ella no se constituye a través de formalismos, sino por la libertad de una pareja de conformarla, donde se observe la singularidad, la intención y el compromiso de un acompañamiento constante. </w:t>
      </w:r>
      <w:r w:rsidRPr="008A7693">
        <w:rPr>
          <w:rFonts w:ascii="Garamond" w:hAnsi="Garamond"/>
          <w:b/>
        </w:rPr>
        <w:t>Así las cosas, exigir un determinado documento para evidenciar su existencia conlleva a que sea transgredida tal libertad probatoria y, adicionalmente, a que se desconozca el debido proceso de quienes pretenden demostrar la existencia de la unión para derivar de ella una consecuencia jurídica, como lo es la exención al servicio militar obligatorio, conforme a lo dispuesto en el literal “g” del artículo 28 de la Ley 48 de 1993.</w:t>
      </w:r>
      <w:r w:rsidR="00331365">
        <w:rPr>
          <w:rFonts w:ascii="Garamond" w:hAnsi="Garamond"/>
        </w:rPr>
        <w:t>”</w:t>
      </w:r>
    </w:p>
    <w:p w14:paraId="021F1365" w14:textId="7F2A2DD1" w:rsidR="001B4B16" w:rsidRPr="00331365" w:rsidRDefault="00B46876" w:rsidP="00331365">
      <w:pPr>
        <w:spacing w:after="0" w:line="240" w:lineRule="auto"/>
        <w:ind w:left="567" w:right="616"/>
        <w:jc w:val="both"/>
        <w:rPr>
          <w:rFonts w:ascii="Garamond" w:hAnsi="Garamond"/>
        </w:rPr>
      </w:pPr>
      <w:r>
        <w:rPr>
          <w:rFonts w:ascii="Garamond" w:hAnsi="Garamond"/>
        </w:rPr>
        <w:t xml:space="preserve">     </w:t>
      </w:r>
    </w:p>
    <w:p w14:paraId="7D37CCD3" w14:textId="5173C1DF" w:rsidR="00781539" w:rsidRDefault="00331365" w:rsidP="00232BA9">
      <w:pPr>
        <w:spacing w:after="0" w:line="240" w:lineRule="auto"/>
        <w:jc w:val="both"/>
        <w:rPr>
          <w:rFonts w:ascii="Garamond" w:hAnsi="Garamond"/>
          <w:sz w:val="26"/>
          <w:szCs w:val="26"/>
        </w:rPr>
      </w:pPr>
      <w:r>
        <w:rPr>
          <w:rFonts w:ascii="Garamond" w:hAnsi="Garamond"/>
          <w:i/>
          <w:sz w:val="26"/>
          <w:szCs w:val="26"/>
        </w:rPr>
        <w:t>Casos o situaciones problemáticas identificadas por la Defensoría del Pueblo</w:t>
      </w:r>
    </w:p>
    <w:p w14:paraId="60B9B144" w14:textId="77777777" w:rsidR="00781539" w:rsidRPr="00331365" w:rsidRDefault="00781539" w:rsidP="00232BA9">
      <w:pPr>
        <w:spacing w:after="0" w:line="240" w:lineRule="auto"/>
        <w:jc w:val="both"/>
        <w:rPr>
          <w:rFonts w:ascii="Garamond" w:hAnsi="Garamond"/>
          <w:sz w:val="26"/>
          <w:szCs w:val="26"/>
          <w:lang w:val="es-CO"/>
        </w:rPr>
      </w:pPr>
    </w:p>
    <w:p w14:paraId="4ED25CC9" w14:textId="40B60267" w:rsidR="001B4B16" w:rsidRPr="00781539" w:rsidRDefault="001B4B16" w:rsidP="00232BA9">
      <w:pPr>
        <w:spacing w:after="0" w:line="240" w:lineRule="auto"/>
        <w:jc w:val="both"/>
        <w:rPr>
          <w:rFonts w:ascii="Garamond" w:hAnsi="Garamond" w:cs="Arial"/>
          <w:color w:val="000000"/>
          <w:sz w:val="26"/>
          <w:szCs w:val="26"/>
        </w:rPr>
      </w:pPr>
      <w:r w:rsidRPr="00A50417">
        <w:rPr>
          <w:rFonts w:ascii="Garamond" w:hAnsi="Garamond"/>
          <w:sz w:val="26"/>
          <w:szCs w:val="26"/>
        </w:rPr>
        <w:t>La Defensoría del Pueblo logró identificar una serie de irregularidades relacionadas con la aplicación de esta causal.</w:t>
      </w:r>
      <w:r w:rsidR="00992BEA" w:rsidRPr="00A50417">
        <w:rPr>
          <w:rFonts w:ascii="Garamond" w:hAnsi="Garamond"/>
          <w:sz w:val="26"/>
          <w:szCs w:val="26"/>
        </w:rPr>
        <w:t xml:space="preserve"> </w:t>
      </w:r>
      <w:r w:rsidR="00781539">
        <w:rPr>
          <w:rFonts w:ascii="Garamond" w:hAnsi="Garamond"/>
          <w:sz w:val="26"/>
          <w:szCs w:val="26"/>
        </w:rPr>
        <w:t>En concreto, la E</w:t>
      </w:r>
      <w:r w:rsidRPr="00A50417">
        <w:rPr>
          <w:rFonts w:ascii="Garamond" w:hAnsi="Garamond"/>
          <w:sz w:val="26"/>
          <w:szCs w:val="26"/>
        </w:rPr>
        <w:t xml:space="preserve">ntidad encontró que se llevan a cabo </w:t>
      </w:r>
      <w:r w:rsidRPr="00A50417">
        <w:rPr>
          <w:rFonts w:ascii="Garamond" w:hAnsi="Garamond" w:cs="Arial"/>
          <w:color w:val="000000"/>
          <w:sz w:val="26"/>
          <w:szCs w:val="26"/>
        </w:rPr>
        <w:t>incorporaciones de padres de familia y jóvenes que conviven en unión</w:t>
      </w:r>
      <w:r w:rsidR="00781539">
        <w:rPr>
          <w:rFonts w:ascii="Garamond" w:hAnsi="Garamond" w:cs="Arial"/>
          <w:color w:val="000000"/>
          <w:sz w:val="26"/>
          <w:szCs w:val="26"/>
        </w:rPr>
        <w:t xml:space="preserve"> permanente. </w:t>
      </w:r>
      <w:r w:rsidRPr="00A50417">
        <w:rPr>
          <w:rFonts w:ascii="Garamond" w:hAnsi="Garamond"/>
          <w:color w:val="000000"/>
          <w:sz w:val="26"/>
          <w:szCs w:val="26"/>
          <w:lang w:eastAsia="es-CO"/>
        </w:rPr>
        <w:t xml:space="preserve">En concreto, la Defensoría interpuso una acción de tutela </w:t>
      </w:r>
      <w:r w:rsidRPr="00A50417">
        <w:rPr>
          <w:rFonts w:ascii="Garamond" w:hAnsi="Garamond" w:cs="Arial"/>
          <w:sz w:val="26"/>
          <w:szCs w:val="26"/>
        </w:rPr>
        <w:t xml:space="preserve">solicitando el desacuartelamiento </w:t>
      </w:r>
      <w:r w:rsidRPr="00A50417">
        <w:rPr>
          <w:rFonts w:ascii="Garamond" w:hAnsi="Garamond" w:cs="Arial"/>
          <w:sz w:val="26"/>
          <w:szCs w:val="26"/>
        </w:rPr>
        <w:lastRenderedPageBreak/>
        <w:t>inmediato de un joven que fue reclutado a pesar de ser padre de dos menores de edad</w:t>
      </w:r>
      <w:r w:rsidRPr="00A50417">
        <w:rPr>
          <w:rStyle w:val="Refdenotaalpie"/>
          <w:rFonts w:ascii="Garamond" w:hAnsi="Garamond" w:cs="Arial"/>
          <w:sz w:val="26"/>
          <w:szCs w:val="26"/>
        </w:rPr>
        <w:footnoteReference w:id="32"/>
      </w:r>
      <w:r w:rsidRPr="00A50417">
        <w:rPr>
          <w:rFonts w:ascii="Garamond" w:hAnsi="Garamond" w:cs="Arial"/>
          <w:sz w:val="26"/>
          <w:szCs w:val="26"/>
        </w:rPr>
        <w:t>. Además, solicitó el desacuartelamiento del padre de una menor de nueve meses que fue reclutado en Bogotá y trasladado inmediatamente a Sogamoso</w:t>
      </w:r>
      <w:r w:rsidR="00331365">
        <w:rPr>
          <w:rStyle w:val="Refdenotaalpie"/>
          <w:rFonts w:ascii="Garamond" w:hAnsi="Garamond" w:cs="Arial"/>
          <w:sz w:val="26"/>
          <w:szCs w:val="26"/>
        </w:rPr>
        <w:footnoteReference w:id="33"/>
      </w:r>
      <w:r w:rsidRPr="00A50417">
        <w:rPr>
          <w:rFonts w:ascii="Garamond" w:hAnsi="Garamond" w:cs="Arial"/>
          <w:sz w:val="26"/>
          <w:szCs w:val="26"/>
        </w:rPr>
        <w:t>. Asimismo, la Entidad ha tenido que acompañar casos de jóvenes que conviven con sus compañeras sentimentales y aun así son reclutados, como ocurrió en el caso de Isaac Camacho Saveedra quien fue reclutado en Bogotá y conducido al Distrito Militar de Traqui en Sogamoso a pesar de convivir con su compañera permanente.</w:t>
      </w:r>
    </w:p>
    <w:p w14:paraId="773E781D" w14:textId="77777777" w:rsidR="00871739" w:rsidRPr="00A50417" w:rsidRDefault="00871739" w:rsidP="00232BA9">
      <w:pPr>
        <w:spacing w:after="0" w:line="240" w:lineRule="auto"/>
        <w:jc w:val="both"/>
        <w:rPr>
          <w:rFonts w:ascii="Garamond" w:hAnsi="Garamond"/>
          <w:sz w:val="26"/>
          <w:szCs w:val="26"/>
        </w:rPr>
      </w:pPr>
    </w:p>
    <w:p w14:paraId="3292DC5C" w14:textId="77777777" w:rsidR="001B4B16" w:rsidRPr="00A50417" w:rsidRDefault="001B4B16" w:rsidP="00232BA9">
      <w:pPr>
        <w:spacing w:after="0" w:line="240" w:lineRule="auto"/>
        <w:jc w:val="both"/>
        <w:rPr>
          <w:rFonts w:ascii="Garamond" w:hAnsi="Garamond"/>
          <w:sz w:val="26"/>
          <w:szCs w:val="26"/>
        </w:rPr>
      </w:pPr>
      <w:r w:rsidRPr="00A50417">
        <w:rPr>
          <w:rFonts w:ascii="Garamond" w:hAnsi="Garamond"/>
          <w:sz w:val="26"/>
          <w:szCs w:val="26"/>
        </w:rPr>
        <w:t xml:space="preserve">.- Asimismo, en la </w:t>
      </w:r>
      <w:r w:rsidR="009E5B75">
        <w:rPr>
          <w:rFonts w:ascii="Garamond" w:hAnsi="Garamond"/>
          <w:sz w:val="26"/>
          <w:szCs w:val="26"/>
        </w:rPr>
        <w:t>sentencia</w:t>
      </w:r>
      <w:r w:rsidRPr="00A50417">
        <w:rPr>
          <w:rFonts w:ascii="Garamond" w:hAnsi="Garamond"/>
          <w:sz w:val="26"/>
          <w:szCs w:val="26"/>
        </w:rPr>
        <w:t xml:space="preserve"> T-667 de 2012</w:t>
      </w:r>
      <w:r w:rsidRPr="00A50417">
        <w:rPr>
          <w:rStyle w:val="Refdenotaalpie"/>
          <w:rFonts w:ascii="Garamond" w:hAnsi="Garamond"/>
          <w:sz w:val="26"/>
          <w:szCs w:val="26"/>
        </w:rPr>
        <w:footnoteReference w:id="34"/>
      </w:r>
      <w:r w:rsidRPr="00A50417">
        <w:rPr>
          <w:rFonts w:ascii="Garamond" w:hAnsi="Garamond"/>
          <w:sz w:val="26"/>
          <w:szCs w:val="26"/>
        </w:rPr>
        <w:t xml:space="preserve"> la Corte estudió el caso de Edison Danilo Gaviria Ríos quien fue reclutado a pesar de que se encontraba inmerso en la causal de exención establecida en el literal g del artículo 28 de la Ley 48 de 1993 que establece que quienes estén casados o se encuentren conviviendo en unión permanente estarán exentos de prestar el servicio militar obligatorio.</w:t>
      </w:r>
    </w:p>
    <w:p w14:paraId="471C7795" w14:textId="77777777" w:rsidR="00871739" w:rsidRPr="00A50417" w:rsidRDefault="00871739" w:rsidP="00232BA9">
      <w:pPr>
        <w:spacing w:after="0" w:line="240" w:lineRule="auto"/>
        <w:jc w:val="both"/>
        <w:rPr>
          <w:rFonts w:ascii="Garamond" w:hAnsi="Garamond"/>
          <w:sz w:val="26"/>
          <w:szCs w:val="26"/>
        </w:rPr>
      </w:pPr>
    </w:p>
    <w:p w14:paraId="2A2477E1" w14:textId="77777777" w:rsidR="001B4B16" w:rsidRPr="00A50417" w:rsidRDefault="001B4B16" w:rsidP="00232BA9">
      <w:pPr>
        <w:spacing w:after="0" w:line="240" w:lineRule="auto"/>
        <w:jc w:val="both"/>
        <w:rPr>
          <w:rFonts w:ascii="Garamond" w:hAnsi="Garamond"/>
          <w:sz w:val="26"/>
          <w:szCs w:val="26"/>
        </w:rPr>
      </w:pPr>
      <w:r w:rsidRPr="00A50417">
        <w:rPr>
          <w:rFonts w:ascii="Garamond" w:hAnsi="Garamond"/>
          <w:sz w:val="26"/>
          <w:szCs w:val="26"/>
        </w:rPr>
        <w:t xml:space="preserve">.- La compañera permanente de Edison Danilo solicitó al Comandante del Batallón en el que se encontraba reclutado su desacuartelamiento por aplicación de la causal contemplada en el literal g del artículo 28 de la Ley 48 de 1993. El Comandante respondió informando que el hecho de la unión permanente sólo podía acreditarse por escritura ante notario, por acta de conciliación, o por </w:t>
      </w:r>
      <w:r w:rsidR="009E5B75">
        <w:rPr>
          <w:rFonts w:ascii="Garamond" w:hAnsi="Garamond"/>
          <w:sz w:val="26"/>
          <w:szCs w:val="26"/>
        </w:rPr>
        <w:t>sentencia</w:t>
      </w:r>
      <w:r w:rsidRPr="00A50417">
        <w:rPr>
          <w:rFonts w:ascii="Garamond" w:hAnsi="Garamond"/>
          <w:sz w:val="26"/>
          <w:szCs w:val="26"/>
        </w:rPr>
        <w:t xml:space="preserve"> judicial.</w:t>
      </w:r>
    </w:p>
    <w:p w14:paraId="5417CA07" w14:textId="77777777" w:rsidR="001B4B16" w:rsidRPr="00A50417" w:rsidRDefault="001B4B16" w:rsidP="00232BA9">
      <w:pPr>
        <w:spacing w:after="0" w:line="240" w:lineRule="auto"/>
        <w:jc w:val="both"/>
        <w:rPr>
          <w:rFonts w:ascii="Garamond" w:hAnsi="Garamond"/>
          <w:sz w:val="26"/>
          <w:szCs w:val="26"/>
        </w:rPr>
      </w:pPr>
    </w:p>
    <w:p w14:paraId="2FAE5FD6" w14:textId="77777777" w:rsidR="001B4B16" w:rsidRPr="00A50417" w:rsidRDefault="001B4B16" w:rsidP="00232BA9">
      <w:pPr>
        <w:spacing w:after="0" w:line="240" w:lineRule="auto"/>
        <w:jc w:val="both"/>
        <w:rPr>
          <w:rFonts w:ascii="Garamond" w:hAnsi="Garamond"/>
          <w:sz w:val="26"/>
          <w:szCs w:val="26"/>
        </w:rPr>
      </w:pPr>
      <w:r w:rsidRPr="00A50417">
        <w:rPr>
          <w:rFonts w:ascii="Garamond" w:hAnsi="Garamond"/>
          <w:sz w:val="26"/>
          <w:szCs w:val="26"/>
        </w:rPr>
        <w:t xml:space="preserve">.- Ante esta respuesta, la agente oficiosa de Edison Danilo interpuso acción de tutela solicitando la protección de los derechos fundamentales a la igualdad y a la unidad familiar y en consecuencia el desacuartelamiento inmediato de Edison y la definición de su situación militar. </w:t>
      </w:r>
    </w:p>
    <w:p w14:paraId="4F9F60CB" w14:textId="77777777" w:rsidR="001B4B16" w:rsidRPr="00A50417" w:rsidRDefault="001B4B16" w:rsidP="00232BA9">
      <w:pPr>
        <w:spacing w:after="0" w:line="240" w:lineRule="auto"/>
        <w:jc w:val="both"/>
        <w:rPr>
          <w:rFonts w:ascii="Garamond" w:hAnsi="Garamond"/>
          <w:sz w:val="26"/>
          <w:szCs w:val="26"/>
        </w:rPr>
      </w:pPr>
    </w:p>
    <w:p w14:paraId="30513399" w14:textId="77777777" w:rsidR="001B4B16" w:rsidRPr="00A50417" w:rsidRDefault="001B4B16" w:rsidP="00232BA9">
      <w:pPr>
        <w:spacing w:after="0" w:line="240" w:lineRule="auto"/>
        <w:jc w:val="both"/>
        <w:rPr>
          <w:rFonts w:ascii="Garamond" w:hAnsi="Garamond"/>
          <w:sz w:val="26"/>
          <w:szCs w:val="26"/>
        </w:rPr>
      </w:pPr>
      <w:r w:rsidRPr="00A50417">
        <w:rPr>
          <w:rFonts w:ascii="Garamond" w:hAnsi="Garamond"/>
          <w:sz w:val="26"/>
          <w:szCs w:val="26"/>
        </w:rPr>
        <w:t>.- El amparo solicitado en esta acción de tutela fue negado por el Tribunal Superior del Distrito Judicial de Manizales por considerar que, tal como lo estableció el Comandante del Batallón,</w:t>
      </w:r>
      <w:r w:rsidR="00992BEA" w:rsidRPr="00A50417">
        <w:rPr>
          <w:rFonts w:ascii="Garamond" w:hAnsi="Garamond"/>
          <w:sz w:val="26"/>
          <w:szCs w:val="26"/>
        </w:rPr>
        <w:t xml:space="preserve"> </w:t>
      </w:r>
      <w:r w:rsidRPr="00A50417">
        <w:rPr>
          <w:rFonts w:ascii="Garamond" w:hAnsi="Garamond"/>
          <w:sz w:val="26"/>
          <w:szCs w:val="26"/>
        </w:rPr>
        <w:t xml:space="preserve">la unión permanente debe demostrarse por escritura ante notario, por acta de conciliación, o por </w:t>
      </w:r>
      <w:r w:rsidR="009E5B75">
        <w:rPr>
          <w:rFonts w:ascii="Garamond" w:hAnsi="Garamond"/>
          <w:sz w:val="26"/>
          <w:szCs w:val="26"/>
        </w:rPr>
        <w:t>sentencia</w:t>
      </w:r>
      <w:r w:rsidRPr="00A50417">
        <w:rPr>
          <w:rFonts w:ascii="Garamond" w:hAnsi="Garamond"/>
          <w:sz w:val="26"/>
          <w:szCs w:val="26"/>
        </w:rPr>
        <w:t xml:space="preserve"> judicial para que efectivamente pudiera aplicarse la exención. Esta decisión fue apelada y Sala de Casación Civil de la Corte Suprema de Justicia confirmó el fallo de primera instancia por considerar que no se evidenciaba la vulneración de los derechos del accionante.</w:t>
      </w:r>
    </w:p>
    <w:p w14:paraId="363544FB" w14:textId="77777777" w:rsidR="001B4B16" w:rsidRPr="00A50417" w:rsidRDefault="001B4B16" w:rsidP="00232BA9">
      <w:pPr>
        <w:spacing w:after="0" w:line="240" w:lineRule="auto"/>
        <w:jc w:val="both"/>
        <w:rPr>
          <w:rFonts w:ascii="Garamond" w:hAnsi="Garamond"/>
          <w:sz w:val="26"/>
          <w:szCs w:val="26"/>
        </w:rPr>
      </w:pPr>
    </w:p>
    <w:p w14:paraId="34A42734" w14:textId="3FB0CD71" w:rsidR="001B4B16" w:rsidRPr="00A50417" w:rsidRDefault="001B4B16" w:rsidP="00232BA9">
      <w:pPr>
        <w:spacing w:after="0" w:line="240" w:lineRule="auto"/>
        <w:jc w:val="both"/>
        <w:rPr>
          <w:rFonts w:ascii="Garamond" w:hAnsi="Garamond"/>
          <w:sz w:val="26"/>
          <w:szCs w:val="26"/>
        </w:rPr>
      </w:pPr>
      <w:r w:rsidRPr="00A50417">
        <w:rPr>
          <w:rFonts w:ascii="Garamond" w:hAnsi="Garamond"/>
          <w:sz w:val="26"/>
          <w:szCs w:val="26"/>
        </w:rPr>
        <w:t xml:space="preserve">.- La Corte Constitucional al revisar este fallo de tutela revocó las decisiones de instancia y estableció que, dado que la unión marital no se constituye a través de formalismos sino por la libertad de la pareja de conformarla se puede demostrar a través de medios probatorios en los que se pueda observar la singularidad, la intención </w:t>
      </w:r>
      <w:r w:rsidRPr="00A50417">
        <w:rPr>
          <w:rFonts w:ascii="Garamond" w:hAnsi="Garamond"/>
          <w:sz w:val="26"/>
          <w:szCs w:val="26"/>
        </w:rPr>
        <w:lastRenderedPageBreak/>
        <w:t>y el compromiso de un acompañamiento constante. Así, la Corte estimó que exigir un determinado documento para evidenciar una situación de hecho como la unión permanente conlleva</w:t>
      </w:r>
      <w:r w:rsidR="00DA2E76">
        <w:rPr>
          <w:rFonts w:ascii="Garamond" w:hAnsi="Garamond"/>
          <w:sz w:val="26"/>
          <w:szCs w:val="26"/>
        </w:rPr>
        <w:t xml:space="preserve"> a una vulneración de la </w:t>
      </w:r>
      <w:r w:rsidRPr="00A50417">
        <w:rPr>
          <w:rFonts w:ascii="Garamond" w:hAnsi="Garamond"/>
          <w:sz w:val="26"/>
          <w:szCs w:val="26"/>
        </w:rPr>
        <w:t>libertad probatoria y el debido proceso de quienes pretenden demostrar la existencia de la unión para derivar de ella una consecuencia jurídica, como la exención al servicio militar obligatorio, según</w:t>
      </w:r>
      <w:r w:rsidR="00992BEA" w:rsidRPr="00A50417">
        <w:rPr>
          <w:rFonts w:ascii="Garamond" w:hAnsi="Garamond"/>
          <w:sz w:val="26"/>
          <w:szCs w:val="26"/>
        </w:rPr>
        <w:t xml:space="preserve"> </w:t>
      </w:r>
      <w:r w:rsidR="00781539">
        <w:rPr>
          <w:rFonts w:ascii="Garamond" w:hAnsi="Garamond"/>
          <w:sz w:val="26"/>
          <w:szCs w:val="26"/>
        </w:rPr>
        <w:t xml:space="preserve">lo dispuesto en el literal “g </w:t>
      </w:r>
      <w:r w:rsidRPr="00A50417">
        <w:rPr>
          <w:rFonts w:ascii="Garamond" w:hAnsi="Garamond"/>
          <w:sz w:val="26"/>
          <w:szCs w:val="26"/>
        </w:rPr>
        <w:t>del artículo 28 de la Ley 48 de 1993.</w:t>
      </w:r>
    </w:p>
    <w:p w14:paraId="1880BD73" w14:textId="77777777" w:rsidR="001B4B16" w:rsidRPr="00A50417" w:rsidRDefault="001B4B16" w:rsidP="00232BA9">
      <w:pPr>
        <w:spacing w:after="0" w:line="240" w:lineRule="auto"/>
        <w:jc w:val="both"/>
        <w:rPr>
          <w:rFonts w:ascii="Garamond" w:hAnsi="Garamond"/>
          <w:sz w:val="26"/>
          <w:szCs w:val="26"/>
        </w:rPr>
      </w:pPr>
    </w:p>
    <w:p w14:paraId="1DF0AA2A" w14:textId="77777777" w:rsidR="00781539" w:rsidRDefault="001B4B16" w:rsidP="00232BA9">
      <w:pPr>
        <w:spacing w:after="0" w:line="240" w:lineRule="auto"/>
        <w:jc w:val="both"/>
        <w:rPr>
          <w:rFonts w:ascii="Garamond" w:hAnsi="Garamond"/>
          <w:color w:val="222222"/>
          <w:sz w:val="26"/>
          <w:szCs w:val="26"/>
          <w:shd w:val="clear" w:color="auto" w:fill="FFFFFF"/>
        </w:rPr>
      </w:pPr>
      <w:r w:rsidRPr="00A50417">
        <w:rPr>
          <w:rFonts w:ascii="Garamond" w:hAnsi="Garamond"/>
          <w:i/>
          <w:color w:val="222222"/>
          <w:sz w:val="26"/>
          <w:szCs w:val="26"/>
          <w:shd w:val="clear" w:color="auto" w:fill="FFFFFF"/>
        </w:rPr>
        <w:t>Recomendaciones de la Defensoría del Pueblo.</w:t>
      </w:r>
      <w:r w:rsidRPr="00A50417">
        <w:rPr>
          <w:rFonts w:ascii="Garamond" w:hAnsi="Garamond"/>
          <w:color w:val="222222"/>
          <w:sz w:val="26"/>
          <w:szCs w:val="26"/>
          <w:shd w:val="clear" w:color="auto" w:fill="FFFFFF"/>
        </w:rPr>
        <w:t xml:space="preserve"> </w:t>
      </w:r>
    </w:p>
    <w:p w14:paraId="34BCC861" w14:textId="77777777" w:rsidR="00781539" w:rsidRDefault="00781539" w:rsidP="00232BA9">
      <w:pPr>
        <w:spacing w:after="0" w:line="240" w:lineRule="auto"/>
        <w:jc w:val="both"/>
        <w:rPr>
          <w:rFonts w:ascii="Garamond" w:hAnsi="Garamond"/>
          <w:color w:val="222222"/>
          <w:sz w:val="26"/>
          <w:szCs w:val="26"/>
          <w:shd w:val="clear" w:color="auto" w:fill="FFFFFF"/>
        </w:rPr>
      </w:pPr>
    </w:p>
    <w:p w14:paraId="604861F2" w14:textId="7D187B07" w:rsidR="00CF0FC5" w:rsidRDefault="00781539" w:rsidP="00232BA9">
      <w:pPr>
        <w:spacing w:after="0" w:line="240" w:lineRule="auto"/>
        <w:jc w:val="both"/>
        <w:rPr>
          <w:rFonts w:ascii="Garamond" w:hAnsi="Garamond"/>
          <w:color w:val="222222"/>
          <w:sz w:val="26"/>
          <w:szCs w:val="26"/>
          <w:shd w:val="clear" w:color="auto" w:fill="FFFFFF"/>
        </w:rPr>
      </w:pPr>
      <w:r>
        <w:rPr>
          <w:rFonts w:ascii="Garamond" w:hAnsi="Garamond"/>
          <w:color w:val="222222"/>
          <w:sz w:val="26"/>
          <w:szCs w:val="26"/>
          <w:shd w:val="clear" w:color="auto" w:fill="FFFFFF"/>
        </w:rPr>
        <w:t>.-</w:t>
      </w:r>
      <w:r w:rsidR="00CF0FC5">
        <w:rPr>
          <w:rFonts w:ascii="Garamond" w:hAnsi="Garamond"/>
          <w:color w:val="222222"/>
          <w:sz w:val="26"/>
          <w:szCs w:val="26"/>
          <w:shd w:val="clear" w:color="auto" w:fill="FFFFFF"/>
        </w:rPr>
        <w:t xml:space="preserve"> La Defensoría del Pueblo recomienda a las autoridades militares:</w:t>
      </w:r>
    </w:p>
    <w:p w14:paraId="15CB57DC" w14:textId="77777777" w:rsidR="00CF0FC5" w:rsidRDefault="00781539" w:rsidP="00232BA9">
      <w:pPr>
        <w:spacing w:after="0" w:line="240" w:lineRule="auto"/>
        <w:jc w:val="both"/>
        <w:rPr>
          <w:rFonts w:ascii="Garamond" w:hAnsi="Garamond"/>
          <w:color w:val="222222"/>
          <w:sz w:val="26"/>
          <w:szCs w:val="26"/>
          <w:shd w:val="clear" w:color="auto" w:fill="FFFFFF"/>
        </w:rPr>
      </w:pPr>
      <w:r>
        <w:rPr>
          <w:rFonts w:ascii="Garamond" w:hAnsi="Garamond"/>
          <w:color w:val="222222"/>
          <w:sz w:val="26"/>
          <w:szCs w:val="26"/>
          <w:shd w:val="clear" w:color="auto" w:fill="FFFFFF"/>
        </w:rPr>
        <w:t xml:space="preserve"> </w:t>
      </w:r>
    </w:p>
    <w:p w14:paraId="06119A37" w14:textId="77777777" w:rsidR="00CF0FC5" w:rsidRDefault="00CF0FC5" w:rsidP="00232BA9">
      <w:pPr>
        <w:spacing w:after="0" w:line="240" w:lineRule="auto"/>
        <w:jc w:val="both"/>
        <w:rPr>
          <w:rFonts w:ascii="Garamond" w:hAnsi="Garamond"/>
          <w:sz w:val="26"/>
          <w:szCs w:val="26"/>
        </w:rPr>
      </w:pPr>
      <w:r>
        <w:rPr>
          <w:rFonts w:ascii="Garamond" w:hAnsi="Garamond"/>
          <w:color w:val="222222"/>
          <w:sz w:val="26"/>
          <w:szCs w:val="26"/>
          <w:shd w:val="clear" w:color="auto" w:fill="FFFFFF"/>
        </w:rPr>
        <w:t xml:space="preserve">.- Aplicar </w:t>
      </w:r>
      <w:r w:rsidR="001B4B16" w:rsidRPr="00A50417">
        <w:rPr>
          <w:rFonts w:ascii="Garamond" w:hAnsi="Garamond"/>
          <w:sz w:val="26"/>
          <w:szCs w:val="26"/>
        </w:rPr>
        <w:t xml:space="preserve">la causal de exención contemplada en el literal g del artículo 28 de la Ley 48 de 1993 no solo a quienes estén casados sino también a quienes convivan en unión permanente. </w:t>
      </w:r>
    </w:p>
    <w:p w14:paraId="34B3804F" w14:textId="77777777" w:rsidR="00CF0FC5" w:rsidRDefault="00CF0FC5" w:rsidP="00232BA9">
      <w:pPr>
        <w:spacing w:after="0" w:line="240" w:lineRule="auto"/>
        <w:jc w:val="both"/>
        <w:rPr>
          <w:rFonts w:ascii="Garamond" w:hAnsi="Garamond"/>
          <w:sz w:val="26"/>
          <w:szCs w:val="26"/>
        </w:rPr>
      </w:pPr>
    </w:p>
    <w:p w14:paraId="495FF0C7" w14:textId="31A2682B" w:rsidR="001B4B16" w:rsidRPr="00A50417" w:rsidRDefault="00CF0FC5" w:rsidP="00232BA9">
      <w:pPr>
        <w:spacing w:after="0" w:line="240" w:lineRule="auto"/>
        <w:jc w:val="both"/>
        <w:rPr>
          <w:rFonts w:ascii="Garamond" w:hAnsi="Garamond"/>
          <w:sz w:val="26"/>
          <w:szCs w:val="26"/>
        </w:rPr>
      </w:pPr>
      <w:r>
        <w:rPr>
          <w:rFonts w:ascii="Garamond" w:hAnsi="Garamond"/>
          <w:sz w:val="26"/>
          <w:szCs w:val="26"/>
        </w:rPr>
        <w:t>.- Aceptar</w:t>
      </w:r>
      <w:r w:rsidR="001B4B16" w:rsidRPr="00A50417">
        <w:rPr>
          <w:rFonts w:ascii="Garamond" w:hAnsi="Garamond"/>
          <w:sz w:val="26"/>
          <w:szCs w:val="26"/>
        </w:rPr>
        <w:t xml:space="preserve"> como prueba de la existencia de la unión</w:t>
      </w:r>
      <w:r>
        <w:rPr>
          <w:rFonts w:ascii="Garamond" w:hAnsi="Garamond"/>
          <w:sz w:val="26"/>
          <w:szCs w:val="26"/>
        </w:rPr>
        <w:t xml:space="preserve"> marital de hecho</w:t>
      </w:r>
      <w:r w:rsidR="001B4B16" w:rsidRPr="00A50417">
        <w:rPr>
          <w:rFonts w:ascii="Garamond" w:hAnsi="Garamond"/>
          <w:sz w:val="26"/>
          <w:szCs w:val="26"/>
        </w:rPr>
        <w:t xml:space="preserve"> </w:t>
      </w:r>
      <w:r w:rsidR="001B4B16" w:rsidRPr="00A50417">
        <w:rPr>
          <w:rFonts w:ascii="Garamond" w:hAnsi="Garamond"/>
          <w:sz w:val="26"/>
          <w:szCs w:val="26"/>
          <w:lang w:val="es-ES"/>
        </w:rPr>
        <w:t xml:space="preserve">cualquier medio probatorio en el que se pueda observar </w:t>
      </w:r>
      <w:r w:rsidR="001B4B16" w:rsidRPr="00A50417">
        <w:rPr>
          <w:rFonts w:ascii="Garamond" w:hAnsi="Garamond"/>
          <w:sz w:val="26"/>
          <w:szCs w:val="26"/>
        </w:rPr>
        <w:t>la singularidad, la intención y el compromiso de un acompañamiento constante.</w:t>
      </w:r>
      <w:r w:rsidR="001B4B16" w:rsidRPr="00A50417">
        <w:rPr>
          <w:rStyle w:val="Refdenotaalpie"/>
          <w:rFonts w:ascii="Garamond" w:hAnsi="Garamond"/>
          <w:sz w:val="26"/>
          <w:szCs w:val="26"/>
        </w:rPr>
        <w:footnoteReference w:id="35"/>
      </w:r>
    </w:p>
    <w:p w14:paraId="00A4DD56" w14:textId="77777777" w:rsidR="00871739" w:rsidRPr="00A50417" w:rsidRDefault="00871739" w:rsidP="00232BA9">
      <w:pPr>
        <w:spacing w:after="0" w:line="240" w:lineRule="auto"/>
        <w:jc w:val="both"/>
        <w:rPr>
          <w:rFonts w:ascii="Garamond" w:hAnsi="Garamond"/>
          <w:sz w:val="26"/>
          <w:szCs w:val="26"/>
        </w:rPr>
      </w:pPr>
    </w:p>
    <w:p w14:paraId="4FCBD3F4" w14:textId="77777777" w:rsidR="001B4B16" w:rsidRPr="00A50417" w:rsidRDefault="001B4B16" w:rsidP="000C345F">
      <w:pPr>
        <w:pStyle w:val="Prrafodelista"/>
        <w:numPr>
          <w:ilvl w:val="0"/>
          <w:numId w:val="2"/>
        </w:numPr>
        <w:ind w:left="0" w:firstLine="0"/>
        <w:jc w:val="both"/>
        <w:rPr>
          <w:rFonts w:ascii="Garamond" w:hAnsi="Garamond"/>
          <w:b/>
          <w:sz w:val="26"/>
          <w:szCs w:val="26"/>
        </w:rPr>
      </w:pPr>
      <w:r w:rsidRPr="00A50417">
        <w:rPr>
          <w:rFonts w:ascii="Garamond" w:hAnsi="Garamond"/>
          <w:b/>
          <w:sz w:val="26"/>
          <w:szCs w:val="26"/>
        </w:rPr>
        <w:t>los inhábiles relativos y permanentes</w:t>
      </w:r>
    </w:p>
    <w:p w14:paraId="598F1BD2" w14:textId="77777777" w:rsidR="001B4B16" w:rsidRPr="00A50417" w:rsidRDefault="001B4B16" w:rsidP="00232BA9">
      <w:pPr>
        <w:pStyle w:val="Prrafodelista"/>
        <w:ind w:left="0"/>
        <w:jc w:val="both"/>
        <w:rPr>
          <w:rFonts w:ascii="Garamond" w:hAnsi="Garamond"/>
          <w:b/>
          <w:sz w:val="26"/>
          <w:szCs w:val="26"/>
        </w:rPr>
      </w:pPr>
    </w:p>
    <w:p w14:paraId="622B26F9" w14:textId="77777777" w:rsidR="001B4B16" w:rsidRPr="00A50417" w:rsidRDefault="001B4B16" w:rsidP="00232BA9">
      <w:pPr>
        <w:tabs>
          <w:tab w:val="left" w:pos="8789"/>
        </w:tabs>
        <w:spacing w:after="0" w:line="240" w:lineRule="auto"/>
        <w:jc w:val="both"/>
        <w:rPr>
          <w:rFonts w:ascii="Garamond" w:hAnsi="Garamond"/>
          <w:sz w:val="26"/>
          <w:szCs w:val="26"/>
        </w:rPr>
      </w:pPr>
      <w:r w:rsidRPr="00A50417">
        <w:rPr>
          <w:rFonts w:ascii="Garamond" w:hAnsi="Garamond"/>
          <w:sz w:val="26"/>
          <w:szCs w:val="26"/>
        </w:rPr>
        <w:t>.- El Ejército Nacional considera que son inhábiles relativos o permanentes aquéllos ciudadanos que tienen una afectación en su salud que es incompatible con la prestación del servicio militar.</w:t>
      </w:r>
    </w:p>
    <w:p w14:paraId="2C82F693" w14:textId="77777777" w:rsidR="001B4B16" w:rsidRPr="00A50417" w:rsidRDefault="001B4B16" w:rsidP="00232BA9">
      <w:pPr>
        <w:tabs>
          <w:tab w:val="left" w:pos="8789"/>
        </w:tabs>
        <w:spacing w:after="0" w:line="240" w:lineRule="auto"/>
        <w:jc w:val="both"/>
        <w:rPr>
          <w:rFonts w:ascii="Garamond" w:hAnsi="Garamond"/>
          <w:sz w:val="26"/>
          <w:szCs w:val="26"/>
        </w:rPr>
      </w:pPr>
    </w:p>
    <w:p w14:paraId="60343F42" w14:textId="0E77F270" w:rsidR="001B4B16" w:rsidRPr="00A50417" w:rsidRDefault="001B4B16" w:rsidP="007C0635">
      <w:pPr>
        <w:tabs>
          <w:tab w:val="left" w:pos="8789"/>
        </w:tabs>
        <w:spacing w:after="0" w:line="240" w:lineRule="auto"/>
        <w:jc w:val="both"/>
        <w:rPr>
          <w:rFonts w:ascii="Garamond" w:hAnsi="Garamond"/>
          <w:sz w:val="26"/>
          <w:szCs w:val="26"/>
        </w:rPr>
      </w:pPr>
      <w:r w:rsidRPr="00A50417">
        <w:rPr>
          <w:rFonts w:ascii="Garamond" w:hAnsi="Garamond"/>
          <w:sz w:val="26"/>
          <w:szCs w:val="26"/>
        </w:rPr>
        <w:t>.- Con el fin de determinar que ciudadanos se encuentran inmersos en esta causal de aplazamiento las autoridades militares realizan los exámenes de aptitud psíquica y física y clasifican a los ciudadanos con el fin de determinar quiénes resultan aptos pa</w:t>
      </w:r>
      <w:r w:rsidR="007C0635">
        <w:rPr>
          <w:rFonts w:ascii="Garamond" w:hAnsi="Garamond"/>
          <w:sz w:val="26"/>
          <w:szCs w:val="26"/>
        </w:rPr>
        <w:t>ra prestar el servicio militar.</w:t>
      </w:r>
    </w:p>
    <w:p w14:paraId="4F6BA084" w14:textId="77777777" w:rsidR="001B4B16" w:rsidRPr="00A50417" w:rsidRDefault="001B4B16" w:rsidP="00232BA9">
      <w:pPr>
        <w:spacing w:after="0" w:line="240" w:lineRule="auto"/>
        <w:jc w:val="both"/>
        <w:rPr>
          <w:rFonts w:ascii="Garamond" w:hAnsi="Garamond"/>
          <w:b/>
          <w:sz w:val="26"/>
          <w:szCs w:val="26"/>
        </w:rPr>
      </w:pPr>
    </w:p>
    <w:p w14:paraId="6EF9C41D" w14:textId="77777777" w:rsidR="001B4B16" w:rsidRPr="00A50417" w:rsidRDefault="001B4B16" w:rsidP="000C345F">
      <w:pPr>
        <w:pStyle w:val="Prrafodelista"/>
        <w:numPr>
          <w:ilvl w:val="0"/>
          <w:numId w:val="2"/>
        </w:numPr>
        <w:ind w:left="0" w:firstLine="0"/>
        <w:jc w:val="both"/>
        <w:rPr>
          <w:rFonts w:ascii="Garamond" w:hAnsi="Garamond"/>
          <w:b/>
          <w:sz w:val="26"/>
          <w:szCs w:val="26"/>
        </w:rPr>
      </w:pPr>
      <w:r w:rsidRPr="00A50417">
        <w:rPr>
          <w:rFonts w:ascii="Garamond" w:hAnsi="Garamond"/>
          <w:b/>
          <w:sz w:val="26"/>
          <w:szCs w:val="26"/>
        </w:rPr>
        <w:t>los hijos de oficiales, suboficiales, agentes y civiles de la Fuerza Pública que hayan fallecido o adquirido una inhabilidad absoluta y permanente en combate o en actos del servicio y por causas inherentes al mismo, a menos, que siendo aptos, voluntariamente quieran prestarlo.</w:t>
      </w:r>
    </w:p>
    <w:p w14:paraId="7EE57668" w14:textId="77777777" w:rsidR="001B4B16" w:rsidRPr="00A50417" w:rsidRDefault="001B4B16" w:rsidP="00232BA9">
      <w:pPr>
        <w:pStyle w:val="Prrafodelista"/>
        <w:ind w:left="0"/>
        <w:jc w:val="both"/>
        <w:rPr>
          <w:rFonts w:ascii="Garamond" w:hAnsi="Garamond"/>
          <w:b/>
          <w:sz w:val="26"/>
          <w:szCs w:val="26"/>
        </w:rPr>
      </w:pPr>
    </w:p>
    <w:p w14:paraId="43FC66F2" w14:textId="14DB4B3C" w:rsidR="001B4B16" w:rsidRPr="00A50417" w:rsidRDefault="001B4B16" w:rsidP="00232BA9">
      <w:pPr>
        <w:spacing w:after="0" w:line="240" w:lineRule="auto"/>
        <w:jc w:val="both"/>
        <w:rPr>
          <w:rFonts w:ascii="Garamond" w:hAnsi="Garamond"/>
          <w:sz w:val="26"/>
          <w:szCs w:val="26"/>
        </w:rPr>
      </w:pPr>
      <w:r w:rsidRPr="00A50417">
        <w:rPr>
          <w:rFonts w:ascii="Garamond" w:hAnsi="Garamond"/>
          <w:sz w:val="26"/>
          <w:szCs w:val="26"/>
        </w:rPr>
        <w:t>.- Esta causal hace referencia a los hijos de miembros de la Fuerza Pública</w:t>
      </w:r>
      <w:r w:rsidR="00992BEA" w:rsidRPr="00A50417">
        <w:rPr>
          <w:rFonts w:ascii="Garamond" w:hAnsi="Garamond"/>
          <w:sz w:val="26"/>
          <w:szCs w:val="26"/>
        </w:rPr>
        <w:t xml:space="preserve"> </w:t>
      </w:r>
      <w:r w:rsidRPr="00A50417">
        <w:rPr>
          <w:rFonts w:ascii="Garamond" w:hAnsi="Garamond"/>
          <w:sz w:val="26"/>
          <w:szCs w:val="26"/>
        </w:rPr>
        <w:t>que dur</w:t>
      </w:r>
      <w:r w:rsidR="007C0635">
        <w:rPr>
          <w:rFonts w:ascii="Garamond" w:hAnsi="Garamond"/>
          <w:sz w:val="26"/>
          <w:szCs w:val="26"/>
        </w:rPr>
        <w:t xml:space="preserve">ante </w:t>
      </w:r>
      <w:r w:rsidRPr="00A50417">
        <w:rPr>
          <w:rFonts w:ascii="Garamond" w:hAnsi="Garamond"/>
          <w:sz w:val="26"/>
          <w:szCs w:val="26"/>
        </w:rPr>
        <w:t>el ejercicio de sus funciones hayan fallecido o adquirido una inhabilidad absoluta o permanente. El objetivo de esta exención en tiempo de paz es evitar que una misma familia soporte los impactos negativos que puede</w:t>
      </w:r>
      <w:r w:rsidR="003349EB">
        <w:rPr>
          <w:rFonts w:ascii="Garamond" w:hAnsi="Garamond"/>
          <w:sz w:val="26"/>
          <w:szCs w:val="26"/>
        </w:rPr>
        <w:t>n</w:t>
      </w:r>
      <w:r w:rsidRPr="00A50417">
        <w:rPr>
          <w:rFonts w:ascii="Garamond" w:hAnsi="Garamond"/>
          <w:sz w:val="26"/>
          <w:szCs w:val="26"/>
        </w:rPr>
        <w:t xml:space="preserve"> traer como consecuencia las actividades desarrolladas por la Fuerza Pública.</w:t>
      </w:r>
    </w:p>
    <w:p w14:paraId="450632CC" w14:textId="77777777" w:rsidR="001B4B16" w:rsidRPr="00A50417" w:rsidRDefault="001B4B16" w:rsidP="00232BA9">
      <w:pPr>
        <w:spacing w:after="0" w:line="240" w:lineRule="auto"/>
        <w:jc w:val="both"/>
        <w:rPr>
          <w:rFonts w:ascii="Garamond" w:hAnsi="Garamond"/>
          <w:sz w:val="26"/>
          <w:szCs w:val="26"/>
        </w:rPr>
      </w:pPr>
    </w:p>
    <w:p w14:paraId="5393516E" w14:textId="77777777" w:rsidR="001B4B16" w:rsidRPr="0057417A" w:rsidRDefault="001B4B16" w:rsidP="000C345F">
      <w:pPr>
        <w:pStyle w:val="Ttulo2"/>
        <w:numPr>
          <w:ilvl w:val="1"/>
          <w:numId w:val="4"/>
        </w:numPr>
        <w:spacing w:before="0" w:after="0" w:line="240" w:lineRule="auto"/>
        <w:rPr>
          <w:rFonts w:ascii="Garamond" w:hAnsi="Garamond"/>
          <w:i w:val="0"/>
          <w:sz w:val="26"/>
          <w:szCs w:val="26"/>
          <w:lang w:eastAsia="es-CO"/>
        </w:rPr>
      </w:pPr>
      <w:bookmarkStart w:id="15" w:name="_Toc394395375"/>
      <w:r w:rsidRPr="0057417A">
        <w:rPr>
          <w:rFonts w:ascii="Garamond" w:hAnsi="Garamond"/>
          <w:i w:val="0"/>
          <w:sz w:val="26"/>
          <w:szCs w:val="26"/>
          <w:lang w:eastAsia="es-CO"/>
        </w:rPr>
        <w:t>Las causales de aplazamiento</w:t>
      </w:r>
      <w:bookmarkEnd w:id="15"/>
    </w:p>
    <w:p w14:paraId="55A7C319"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w:t>
      </w:r>
    </w:p>
    <w:p w14:paraId="178A388C" w14:textId="702C7B77" w:rsidR="007C0635" w:rsidRPr="000D31BD" w:rsidRDefault="001B4B16" w:rsidP="00232BA9">
      <w:pPr>
        <w:shd w:val="clear" w:color="auto" w:fill="FFFFFF"/>
        <w:spacing w:after="0" w:line="240" w:lineRule="auto"/>
        <w:jc w:val="both"/>
        <w:rPr>
          <w:rFonts w:ascii="Garamond" w:eastAsia="Times New Roman" w:hAnsi="Garamond" w:cs="Arial"/>
          <w:color w:val="222222"/>
          <w:sz w:val="26"/>
          <w:szCs w:val="26"/>
          <w:lang w:eastAsia="es-CO"/>
        </w:rPr>
      </w:pPr>
      <w:r w:rsidRPr="00A50417">
        <w:rPr>
          <w:rFonts w:ascii="Garamond" w:eastAsia="Times New Roman" w:hAnsi="Garamond" w:cs="Arial"/>
          <w:color w:val="222222"/>
          <w:sz w:val="26"/>
          <w:szCs w:val="26"/>
          <w:lang w:eastAsia="es-CO"/>
        </w:rPr>
        <w:t>.- Las causales de aplazamiento a la prestación del servicio militar obligatorio, contempladas en la Ley 48 de 1993, la Ley 548 de 1999, la Ley 642 de 2001, y el Decreto 4800 de 2011, son un conjunto de situaciones particulares que permiten a los jóvenes que se encuentren en uno de los supuestos de hecho allí descritos posponer la defi</w:t>
      </w:r>
      <w:r w:rsidR="007C0635">
        <w:rPr>
          <w:rFonts w:ascii="Garamond" w:eastAsia="Times New Roman" w:hAnsi="Garamond" w:cs="Arial"/>
          <w:color w:val="222222"/>
          <w:sz w:val="26"/>
          <w:szCs w:val="26"/>
          <w:lang w:eastAsia="es-CO"/>
        </w:rPr>
        <w:t>nición de su situación militar.</w:t>
      </w:r>
      <w:r w:rsidR="000D31BD">
        <w:rPr>
          <w:rFonts w:ascii="Garamond" w:eastAsia="Times New Roman" w:hAnsi="Garamond" w:cs="Arial"/>
          <w:color w:val="222222"/>
          <w:sz w:val="26"/>
          <w:szCs w:val="26"/>
          <w:lang w:eastAsia="es-CO"/>
        </w:rPr>
        <w:t xml:space="preserve"> </w:t>
      </w:r>
      <w:r w:rsidR="007C0635">
        <w:rPr>
          <w:rFonts w:ascii="Garamond" w:eastAsia="Times New Roman" w:hAnsi="Garamond" w:cs="Arial"/>
          <w:color w:val="222222"/>
          <w:sz w:val="26"/>
          <w:szCs w:val="26"/>
          <w:lang w:eastAsia="es-CO"/>
        </w:rPr>
        <w:t>A continuación se estudiarán en detalle cada una de las causales de aplazamiento establecidas en el ordenamiento jur</w:t>
      </w:r>
      <w:r w:rsidR="000D31BD">
        <w:rPr>
          <w:rFonts w:ascii="Garamond" w:eastAsia="Times New Roman" w:hAnsi="Garamond" w:cs="Arial"/>
          <w:color w:val="222222"/>
          <w:sz w:val="26"/>
          <w:szCs w:val="26"/>
          <w:lang w:eastAsia="es-CO"/>
        </w:rPr>
        <w:t>ídico colombiano.</w:t>
      </w:r>
    </w:p>
    <w:p w14:paraId="026A8066"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w:t>
      </w:r>
    </w:p>
    <w:p w14:paraId="4ACC726A"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Ley 48 de 1993 en el artículo 29 establece como causales de aplazamiento:</w:t>
      </w:r>
    </w:p>
    <w:p w14:paraId="204E308B" w14:textId="77777777" w:rsidR="001B4B16" w:rsidRPr="00A50417" w:rsidRDefault="001B4B16" w:rsidP="00232BA9">
      <w:pPr>
        <w:shd w:val="clear" w:color="auto" w:fill="FFFFFF"/>
        <w:spacing w:after="0" w:line="240" w:lineRule="auto"/>
        <w:ind w:left="567" w:right="616"/>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w:t>
      </w:r>
    </w:p>
    <w:p w14:paraId="72A8FB6A" w14:textId="77777777" w:rsidR="001B4B16" w:rsidRPr="00A50417" w:rsidRDefault="001B4B16" w:rsidP="00232BA9">
      <w:pPr>
        <w:shd w:val="clear" w:color="auto" w:fill="FFFFFF"/>
        <w:spacing w:after="0" w:line="240" w:lineRule="auto"/>
        <w:ind w:left="567" w:right="616"/>
        <w:jc w:val="both"/>
        <w:rPr>
          <w:rFonts w:ascii="Garamond" w:eastAsia="Times New Roman" w:hAnsi="Garamond" w:cs="Arial"/>
          <w:color w:val="222222"/>
          <w:sz w:val="20"/>
          <w:szCs w:val="20"/>
          <w:lang w:eastAsia="es-CO"/>
        </w:rPr>
      </w:pPr>
      <w:r w:rsidRPr="00A50417">
        <w:rPr>
          <w:rFonts w:ascii="Garamond" w:eastAsia="Times New Roman" w:hAnsi="Garamond" w:cs="Arial"/>
          <w:color w:val="222222"/>
          <w:sz w:val="20"/>
          <w:szCs w:val="20"/>
          <w:lang w:eastAsia="es-CO"/>
        </w:rPr>
        <w:t>“(a) ser hermano de quien esté prestando servicio militar obligatorio</w:t>
      </w:r>
    </w:p>
    <w:p w14:paraId="57C2172E" w14:textId="77777777" w:rsidR="001B4B16" w:rsidRPr="00A50417" w:rsidRDefault="001B4B16" w:rsidP="00232BA9">
      <w:pPr>
        <w:shd w:val="clear" w:color="auto" w:fill="FFFFFF"/>
        <w:spacing w:after="0" w:line="240" w:lineRule="auto"/>
        <w:ind w:left="567" w:right="616"/>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0"/>
          <w:szCs w:val="20"/>
          <w:lang w:eastAsia="es-CO"/>
        </w:rPr>
        <w:t>(b) encontrarse detenido preventivamente por las autoridades civiles en la época en que deba ser incorporado.</w:t>
      </w:r>
    </w:p>
    <w:p w14:paraId="4C001B59" w14:textId="269E8048" w:rsidR="001B4B16" w:rsidRPr="00A50417" w:rsidRDefault="001B4B16" w:rsidP="00232BA9">
      <w:pPr>
        <w:shd w:val="clear" w:color="auto" w:fill="FFFFFF"/>
        <w:spacing w:after="0" w:line="240" w:lineRule="auto"/>
        <w:ind w:left="567" w:right="616"/>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0"/>
          <w:szCs w:val="20"/>
          <w:lang w:eastAsia="es-CO"/>
        </w:rPr>
        <w:t xml:space="preserve">(c) resultar inhábil relativo temporal, en cuyo caso queda pendiente de un nuevo reconocimiento hasta la próxima incorporación. Si subsistiere la inhabilidad, se clasificará para el pago de la </w:t>
      </w:r>
      <w:r w:rsidR="00D97CAD">
        <w:rPr>
          <w:rFonts w:ascii="Garamond" w:eastAsia="Times New Roman" w:hAnsi="Garamond" w:cs="Arial"/>
          <w:color w:val="222222"/>
          <w:sz w:val="20"/>
          <w:szCs w:val="20"/>
          <w:lang w:eastAsia="es-CO"/>
        </w:rPr>
        <w:t>cuota</w:t>
      </w:r>
      <w:r w:rsidRPr="00A50417">
        <w:rPr>
          <w:rFonts w:ascii="Garamond" w:eastAsia="Times New Roman" w:hAnsi="Garamond" w:cs="Arial"/>
          <w:color w:val="222222"/>
          <w:sz w:val="20"/>
          <w:szCs w:val="20"/>
          <w:lang w:eastAsia="es-CO"/>
        </w:rPr>
        <w:t xml:space="preserve"> de compensación militar.</w:t>
      </w:r>
    </w:p>
    <w:p w14:paraId="3B2604CB" w14:textId="77777777" w:rsidR="001B4B16" w:rsidRPr="00A50417" w:rsidRDefault="001B4B16" w:rsidP="00232BA9">
      <w:pPr>
        <w:shd w:val="clear" w:color="auto" w:fill="FFFFFF"/>
        <w:spacing w:after="0" w:line="240" w:lineRule="auto"/>
        <w:ind w:left="567" w:right="616"/>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0"/>
          <w:szCs w:val="20"/>
          <w:lang w:eastAsia="es-CO"/>
        </w:rPr>
        <w:t>(d) haber sido aceptado o estar cursando estudios en establecimientos reconocidos por las autoridades eclesiásticas como centros de preparación de la carrera sacerdotal o de la vida religiosa.</w:t>
      </w:r>
    </w:p>
    <w:p w14:paraId="3C92A2F5" w14:textId="77777777" w:rsidR="001B4B16" w:rsidRPr="00A50417" w:rsidRDefault="001B4B16" w:rsidP="00232BA9">
      <w:pPr>
        <w:shd w:val="clear" w:color="auto" w:fill="FFFFFF"/>
        <w:spacing w:after="0" w:line="240" w:lineRule="auto"/>
        <w:ind w:left="567" w:right="616"/>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0"/>
          <w:szCs w:val="20"/>
          <w:lang w:eastAsia="es-CO"/>
        </w:rPr>
        <w:t>(e) el aspirante a ingresar a las escuelas de formación de Oficiales, Suboficiales y Agentes.</w:t>
      </w:r>
    </w:p>
    <w:p w14:paraId="60826838" w14:textId="77777777" w:rsidR="001B4B16" w:rsidRPr="00A50417" w:rsidRDefault="001B4B16" w:rsidP="00232BA9">
      <w:pPr>
        <w:shd w:val="clear" w:color="auto" w:fill="FFFFFF"/>
        <w:spacing w:after="0" w:line="240" w:lineRule="auto"/>
        <w:ind w:left="567" w:right="616"/>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0"/>
          <w:szCs w:val="20"/>
          <w:lang w:eastAsia="es-CO"/>
        </w:rPr>
        <w:t>(f) el inscrito que esté cursando el último año de enseñanza media y no obtuviere el título de bachiller por pérdida del año.</w:t>
      </w:r>
    </w:p>
    <w:p w14:paraId="05E516AC" w14:textId="77777777" w:rsidR="001B4B16" w:rsidRPr="00A50417" w:rsidRDefault="001B4B16" w:rsidP="00232BA9">
      <w:pPr>
        <w:shd w:val="clear" w:color="auto" w:fill="FFFFFF"/>
        <w:spacing w:after="0" w:line="240" w:lineRule="auto"/>
        <w:ind w:left="567" w:right="616"/>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0"/>
          <w:szCs w:val="20"/>
          <w:lang w:eastAsia="es-CO"/>
        </w:rPr>
        <w:t>(g) el conscripto que reclame alguna exención al tenor del Artículo 19</w:t>
      </w:r>
      <w:r w:rsidR="00992BEA" w:rsidRPr="00A50417">
        <w:rPr>
          <w:rFonts w:ascii="Garamond" w:eastAsia="Times New Roman" w:hAnsi="Garamond" w:cs="Arial"/>
          <w:color w:val="222222"/>
          <w:sz w:val="20"/>
          <w:szCs w:val="20"/>
          <w:lang w:eastAsia="es-CO"/>
        </w:rPr>
        <w:t xml:space="preserve"> </w:t>
      </w:r>
      <w:r w:rsidRPr="00A50417">
        <w:rPr>
          <w:rFonts w:ascii="Garamond" w:eastAsia="Times New Roman" w:hAnsi="Garamond" w:cs="Arial"/>
          <w:color w:val="222222"/>
          <w:sz w:val="20"/>
          <w:szCs w:val="20"/>
          <w:lang w:eastAsia="es-CO"/>
        </w:rPr>
        <w:t>la presente Ley.”</w:t>
      </w:r>
    </w:p>
    <w:p w14:paraId="40A36E4B" w14:textId="77777777" w:rsidR="001B4B16" w:rsidRPr="00A50417" w:rsidRDefault="001B4B16" w:rsidP="00232BA9">
      <w:pPr>
        <w:spacing w:after="0" w:line="240" w:lineRule="auto"/>
        <w:jc w:val="both"/>
        <w:rPr>
          <w:rFonts w:ascii="Garamond" w:hAnsi="Garamond"/>
          <w:sz w:val="26"/>
          <w:szCs w:val="26"/>
          <w:lang w:val="es-CO"/>
        </w:rPr>
      </w:pPr>
    </w:p>
    <w:p w14:paraId="58CB1AB9" w14:textId="100E11B8" w:rsidR="001B4B16" w:rsidRPr="00A50417" w:rsidRDefault="001B4B16" w:rsidP="00232BA9">
      <w:pPr>
        <w:spacing w:after="0" w:line="240" w:lineRule="auto"/>
        <w:jc w:val="both"/>
        <w:rPr>
          <w:rFonts w:ascii="Garamond" w:hAnsi="Garamond"/>
          <w:sz w:val="26"/>
          <w:szCs w:val="26"/>
        </w:rPr>
      </w:pPr>
      <w:r w:rsidRPr="00A50417">
        <w:rPr>
          <w:rFonts w:ascii="Garamond" w:hAnsi="Garamond"/>
          <w:sz w:val="26"/>
          <w:szCs w:val="26"/>
        </w:rPr>
        <w:t>.- A continuación</w:t>
      </w:r>
      <w:r w:rsidR="000D31BD">
        <w:rPr>
          <w:rFonts w:ascii="Garamond" w:hAnsi="Garamond"/>
          <w:sz w:val="26"/>
          <w:szCs w:val="26"/>
        </w:rPr>
        <w:t xml:space="preserve"> analizaremos cada una de ellas:</w:t>
      </w:r>
    </w:p>
    <w:p w14:paraId="02CCFF21" w14:textId="77777777" w:rsidR="00BA02FD" w:rsidRDefault="00BA02FD" w:rsidP="00232BA9">
      <w:pPr>
        <w:pStyle w:val="Ttulo3"/>
        <w:spacing w:before="0" w:after="0" w:line="240" w:lineRule="auto"/>
        <w:rPr>
          <w:rFonts w:ascii="Garamond" w:eastAsia="Calibri" w:hAnsi="Garamond"/>
          <w:b w:val="0"/>
          <w:bCs w:val="0"/>
        </w:rPr>
      </w:pPr>
    </w:p>
    <w:p w14:paraId="0D645940" w14:textId="77777777" w:rsidR="001B4B16" w:rsidRPr="0057417A" w:rsidRDefault="001B4B16" w:rsidP="000C345F">
      <w:pPr>
        <w:pStyle w:val="Ttulo3"/>
        <w:numPr>
          <w:ilvl w:val="2"/>
          <w:numId w:val="5"/>
        </w:numPr>
        <w:spacing w:before="0" w:after="0" w:line="240" w:lineRule="auto"/>
        <w:rPr>
          <w:rFonts w:ascii="Garamond" w:hAnsi="Garamond"/>
          <w:b w:val="0"/>
        </w:rPr>
      </w:pPr>
      <w:bookmarkStart w:id="16" w:name="_Toc394395376"/>
      <w:r w:rsidRPr="0057417A">
        <w:rPr>
          <w:rFonts w:ascii="Garamond" w:hAnsi="Garamond"/>
          <w:b w:val="0"/>
        </w:rPr>
        <w:t>Causales de aplazamiento contempladas en la Ley 48 de 1993.</w:t>
      </w:r>
      <w:bookmarkEnd w:id="16"/>
    </w:p>
    <w:p w14:paraId="5DC0B1EF" w14:textId="77777777" w:rsidR="001B4B16" w:rsidRPr="0057417A" w:rsidRDefault="001B4B16" w:rsidP="00232BA9">
      <w:pPr>
        <w:pStyle w:val="Prrafodelista"/>
        <w:ind w:left="0"/>
        <w:jc w:val="both"/>
        <w:rPr>
          <w:rFonts w:ascii="Garamond" w:hAnsi="Garamond"/>
          <w:sz w:val="26"/>
          <w:szCs w:val="26"/>
        </w:rPr>
      </w:pPr>
      <w:r w:rsidRPr="0057417A">
        <w:rPr>
          <w:rFonts w:ascii="Garamond" w:hAnsi="Garamond"/>
          <w:sz w:val="26"/>
          <w:szCs w:val="26"/>
        </w:rPr>
        <w:t xml:space="preserve"> </w:t>
      </w:r>
    </w:p>
    <w:p w14:paraId="44770BD2" w14:textId="77777777" w:rsidR="001B4B16" w:rsidRPr="00A50417" w:rsidRDefault="001B4B16" w:rsidP="00232BA9">
      <w:pPr>
        <w:spacing w:after="0" w:line="240" w:lineRule="auto"/>
        <w:jc w:val="both"/>
        <w:rPr>
          <w:rFonts w:ascii="Garamond" w:hAnsi="Garamond"/>
          <w:b/>
          <w:sz w:val="26"/>
          <w:szCs w:val="26"/>
        </w:rPr>
      </w:pPr>
      <w:r w:rsidRPr="00A50417">
        <w:rPr>
          <w:rFonts w:ascii="Garamond" w:eastAsia="Times New Roman" w:hAnsi="Garamond" w:cs="Arial"/>
          <w:b/>
          <w:color w:val="222222"/>
          <w:sz w:val="26"/>
          <w:szCs w:val="26"/>
          <w:lang w:eastAsia="es-CO"/>
        </w:rPr>
        <w:t>(a) ser hermano de quien esté prestando servicio militar obligatorio</w:t>
      </w:r>
    </w:p>
    <w:p w14:paraId="260D43A5" w14:textId="77777777" w:rsidR="001B4B16" w:rsidRPr="00A50417" w:rsidRDefault="001B4B16" w:rsidP="00232BA9">
      <w:pPr>
        <w:spacing w:after="0" w:line="240" w:lineRule="auto"/>
        <w:jc w:val="both"/>
        <w:rPr>
          <w:rFonts w:ascii="Garamond" w:hAnsi="Garamond"/>
          <w:sz w:val="26"/>
          <w:szCs w:val="26"/>
        </w:rPr>
      </w:pPr>
    </w:p>
    <w:p w14:paraId="65E8C7F0" w14:textId="758987A7" w:rsidR="001B4B16" w:rsidRDefault="001B4B16" w:rsidP="00232BA9">
      <w:pPr>
        <w:spacing w:after="0" w:line="240" w:lineRule="auto"/>
        <w:jc w:val="both"/>
        <w:rPr>
          <w:rFonts w:ascii="Garamond" w:hAnsi="Garamond"/>
          <w:sz w:val="26"/>
          <w:szCs w:val="26"/>
        </w:rPr>
      </w:pPr>
      <w:r w:rsidRPr="00A50417">
        <w:rPr>
          <w:rFonts w:ascii="Garamond" w:hAnsi="Garamond"/>
          <w:sz w:val="26"/>
          <w:szCs w:val="26"/>
        </w:rPr>
        <w:t>.- El artículo 29 de la Ley 48 de 1993 dispone que a los hermanos de quienes se encuentren prestando el servicio militar obligatorio se les aplazará esta obligación para evitar que en una misma familia dos miembros se incorporen a las filas simultáneamente y deban soportar su separación y los riesgos de las actividades militares.</w:t>
      </w:r>
    </w:p>
    <w:p w14:paraId="2E4B2877" w14:textId="77777777" w:rsidR="00C27DA7" w:rsidRDefault="00C27DA7" w:rsidP="00232BA9">
      <w:pPr>
        <w:spacing w:after="0" w:line="240" w:lineRule="auto"/>
        <w:jc w:val="both"/>
        <w:rPr>
          <w:rFonts w:ascii="Garamond" w:hAnsi="Garamond"/>
          <w:sz w:val="26"/>
          <w:szCs w:val="26"/>
        </w:rPr>
      </w:pPr>
    </w:p>
    <w:p w14:paraId="145C34C0" w14:textId="77777777" w:rsidR="00C27DA7" w:rsidRPr="00A50417" w:rsidRDefault="00C27DA7" w:rsidP="00232BA9">
      <w:pPr>
        <w:spacing w:after="0" w:line="240" w:lineRule="auto"/>
        <w:jc w:val="both"/>
        <w:rPr>
          <w:rFonts w:ascii="Garamond" w:hAnsi="Garamond"/>
          <w:sz w:val="26"/>
          <w:szCs w:val="26"/>
        </w:rPr>
      </w:pPr>
      <w:r w:rsidRPr="00A50417">
        <w:rPr>
          <w:rFonts w:ascii="Garamond" w:hAnsi="Garamond"/>
          <w:sz w:val="26"/>
          <w:szCs w:val="26"/>
        </w:rPr>
        <w:t>.- Durante el acompañamiento a las jornadas de reclutamiento e incorporación la Defensoría del Pueblo no encontró dificultades en la aplicación o en la in</w:t>
      </w:r>
      <w:r>
        <w:rPr>
          <w:rFonts w:ascii="Garamond" w:hAnsi="Garamond"/>
          <w:sz w:val="26"/>
          <w:szCs w:val="26"/>
        </w:rPr>
        <w:t>terpretación de esta causal de aplazamiento</w:t>
      </w:r>
      <w:r w:rsidRPr="00A50417">
        <w:rPr>
          <w:rFonts w:ascii="Garamond" w:hAnsi="Garamond"/>
          <w:sz w:val="26"/>
          <w:szCs w:val="26"/>
        </w:rPr>
        <w:t>.</w:t>
      </w:r>
    </w:p>
    <w:p w14:paraId="30606339" w14:textId="77777777" w:rsidR="00C27DA7" w:rsidRPr="00A50417" w:rsidRDefault="00C27DA7" w:rsidP="00232BA9">
      <w:pPr>
        <w:spacing w:after="0" w:line="240" w:lineRule="auto"/>
        <w:jc w:val="both"/>
        <w:rPr>
          <w:rFonts w:ascii="Garamond" w:hAnsi="Garamond"/>
          <w:sz w:val="26"/>
          <w:szCs w:val="26"/>
        </w:rPr>
      </w:pPr>
    </w:p>
    <w:p w14:paraId="7CCB4165" w14:textId="77777777" w:rsidR="001B4B16" w:rsidRPr="00A50417" w:rsidRDefault="001B4B16" w:rsidP="00232BA9">
      <w:pPr>
        <w:spacing w:after="0" w:line="240" w:lineRule="auto"/>
        <w:jc w:val="both"/>
        <w:rPr>
          <w:rFonts w:ascii="Garamond" w:hAnsi="Garamond"/>
          <w:sz w:val="26"/>
          <w:szCs w:val="26"/>
        </w:rPr>
      </w:pPr>
    </w:p>
    <w:p w14:paraId="1C98A8AB" w14:textId="77777777" w:rsidR="001B4B16" w:rsidRPr="00A50417" w:rsidRDefault="001B4B16" w:rsidP="00232BA9">
      <w:pPr>
        <w:spacing w:after="0" w:line="240" w:lineRule="auto"/>
        <w:jc w:val="both"/>
        <w:rPr>
          <w:rFonts w:ascii="Garamond" w:eastAsia="Times New Roman" w:hAnsi="Garamond" w:cs="Arial"/>
          <w:b/>
          <w:color w:val="222222"/>
          <w:sz w:val="26"/>
          <w:szCs w:val="26"/>
          <w:lang w:eastAsia="es-CO"/>
        </w:rPr>
      </w:pPr>
      <w:r w:rsidRPr="00A50417">
        <w:rPr>
          <w:rFonts w:ascii="Garamond" w:eastAsia="Times New Roman" w:hAnsi="Garamond" w:cs="Arial"/>
          <w:b/>
          <w:color w:val="222222"/>
          <w:sz w:val="26"/>
          <w:szCs w:val="26"/>
          <w:lang w:eastAsia="es-CO"/>
        </w:rPr>
        <w:t>(b) encontrarse detenido preventivamente por las autoridades civiles en la época en que deba ser incorporado.</w:t>
      </w:r>
    </w:p>
    <w:p w14:paraId="278B6E08" w14:textId="77777777" w:rsidR="001B4B16" w:rsidRPr="00A50417" w:rsidRDefault="001B4B16" w:rsidP="00232BA9">
      <w:pPr>
        <w:spacing w:after="0" w:line="240" w:lineRule="auto"/>
        <w:jc w:val="both"/>
        <w:rPr>
          <w:rFonts w:ascii="Garamond" w:eastAsia="Times New Roman" w:hAnsi="Garamond" w:cs="Arial"/>
          <w:b/>
          <w:color w:val="222222"/>
          <w:sz w:val="26"/>
          <w:szCs w:val="26"/>
          <w:lang w:eastAsia="es-CO"/>
        </w:rPr>
      </w:pPr>
    </w:p>
    <w:p w14:paraId="2B08EE71" w14:textId="77777777" w:rsidR="001B4B16" w:rsidRDefault="001B4B16" w:rsidP="00232BA9">
      <w:pPr>
        <w:spacing w:after="0" w:line="240" w:lineRule="auto"/>
        <w:jc w:val="both"/>
        <w:rPr>
          <w:rFonts w:ascii="Garamond" w:eastAsia="Times New Roman" w:hAnsi="Garamond" w:cs="Arial"/>
          <w:color w:val="222222"/>
          <w:sz w:val="26"/>
          <w:szCs w:val="26"/>
          <w:lang w:eastAsia="es-CO"/>
        </w:rPr>
      </w:pPr>
      <w:r w:rsidRPr="00A50417">
        <w:rPr>
          <w:rFonts w:ascii="Garamond" w:eastAsia="Times New Roman" w:hAnsi="Garamond" w:cs="Arial"/>
          <w:color w:val="222222"/>
          <w:sz w:val="26"/>
          <w:szCs w:val="26"/>
          <w:lang w:eastAsia="es-CO"/>
        </w:rPr>
        <w:lastRenderedPageBreak/>
        <w:t>.- Esta causal tiene como sustento la imposibilidad física de quienes se encuentran detenidos preventivamente para prestar el servicio militar obligatorio. Así, una vez superada esta imposibilidad, deberán cumplir con su deber y realizar todo el trámi</w:t>
      </w:r>
      <w:r w:rsidR="00C27DA7">
        <w:rPr>
          <w:rFonts w:ascii="Garamond" w:eastAsia="Times New Roman" w:hAnsi="Garamond" w:cs="Arial"/>
          <w:color w:val="222222"/>
          <w:sz w:val="26"/>
          <w:szCs w:val="26"/>
          <w:lang w:eastAsia="es-CO"/>
        </w:rPr>
        <w:t>te relativo a su incorporación.</w:t>
      </w:r>
    </w:p>
    <w:p w14:paraId="10B02E1C" w14:textId="77777777" w:rsidR="00C27DA7" w:rsidRDefault="00C27DA7" w:rsidP="00232BA9">
      <w:pPr>
        <w:spacing w:after="0" w:line="240" w:lineRule="auto"/>
        <w:jc w:val="both"/>
        <w:rPr>
          <w:rFonts w:ascii="Garamond" w:eastAsia="Times New Roman" w:hAnsi="Garamond" w:cs="Arial"/>
          <w:color w:val="222222"/>
          <w:sz w:val="26"/>
          <w:szCs w:val="26"/>
          <w:lang w:eastAsia="es-CO"/>
        </w:rPr>
      </w:pPr>
    </w:p>
    <w:p w14:paraId="51E59F78" w14:textId="77777777" w:rsidR="00C27DA7" w:rsidRPr="00A50417" w:rsidRDefault="00C27DA7" w:rsidP="00232BA9">
      <w:pPr>
        <w:spacing w:after="0" w:line="240" w:lineRule="auto"/>
        <w:jc w:val="both"/>
        <w:rPr>
          <w:rFonts w:ascii="Garamond" w:hAnsi="Garamond"/>
          <w:sz w:val="26"/>
          <w:szCs w:val="26"/>
        </w:rPr>
      </w:pPr>
      <w:r w:rsidRPr="00A50417">
        <w:rPr>
          <w:rFonts w:ascii="Garamond" w:hAnsi="Garamond"/>
          <w:sz w:val="26"/>
          <w:szCs w:val="26"/>
        </w:rPr>
        <w:t xml:space="preserve">.- Durante el acompañamiento a las jornadas de reclutamiento e incorporación la Defensoría del Pueblo no encontró dificultades en la aplicación o en la interpretación de esta causal de </w:t>
      </w:r>
      <w:r>
        <w:rPr>
          <w:rFonts w:ascii="Garamond" w:hAnsi="Garamond"/>
          <w:sz w:val="26"/>
          <w:szCs w:val="26"/>
        </w:rPr>
        <w:t>aplazamiento</w:t>
      </w:r>
      <w:r w:rsidRPr="00A50417">
        <w:rPr>
          <w:rFonts w:ascii="Garamond" w:hAnsi="Garamond"/>
          <w:sz w:val="26"/>
          <w:szCs w:val="26"/>
        </w:rPr>
        <w:t>.</w:t>
      </w:r>
    </w:p>
    <w:p w14:paraId="71239A61" w14:textId="77777777" w:rsidR="00C27DA7" w:rsidRPr="00A50417" w:rsidRDefault="00C27DA7" w:rsidP="00232BA9">
      <w:pPr>
        <w:spacing w:after="0" w:line="240" w:lineRule="auto"/>
        <w:jc w:val="both"/>
        <w:rPr>
          <w:rFonts w:ascii="Garamond" w:eastAsia="Times New Roman" w:hAnsi="Garamond" w:cs="Arial"/>
          <w:color w:val="222222"/>
          <w:sz w:val="26"/>
          <w:szCs w:val="26"/>
          <w:lang w:eastAsia="es-CO"/>
        </w:rPr>
      </w:pPr>
    </w:p>
    <w:p w14:paraId="7DE668A1" w14:textId="77777777" w:rsidR="001B4B16" w:rsidRPr="00A50417" w:rsidRDefault="001B4B16" w:rsidP="00232BA9">
      <w:pPr>
        <w:spacing w:after="0" w:line="240" w:lineRule="auto"/>
        <w:jc w:val="both"/>
        <w:rPr>
          <w:rFonts w:ascii="Garamond" w:eastAsia="Times New Roman" w:hAnsi="Garamond" w:cs="Arial"/>
          <w:color w:val="222222"/>
          <w:sz w:val="26"/>
          <w:szCs w:val="26"/>
          <w:lang w:eastAsia="es-CO"/>
        </w:rPr>
      </w:pPr>
    </w:p>
    <w:p w14:paraId="0B48F030" w14:textId="473C355E" w:rsidR="001B4B16" w:rsidRPr="00A50417" w:rsidRDefault="001B4B16" w:rsidP="00232BA9">
      <w:pPr>
        <w:shd w:val="clear" w:color="auto" w:fill="FFFFFF"/>
        <w:spacing w:after="0" w:line="240" w:lineRule="auto"/>
        <w:jc w:val="both"/>
        <w:rPr>
          <w:rFonts w:ascii="Garamond" w:eastAsia="Times New Roman" w:hAnsi="Garamond" w:cs="Arial"/>
          <w:b/>
          <w:color w:val="222222"/>
          <w:sz w:val="26"/>
          <w:szCs w:val="26"/>
          <w:lang w:val="es-CO" w:eastAsia="es-CO"/>
        </w:rPr>
      </w:pPr>
      <w:r w:rsidRPr="00A50417">
        <w:rPr>
          <w:rFonts w:ascii="Garamond" w:eastAsia="Times New Roman" w:hAnsi="Garamond" w:cs="Arial"/>
          <w:b/>
          <w:color w:val="222222"/>
          <w:sz w:val="26"/>
          <w:szCs w:val="26"/>
          <w:lang w:eastAsia="es-CO"/>
        </w:rPr>
        <w:t xml:space="preserve">(c) resultar inhábil relativo temporal, en cuyo caso queda pendiente de un nuevo reconocimiento hasta la próxima incorporación. Si subsistiere la inhabilidad, se clasificará para el pago de la </w:t>
      </w:r>
      <w:r w:rsidR="00D97CAD">
        <w:rPr>
          <w:rFonts w:ascii="Garamond" w:eastAsia="Times New Roman" w:hAnsi="Garamond" w:cs="Arial"/>
          <w:b/>
          <w:color w:val="222222"/>
          <w:sz w:val="26"/>
          <w:szCs w:val="26"/>
          <w:lang w:eastAsia="es-CO"/>
        </w:rPr>
        <w:t>cuota</w:t>
      </w:r>
      <w:r w:rsidRPr="00A50417">
        <w:rPr>
          <w:rFonts w:ascii="Garamond" w:eastAsia="Times New Roman" w:hAnsi="Garamond" w:cs="Arial"/>
          <w:b/>
          <w:color w:val="222222"/>
          <w:sz w:val="26"/>
          <w:szCs w:val="26"/>
          <w:lang w:eastAsia="es-CO"/>
        </w:rPr>
        <w:t xml:space="preserve"> de compensación militar.</w:t>
      </w:r>
    </w:p>
    <w:p w14:paraId="0833131E" w14:textId="77777777" w:rsidR="001B4B16" w:rsidRPr="00A50417" w:rsidRDefault="001B4B16" w:rsidP="00232BA9">
      <w:pPr>
        <w:spacing w:after="0" w:line="240" w:lineRule="auto"/>
        <w:jc w:val="both"/>
        <w:rPr>
          <w:rFonts w:ascii="Garamond" w:eastAsia="Times New Roman" w:hAnsi="Garamond" w:cs="Arial"/>
          <w:b/>
          <w:color w:val="222222"/>
          <w:sz w:val="26"/>
          <w:szCs w:val="26"/>
          <w:lang w:val="es-CO" w:eastAsia="es-CO"/>
        </w:rPr>
      </w:pPr>
    </w:p>
    <w:p w14:paraId="2A7129C9" w14:textId="5F3B32D3" w:rsidR="001B4B16" w:rsidRDefault="001B4B16" w:rsidP="00232BA9">
      <w:pPr>
        <w:spacing w:after="0" w:line="240" w:lineRule="auto"/>
        <w:jc w:val="both"/>
        <w:rPr>
          <w:rFonts w:ascii="Garamond" w:hAnsi="Garamond"/>
          <w:sz w:val="26"/>
          <w:szCs w:val="26"/>
        </w:rPr>
      </w:pPr>
      <w:r w:rsidRPr="00A50417">
        <w:rPr>
          <w:rFonts w:ascii="Garamond" w:hAnsi="Garamond"/>
          <w:sz w:val="26"/>
          <w:szCs w:val="26"/>
        </w:rPr>
        <w:t>.-</w:t>
      </w:r>
      <w:r w:rsidR="00992BEA" w:rsidRPr="00A50417">
        <w:rPr>
          <w:rFonts w:ascii="Garamond" w:hAnsi="Garamond"/>
          <w:sz w:val="26"/>
          <w:szCs w:val="26"/>
        </w:rPr>
        <w:t xml:space="preserve"> </w:t>
      </w:r>
      <w:r w:rsidRPr="00A50417">
        <w:rPr>
          <w:rFonts w:ascii="Garamond" w:hAnsi="Garamond"/>
          <w:sz w:val="26"/>
          <w:szCs w:val="26"/>
        </w:rPr>
        <w:t>Esta causal hace referencia a las personas que habiéndose presentado para el cumplimiento de su deber son clasificados como inhábiles para prestar el servicio militar obligatorio. Estas personas deben presentarse a las siguientes jornadas de incorporación en las cuales se determinará si han superado la situación física o psíquica que les impide hacer parte de las fuerzas armadas y si no es así serán clasificadas para que realice</w:t>
      </w:r>
      <w:r w:rsidR="000D31BD">
        <w:rPr>
          <w:rFonts w:ascii="Garamond" w:hAnsi="Garamond"/>
          <w:sz w:val="26"/>
          <w:szCs w:val="26"/>
        </w:rPr>
        <w:t>n</w:t>
      </w:r>
      <w:r w:rsidRPr="00A50417">
        <w:rPr>
          <w:rFonts w:ascii="Garamond" w:hAnsi="Garamond"/>
          <w:sz w:val="26"/>
          <w:szCs w:val="26"/>
        </w:rPr>
        <w:t xml:space="preserve"> el pago de la </w:t>
      </w:r>
      <w:r w:rsidR="00D97CAD">
        <w:rPr>
          <w:rFonts w:ascii="Garamond" w:hAnsi="Garamond"/>
          <w:sz w:val="26"/>
          <w:szCs w:val="26"/>
        </w:rPr>
        <w:t>cuota</w:t>
      </w:r>
      <w:r w:rsidRPr="00A50417">
        <w:rPr>
          <w:rFonts w:ascii="Garamond" w:hAnsi="Garamond"/>
          <w:sz w:val="26"/>
          <w:szCs w:val="26"/>
        </w:rPr>
        <w:t xml:space="preserve"> de compensación militar.</w:t>
      </w:r>
    </w:p>
    <w:p w14:paraId="525CCD39" w14:textId="77777777" w:rsidR="00C27DA7" w:rsidRDefault="00C27DA7" w:rsidP="00232BA9">
      <w:pPr>
        <w:spacing w:after="0" w:line="240" w:lineRule="auto"/>
        <w:jc w:val="both"/>
        <w:rPr>
          <w:rFonts w:ascii="Garamond" w:hAnsi="Garamond"/>
          <w:sz w:val="26"/>
          <w:szCs w:val="26"/>
        </w:rPr>
      </w:pPr>
    </w:p>
    <w:p w14:paraId="4D39EF4E" w14:textId="77777777" w:rsidR="00C27DA7" w:rsidRPr="00A50417" w:rsidRDefault="00C27DA7" w:rsidP="00232BA9">
      <w:pPr>
        <w:spacing w:after="0" w:line="240" w:lineRule="auto"/>
        <w:jc w:val="both"/>
        <w:rPr>
          <w:rFonts w:ascii="Garamond" w:hAnsi="Garamond"/>
          <w:sz w:val="26"/>
          <w:szCs w:val="26"/>
        </w:rPr>
      </w:pPr>
      <w:r w:rsidRPr="00A50417">
        <w:rPr>
          <w:rFonts w:ascii="Garamond" w:hAnsi="Garamond"/>
          <w:sz w:val="26"/>
          <w:szCs w:val="26"/>
        </w:rPr>
        <w:t xml:space="preserve">.- </w:t>
      </w:r>
      <w:r>
        <w:rPr>
          <w:rFonts w:ascii="Garamond" w:hAnsi="Garamond"/>
          <w:sz w:val="26"/>
          <w:szCs w:val="26"/>
        </w:rPr>
        <w:t xml:space="preserve">La Entidad en </w:t>
      </w:r>
      <w:r w:rsidRPr="00A50417">
        <w:rPr>
          <w:rFonts w:ascii="Garamond" w:hAnsi="Garamond"/>
          <w:sz w:val="26"/>
          <w:szCs w:val="26"/>
        </w:rPr>
        <w:t xml:space="preserve">el acompañamiento a las jornadas de reclutamiento e incorporación la Defensoría del Pueblo no encontró dificultades en la aplicación o en la interpretación de esta causal de </w:t>
      </w:r>
      <w:r w:rsidR="009F3FB2">
        <w:rPr>
          <w:rFonts w:ascii="Garamond" w:hAnsi="Garamond"/>
          <w:sz w:val="26"/>
          <w:szCs w:val="26"/>
        </w:rPr>
        <w:t>aplazamiento</w:t>
      </w:r>
      <w:r w:rsidRPr="00A50417">
        <w:rPr>
          <w:rFonts w:ascii="Garamond" w:hAnsi="Garamond"/>
          <w:sz w:val="26"/>
          <w:szCs w:val="26"/>
        </w:rPr>
        <w:t>.</w:t>
      </w:r>
    </w:p>
    <w:p w14:paraId="429E56E2" w14:textId="77777777" w:rsidR="00C27DA7" w:rsidRPr="00A50417" w:rsidRDefault="00C27DA7" w:rsidP="00232BA9">
      <w:pPr>
        <w:spacing w:after="0" w:line="240" w:lineRule="auto"/>
        <w:jc w:val="both"/>
        <w:rPr>
          <w:rFonts w:ascii="Garamond" w:hAnsi="Garamond"/>
          <w:sz w:val="26"/>
          <w:szCs w:val="26"/>
        </w:rPr>
      </w:pPr>
    </w:p>
    <w:p w14:paraId="4F77E3E2" w14:textId="77777777" w:rsidR="001B4B16" w:rsidRPr="00A50417" w:rsidRDefault="001B4B16" w:rsidP="00232BA9">
      <w:pPr>
        <w:spacing w:after="0" w:line="240" w:lineRule="auto"/>
        <w:jc w:val="both"/>
        <w:rPr>
          <w:rFonts w:ascii="Garamond" w:hAnsi="Garamond"/>
          <w:sz w:val="26"/>
          <w:szCs w:val="26"/>
        </w:rPr>
      </w:pPr>
    </w:p>
    <w:p w14:paraId="456E2F64" w14:textId="77777777" w:rsidR="001B4B16" w:rsidRPr="00A50417" w:rsidRDefault="001B4B16" w:rsidP="00232BA9">
      <w:pPr>
        <w:shd w:val="clear" w:color="auto" w:fill="FFFFFF"/>
        <w:spacing w:after="0" w:line="240" w:lineRule="auto"/>
        <w:jc w:val="both"/>
        <w:rPr>
          <w:rFonts w:ascii="Garamond" w:eastAsia="Times New Roman" w:hAnsi="Garamond"/>
          <w:color w:val="500050"/>
          <w:sz w:val="24"/>
          <w:szCs w:val="24"/>
          <w:lang w:val="es-CO" w:eastAsia="es-CO"/>
        </w:rPr>
      </w:pPr>
      <w:r w:rsidRPr="00A50417">
        <w:rPr>
          <w:rFonts w:ascii="Garamond" w:eastAsia="Times New Roman" w:hAnsi="Garamond"/>
          <w:b/>
          <w:bCs/>
          <w:sz w:val="26"/>
          <w:szCs w:val="26"/>
          <w:lang w:eastAsia="es-CO"/>
        </w:rPr>
        <w:t>(d) haber sido aceptado o estar cursando estudios en establecimientos reconocidos por las autoridades eclesiásticas como centros de preparación de la carrera sacerdotal o de la vida religiosa</w:t>
      </w:r>
      <w:r w:rsidRPr="00A50417">
        <w:rPr>
          <w:rFonts w:ascii="Garamond" w:eastAsia="Times New Roman" w:hAnsi="Garamond"/>
          <w:b/>
          <w:bCs/>
          <w:color w:val="500050"/>
          <w:sz w:val="26"/>
          <w:szCs w:val="26"/>
          <w:lang w:eastAsia="es-CO"/>
        </w:rPr>
        <w:t>.</w:t>
      </w:r>
    </w:p>
    <w:p w14:paraId="2F1CE473" w14:textId="77777777" w:rsidR="001B4B16" w:rsidRPr="00A50417" w:rsidRDefault="001B4B16" w:rsidP="00232BA9">
      <w:pPr>
        <w:shd w:val="clear" w:color="auto" w:fill="FFFFFF"/>
        <w:spacing w:after="0" w:line="240" w:lineRule="auto"/>
        <w:rPr>
          <w:rFonts w:ascii="Garamond" w:eastAsia="Times New Roman" w:hAnsi="Garamond"/>
          <w:color w:val="500050"/>
          <w:sz w:val="24"/>
          <w:szCs w:val="24"/>
          <w:lang w:val="es-CO" w:eastAsia="es-CO"/>
        </w:rPr>
      </w:pPr>
      <w:r w:rsidRPr="00A50417">
        <w:rPr>
          <w:rFonts w:ascii="Garamond" w:eastAsia="Times New Roman" w:hAnsi="Garamond"/>
          <w:color w:val="500050"/>
          <w:sz w:val="24"/>
          <w:szCs w:val="24"/>
          <w:lang w:eastAsia="es-CO"/>
        </w:rPr>
        <w:t> </w:t>
      </w:r>
    </w:p>
    <w:p w14:paraId="0274D072" w14:textId="2846F3D2" w:rsidR="001B4B16" w:rsidRPr="00A50417" w:rsidRDefault="001B4B16" w:rsidP="00232BA9">
      <w:pPr>
        <w:shd w:val="clear" w:color="auto" w:fill="FFFFFF"/>
        <w:spacing w:after="0" w:line="240" w:lineRule="auto"/>
        <w:jc w:val="both"/>
        <w:rPr>
          <w:rFonts w:ascii="Garamond" w:eastAsia="Times New Roman" w:hAnsi="Garamond" w:cs="Arial"/>
          <w:color w:val="222222"/>
          <w:sz w:val="26"/>
          <w:szCs w:val="26"/>
          <w:lang w:eastAsia="es-CO"/>
        </w:rPr>
      </w:pPr>
      <w:r w:rsidRPr="00A50417">
        <w:rPr>
          <w:rFonts w:ascii="Garamond" w:eastAsia="Times New Roman" w:hAnsi="Garamond" w:cs="Arial"/>
          <w:color w:val="222222"/>
          <w:sz w:val="20"/>
          <w:szCs w:val="20"/>
          <w:lang w:eastAsia="es-CO"/>
        </w:rPr>
        <w:t>.- </w:t>
      </w:r>
      <w:r w:rsidRPr="00A50417">
        <w:rPr>
          <w:rFonts w:ascii="Garamond" w:eastAsia="Times New Roman" w:hAnsi="Garamond" w:cs="Arial"/>
          <w:color w:val="222222"/>
          <w:sz w:val="26"/>
          <w:szCs w:val="26"/>
          <w:lang w:eastAsia="es-CO"/>
        </w:rPr>
        <w:t>Esta causal establece que las personas que se encuentran preparándose para ejercer funciones</w:t>
      </w:r>
      <w:r w:rsidR="00386A2A">
        <w:rPr>
          <w:rFonts w:ascii="Garamond" w:eastAsia="Times New Roman" w:hAnsi="Garamond" w:cs="Arial"/>
          <w:color w:val="222222"/>
          <w:sz w:val="26"/>
          <w:szCs w:val="26"/>
          <w:lang w:eastAsia="es-CO"/>
        </w:rPr>
        <w:t xml:space="preserve"> ministeriales</w:t>
      </w:r>
      <w:r w:rsidRPr="00A50417">
        <w:rPr>
          <w:rFonts w:ascii="Garamond" w:eastAsia="Times New Roman" w:hAnsi="Garamond" w:cs="Arial"/>
          <w:color w:val="222222"/>
          <w:sz w:val="26"/>
          <w:szCs w:val="26"/>
          <w:lang w:eastAsia="es-CO"/>
        </w:rPr>
        <w:t xml:space="preserve"> dentro de sus correspondientes religiones o cultos</w:t>
      </w:r>
      <w:r w:rsidR="00992BEA" w:rsidRPr="00A50417">
        <w:rPr>
          <w:rFonts w:ascii="Garamond" w:eastAsia="Times New Roman" w:hAnsi="Garamond" w:cs="Arial"/>
          <w:color w:val="222222"/>
          <w:sz w:val="26"/>
          <w:szCs w:val="26"/>
          <w:lang w:eastAsia="es-CO"/>
        </w:rPr>
        <w:t xml:space="preserve"> </w:t>
      </w:r>
      <w:r w:rsidRPr="00A50417">
        <w:rPr>
          <w:rFonts w:ascii="Garamond" w:eastAsia="Times New Roman" w:hAnsi="Garamond" w:cs="Arial"/>
          <w:color w:val="222222"/>
          <w:sz w:val="26"/>
          <w:szCs w:val="26"/>
          <w:lang w:eastAsia="es-CO"/>
        </w:rPr>
        <w:t xml:space="preserve">podrán aplazar su obligación de prestar el servicio militar. </w:t>
      </w:r>
    </w:p>
    <w:p w14:paraId="566D4F86" w14:textId="77777777" w:rsidR="001B4B16" w:rsidRPr="00A50417" w:rsidRDefault="001B4B16" w:rsidP="00232BA9">
      <w:pPr>
        <w:shd w:val="clear" w:color="auto" w:fill="FFFFFF"/>
        <w:spacing w:after="0" w:line="240" w:lineRule="auto"/>
        <w:rPr>
          <w:rFonts w:ascii="Garamond" w:eastAsia="Times New Roman" w:hAnsi="Garamond" w:cs="Arial"/>
          <w:color w:val="222222"/>
          <w:sz w:val="20"/>
          <w:szCs w:val="20"/>
          <w:lang w:val="es-CO" w:eastAsia="es-CO"/>
        </w:rPr>
      </w:pPr>
    </w:p>
    <w:p w14:paraId="3A90A4AB"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0"/>
          <w:szCs w:val="20"/>
          <w:lang w:eastAsia="es-CO"/>
        </w:rPr>
        <w:t>.-</w:t>
      </w:r>
      <w:r w:rsidRPr="00A50417">
        <w:rPr>
          <w:rFonts w:ascii="Garamond" w:eastAsia="Times New Roman" w:hAnsi="Garamond" w:cs="Arial"/>
          <w:color w:val="222222"/>
          <w:sz w:val="26"/>
          <w:szCs w:val="26"/>
          <w:lang w:eastAsia="es-CO"/>
        </w:rPr>
        <w:t xml:space="preserve">En la </w:t>
      </w:r>
      <w:r w:rsidR="009E5B75">
        <w:rPr>
          <w:rFonts w:ascii="Garamond" w:eastAsia="Times New Roman" w:hAnsi="Garamond" w:cs="Arial"/>
          <w:color w:val="222222"/>
          <w:sz w:val="26"/>
          <w:szCs w:val="26"/>
          <w:lang w:eastAsia="es-CO"/>
        </w:rPr>
        <w:t>sentencia</w:t>
      </w:r>
      <w:r w:rsidRPr="00A50417">
        <w:rPr>
          <w:rFonts w:ascii="Garamond" w:eastAsia="Times New Roman" w:hAnsi="Garamond" w:cs="Arial"/>
          <w:color w:val="222222"/>
          <w:sz w:val="26"/>
          <w:szCs w:val="26"/>
          <w:lang w:eastAsia="es-CO"/>
        </w:rPr>
        <w:t xml:space="preserve"> C-478 de 1999</w:t>
      </w:r>
      <w:r w:rsidR="009F3FB2">
        <w:rPr>
          <w:rStyle w:val="Refdenotaalpie"/>
          <w:rFonts w:ascii="Garamond" w:eastAsia="Times New Roman" w:hAnsi="Garamond" w:cs="Arial"/>
          <w:color w:val="222222"/>
          <w:sz w:val="26"/>
          <w:szCs w:val="26"/>
          <w:lang w:eastAsia="es-CO"/>
        </w:rPr>
        <w:footnoteReference w:id="36"/>
      </w:r>
      <w:r w:rsidRPr="00A50417">
        <w:rPr>
          <w:rFonts w:ascii="Garamond" w:eastAsia="Times New Roman" w:hAnsi="Garamond" w:cs="Arial"/>
          <w:color w:val="222222"/>
          <w:sz w:val="26"/>
          <w:szCs w:val="26"/>
          <w:lang w:eastAsia="es-CO"/>
        </w:rPr>
        <w:t xml:space="preserve"> la Corte Constitucional analizó la constitucionalidad de este literal y concluyó que restringir el alcance interpretativo de la expresión “</w:t>
      </w:r>
      <w:r w:rsidRPr="00A50417">
        <w:rPr>
          <w:rFonts w:ascii="Garamond" w:eastAsia="Times New Roman" w:hAnsi="Garamond" w:cs="Arial"/>
          <w:i/>
          <w:color w:val="222222"/>
          <w:sz w:val="26"/>
          <w:szCs w:val="26"/>
          <w:lang w:eastAsia="es-CO"/>
        </w:rPr>
        <w:t>por las autoridades eclesiásticas</w:t>
      </w:r>
      <w:r w:rsidRPr="00A50417">
        <w:rPr>
          <w:rFonts w:ascii="Garamond" w:eastAsia="Times New Roman" w:hAnsi="Garamond" w:cs="Arial"/>
          <w:color w:val="222222"/>
          <w:sz w:val="26"/>
          <w:szCs w:val="26"/>
          <w:lang w:eastAsia="es-CO"/>
        </w:rPr>
        <w:t>” a las autoridades de la Iglesia Católica resulta contrario a la libertad e igualdad religiosa y a la autonomía de las autoridades religiosas. Explícitamente la Corte dispuso:</w:t>
      </w:r>
    </w:p>
    <w:p w14:paraId="5A0A0E8F"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w:t>
      </w:r>
    </w:p>
    <w:p w14:paraId="4EDD6701" w14:textId="77777777" w:rsidR="001B4B16" w:rsidRPr="00A50417" w:rsidRDefault="001B4B16" w:rsidP="00232BA9">
      <w:pPr>
        <w:shd w:val="clear" w:color="auto" w:fill="FFFFFF"/>
        <w:spacing w:after="0" w:line="240" w:lineRule="auto"/>
        <w:ind w:left="567" w:right="616"/>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lastRenderedPageBreak/>
        <w:t>“</w:t>
      </w:r>
      <w:r w:rsidRPr="00A50417">
        <w:rPr>
          <w:rFonts w:ascii="Garamond" w:eastAsia="Times New Roman" w:hAnsi="Garamond" w:cs="Arial"/>
          <w:color w:val="222222"/>
          <w:lang w:eastAsia="es-CO"/>
        </w:rPr>
        <w:t>Los destinatarios de esa exención son en este caso, las personas que hayan sido aceptadas o estén cursando estudios en establecimientos reconocidos por las autoridades eclesiásticas, como centros de preparación de la carrera sacerdotal o de la vida religiosa, causal que se mantiene por el tiempo que la misma subsista. Constituye una exención de tipo legal que, según lo expresado por esta Corporación, no puede tener origen en justificaciones de tipo individual o personal contrarias a la Constitución Política; por el contrario, las causales eximentes de la prestación del servicio militar obligatorio deben precisamente consultar esos contenidos. Así, la interpretación de la disposición legal sub lite en lo acusado es inadmisible, si con ella se restringe - como ocurrió el mencionado proceso de tutela - el alcance de los vocablos "por las autoridades eclesiásticas" a una sola iglesia (en el caso planteado por el demandante, la Católica), para efectos de dar cumplimiento a la causal de aplazamiento en la prestación del servicio militar, respecto de aquellas personas que han sido aceptadas o se encuentran cursando estudios en establecimientos reconocidos por esas autoridades como centros de preparación de la carrera sacerdotal o de la vida religiosa</w:t>
      </w:r>
      <w:r w:rsidRPr="00A50417">
        <w:rPr>
          <w:rFonts w:ascii="Garamond" w:eastAsia="Times New Roman" w:hAnsi="Garamond" w:cs="Arial"/>
          <w:color w:val="222222"/>
          <w:sz w:val="26"/>
          <w:szCs w:val="26"/>
          <w:lang w:eastAsia="es-CO"/>
        </w:rPr>
        <w:t>”.</w:t>
      </w:r>
    </w:p>
    <w:p w14:paraId="1EC57026" w14:textId="77777777" w:rsidR="001B4B16" w:rsidRPr="00A50417" w:rsidRDefault="001B4B16" w:rsidP="00232BA9">
      <w:pPr>
        <w:shd w:val="clear" w:color="auto" w:fill="FFFFFF"/>
        <w:spacing w:after="0" w:line="240" w:lineRule="auto"/>
        <w:ind w:left="567" w:right="616"/>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w:t>
      </w:r>
    </w:p>
    <w:p w14:paraId="176C3308"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En ese sentido, el Alto Tribunal declaró la constitucionali</w:t>
      </w:r>
      <w:r w:rsidR="009F3FB2">
        <w:rPr>
          <w:rFonts w:ascii="Garamond" w:eastAsia="Times New Roman" w:hAnsi="Garamond" w:cs="Arial"/>
          <w:color w:val="222222"/>
          <w:sz w:val="26"/>
          <w:szCs w:val="26"/>
          <w:lang w:eastAsia="es-CO"/>
        </w:rPr>
        <w:t xml:space="preserve">dad condicionada del literal d </w:t>
      </w:r>
      <w:r w:rsidRPr="00A50417">
        <w:rPr>
          <w:rFonts w:ascii="Garamond" w:eastAsia="Times New Roman" w:hAnsi="Garamond" w:cs="Arial"/>
          <w:color w:val="222222"/>
          <w:sz w:val="26"/>
          <w:szCs w:val="26"/>
          <w:lang w:eastAsia="es-CO"/>
        </w:rPr>
        <w:t>del artículo 29 en el entendido que</w:t>
      </w:r>
      <w:r w:rsidR="00992BEA" w:rsidRPr="00A50417">
        <w:rPr>
          <w:rFonts w:ascii="Garamond" w:eastAsia="Times New Roman" w:hAnsi="Garamond" w:cs="Arial"/>
          <w:color w:val="222222"/>
          <w:sz w:val="26"/>
          <w:szCs w:val="26"/>
          <w:lang w:eastAsia="es-CO"/>
        </w:rPr>
        <w:t xml:space="preserve"> </w:t>
      </w:r>
      <w:r w:rsidRPr="00A50417">
        <w:rPr>
          <w:rFonts w:ascii="Garamond" w:eastAsia="Times New Roman" w:hAnsi="Garamond" w:cs="Arial"/>
          <w:color w:val="222222"/>
          <w:sz w:val="26"/>
          <w:szCs w:val="26"/>
          <w:lang w:eastAsia="es-CO"/>
        </w:rPr>
        <w:t>la expresión “</w:t>
      </w:r>
      <w:r w:rsidRPr="00A50417">
        <w:rPr>
          <w:rFonts w:ascii="Garamond" w:eastAsia="Times New Roman" w:hAnsi="Garamond" w:cs="Arial"/>
          <w:i/>
          <w:color w:val="222222"/>
          <w:sz w:val="26"/>
          <w:szCs w:val="26"/>
          <w:lang w:eastAsia="es-CO"/>
        </w:rPr>
        <w:t>por las autoridades eclesiásticas</w:t>
      </w:r>
      <w:r w:rsidRPr="00A50417">
        <w:rPr>
          <w:rFonts w:ascii="Garamond" w:eastAsia="Times New Roman" w:hAnsi="Garamond" w:cs="Arial"/>
          <w:color w:val="222222"/>
          <w:sz w:val="26"/>
          <w:szCs w:val="26"/>
          <w:lang w:eastAsia="es-CO"/>
        </w:rPr>
        <w:t>” hace referencia a todas las iglesias y confesiones religiosas reconocidas jurídicamente por el Estado colombiano.</w:t>
      </w:r>
    </w:p>
    <w:p w14:paraId="2CEE697D" w14:textId="77777777" w:rsidR="001B4B16" w:rsidRPr="00A50417" w:rsidRDefault="001B4B16" w:rsidP="00232BA9">
      <w:pPr>
        <w:shd w:val="clear" w:color="auto" w:fill="FFFFFF"/>
        <w:spacing w:after="0" w:line="240" w:lineRule="auto"/>
        <w:rPr>
          <w:rFonts w:ascii="Garamond" w:eastAsia="Times New Roman" w:hAnsi="Garamond" w:cs="Arial"/>
          <w:color w:val="222222"/>
          <w:sz w:val="20"/>
          <w:szCs w:val="20"/>
          <w:lang w:val="es-CO" w:eastAsia="es-CO"/>
        </w:rPr>
      </w:pPr>
      <w:r w:rsidRPr="00A50417">
        <w:rPr>
          <w:rFonts w:ascii="Garamond" w:eastAsia="Times New Roman" w:hAnsi="Garamond" w:cs="Arial"/>
          <w:i/>
          <w:iCs/>
          <w:color w:val="222222"/>
          <w:sz w:val="26"/>
          <w:szCs w:val="26"/>
          <w:lang w:eastAsia="es-CO"/>
        </w:rPr>
        <w:t> </w:t>
      </w:r>
    </w:p>
    <w:p w14:paraId="5151A0FF" w14:textId="3ABCECF3" w:rsidR="009F3FB2" w:rsidRDefault="00386A2A" w:rsidP="00232BA9">
      <w:pPr>
        <w:shd w:val="clear" w:color="auto" w:fill="FFFFFF"/>
        <w:spacing w:after="0" w:line="240" w:lineRule="auto"/>
        <w:jc w:val="both"/>
        <w:rPr>
          <w:rFonts w:ascii="Garamond" w:eastAsia="Times New Roman" w:hAnsi="Garamond" w:cs="Arial"/>
          <w:color w:val="222222"/>
          <w:sz w:val="26"/>
          <w:szCs w:val="26"/>
          <w:lang w:eastAsia="es-CO"/>
        </w:rPr>
      </w:pPr>
      <w:r>
        <w:rPr>
          <w:rFonts w:ascii="Garamond" w:eastAsia="Times New Roman" w:hAnsi="Garamond" w:cs="Arial"/>
          <w:i/>
          <w:iCs/>
          <w:color w:val="222222"/>
          <w:sz w:val="26"/>
          <w:szCs w:val="26"/>
          <w:lang w:eastAsia="es-CO"/>
        </w:rPr>
        <w:t>Casos o situaciones problemáticas identificadas por la Defensoría del Pueblo.</w:t>
      </w:r>
    </w:p>
    <w:p w14:paraId="439A4681" w14:textId="77777777" w:rsidR="009F3FB2" w:rsidRDefault="009F3FB2" w:rsidP="00232BA9">
      <w:pPr>
        <w:shd w:val="clear" w:color="auto" w:fill="FFFFFF"/>
        <w:spacing w:after="0" w:line="240" w:lineRule="auto"/>
        <w:jc w:val="both"/>
        <w:rPr>
          <w:rFonts w:ascii="Garamond" w:eastAsia="Times New Roman" w:hAnsi="Garamond" w:cs="Arial"/>
          <w:color w:val="222222"/>
          <w:sz w:val="26"/>
          <w:szCs w:val="26"/>
          <w:lang w:eastAsia="es-CO"/>
        </w:rPr>
      </w:pPr>
    </w:p>
    <w:p w14:paraId="108FA3F9" w14:textId="36B94819"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xml:space="preserve">En la </w:t>
      </w:r>
      <w:r w:rsidR="009E5B75">
        <w:rPr>
          <w:rFonts w:ascii="Garamond" w:eastAsia="Times New Roman" w:hAnsi="Garamond" w:cs="Arial"/>
          <w:color w:val="222222"/>
          <w:sz w:val="26"/>
          <w:szCs w:val="26"/>
          <w:lang w:eastAsia="es-CO"/>
        </w:rPr>
        <w:t>sentencia</w:t>
      </w:r>
      <w:r w:rsidRPr="00A50417">
        <w:rPr>
          <w:rFonts w:ascii="Garamond" w:eastAsia="Times New Roman" w:hAnsi="Garamond" w:cs="Arial"/>
          <w:color w:val="222222"/>
          <w:sz w:val="26"/>
          <w:szCs w:val="26"/>
          <w:lang w:eastAsia="es-CO"/>
        </w:rPr>
        <w:t xml:space="preserve"> T-568 de 1998</w:t>
      </w:r>
      <w:r w:rsidR="00847A98">
        <w:rPr>
          <w:rStyle w:val="Refdenotaalpie"/>
          <w:rFonts w:ascii="Garamond" w:eastAsia="Times New Roman" w:hAnsi="Garamond" w:cs="Arial"/>
          <w:color w:val="222222"/>
          <w:sz w:val="26"/>
          <w:szCs w:val="26"/>
          <w:lang w:eastAsia="es-CO"/>
        </w:rPr>
        <w:footnoteReference w:id="37"/>
      </w:r>
      <w:r w:rsidRPr="00A50417">
        <w:rPr>
          <w:rFonts w:ascii="Garamond" w:eastAsia="Times New Roman" w:hAnsi="Garamond" w:cs="Arial"/>
          <w:color w:val="222222"/>
          <w:sz w:val="26"/>
          <w:szCs w:val="26"/>
          <w:lang w:eastAsia="es-CO"/>
        </w:rPr>
        <w:t xml:space="preserve"> la Corte estudió el caso de un joven perteneciente a la Iglesia Cristiana Menonita de Colombia a quien para acreditar que se encontraba inmerso en la causal de aplazamiento contemplada en el literal d) del artículo 29, las autoridades militares exigían un requisito adicional al exigido a los miembros de a la iglesia católica</w:t>
      </w:r>
      <w:r w:rsidR="00847A98">
        <w:rPr>
          <w:rFonts w:ascii="Garamond" w:eastAsia="Times New Roman" w:hAnsi="Garamond" w:cs="Arial"/>
          <w:color w:val="222222"/>
          <w:sz w:val="26"/>
          <w:szCs w:val="26"/>
          <w:lang w:eastAsia="es-CO"/>
        </w:rPr>
        <w:t xml:space="preserve"> como certificados en los cuales se acredite que los centros de formación ministerial no católicos imparten una formación similar a la de las instituciones educativas de las que trata la Ley 30 de 1992</w:t>
      </w:r>
      <w:r w:rsidRPr="00A50417">
        <w:rPr>
          <w:rFonts w:ascii="Garamond" w:eastAsia="Times New Roman" w:hAnsi="Garamond" w:cs="Arial"/>
          <w:color w:val="222222"/>
          <w:sz w:val="26"/>
          <w:szCs w:val="26"/>
          <w:lang w:eastAsia="es-CO"/>
        </w:rPr>
        <w:t>.</w:t>
      </w:r>
    </w:p>
    <w:p w14:paraId="71924A84"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w:t>
      </w:r>
    </w:p>
    <w:p w14:paraId="14419999"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La Corte consideró que la exigencia de requisitos adicionales a quienes integran comunidades religiosas distintas a la católica constituía un trato diferenciado que vulneraba el derecho a la igualdad. En ese sentido, resaltó que, (i) el artículo 13 de la Constitución establece explícitamente que las autoridades públicas no pueden efectuar discriminaciones por razones de sexo, raza, origen nacional o familiar, lengua, religión, opinión política o filosófica y (ii) el artículo 19 de la Carta Política reitera la obligación del Estado de tratar con igual consideración y respeto a todos los cultos e iglesias existentes en el territorio nacional.</w:t>
      </w:r>
    </w:p>
    <w:p w14:paraId="6C7992DC" w14:textId="60B1C074" w:rsidR="00323340" w:rsidRPr="00046787" w:rsidRDefault="001B4B16" w:rsidP="00046787">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w:t>
      </w:r>
    </w:p>
    <w:p w14:paraId="0F03EA00" w14:textId="77777777" w:rsidR="001B4B16" w:rsidRPr="00A50417" w:rsidRDefault="001B4B16" w:rsidP="00232BA9">
      <w:pPr>
        <w:shd w:val="clear" w:color="auto" w:fill="FFFFFF"/>
        <w:tabs>
          <w:tab w:val="left" w:pos="8789"/>
          <w:tab w:val="left" w:pos="8931"/>
        </w:tabs>
        <w:spacing w:after="0" w:line="240" w:lineRule="auto"/>
        <w:jc w:val="both"/>
        <w:rPr>
          <w:rFonts w:ascii="Garamond" w:eastAsia="Times New Roman" w:hAnsi="Garamond" w:cs="Arial"/>
          <w:b/>
          <w:color w:val="222222"/>
          <w:sz w:val="26"/>
          <w:szCs w:val="26"/>
          <w:lang w:eastAsia="es-CO"/>
        </w:rPr>
      </w:pPr>
      <w:r w:rsidRPr="00A50417">
        <w:rPr>
          <w:rFonts w:ascii="Garamond" w:eastAsia="Times New Roman" w:hAnsi="Garamond" w:cs="Arial"/>
          <w:b/>
          <w:color w:val="222222"/>
          <w:sz w:val="26"/>
          <w:szCs w:val="26"/>
          <w:lang w:eastAsia="es-CO"/>
        </w:rPr>
        <w:t>(e) el aspirante a ingresar a las escuelas de formación de Oficiales, Suboficiales y Agentes.</w:t>
      </w:r>
    </w:p>
    <w:p w14:paraId="2434C104" w14:textId="77777777" w:rsidR="001B4B16" w:rsidRPr="00A50417" w:rsidRDefault="001B4B16" w:rsidP="00232BA9">
      <w:pPr>
        <w:shd w:val="clear" w:color="auto" w:fill="FFFFFF"/>
        <w:spacing w:after="0" w:line="240" w:lineRule="auto"/>
        <w:jc w:val="both"/>
        <w:rPr>
          <w:rFonts w:ascii="Garamond" w:eastAsia="Times New Roman" w:hAnsi="Garamond" w:cs="Arial"/>
          <w:b/>
          <w:color w:val="222222"/>
          <w:sz w:val="26"/>
          <w:szCs w:val="26"/>
          <w:lang w:eastAsia="es-CO"/>
        </w:rPr>
      </w:pPr>
    </w:p>
    <w:p w14:paraId="16DD8714" w14:textId="1E30FD41" w:rsidR="001B4B16" w:rsidRDefault="001B4B16" w:rsidP="00232BA9">
      <w:pPr>
        <w:shd w:val="clear" w:color="auto" w:fill="FFFFFF"/>
        <w:spacing w:after="0" w:line="240" w:lineRule="auto"/>
        <w:jc w:val="both"/>
        <w:rPr>
          <w:rFonts w:ascii="Garamond" w:eastAsia="Times New Roman" w:hAnsi="Garamond" w:cs="Arial"/>
          <w:color w:val="222222"/>
          <w:sz w:val="26"/>
          <w:szCs w:val="26"/>
          <w:lang w:eastAsia="es-CO"/>
        </w:rPr>
      </w:pPr>
      <w:r w:rsidRPr="00A50417">
        <w:rPr>
          <w:rFonts w:ascii="Garamond" w:eastAsia="Times New Roman" w:hAnsi="Garamond" w:cs="Arial"/>
          <w:color w:val="222222"/>
          <w:sz w:val="26"/>
          <w:szCs w:val="26"/>
          <w:lang w:eastAsia="es-CO"/>
        </w:rPr>
        <w:t>.- A los hombres que aspiren a ingresar a las escuelas de formación de Oficiales, Suboficiales y Agentes se les aplazará la prestación del servicio militar obligatorio en tanto no se defina si son acep</w:t>
      </w:r>
      <w:r w:rsidR="00046787">
        <w:rPr>
          <w:rFonts w:ascii="Garamond" w:eastAsia="Times New Roman" w:hAnsi="Garamond" w:cs="Arial"/>
          <w:color w:val="222222"/>
          <w:sz w:val="26"/>
          <w:szCs w:val="26"/>
          <w:lang w:eastAsia="es-CO"/>
        </w:rPr>
        <w:t>t</w:t>
      </w:r>
      <w:r w:rsidRPr="00A50417">
        <w:rPr>
          <w:rFonts w:ascii="Garamond" w:eastAsia="Times New Roman" w:hAnsi="Garamond" w:cs="Arial"/>
          <w:color w:val="222222"/>
          <w:sz w:val="26"/>
          <w:szCs w:val="26"/>
          <w:lang w:eastAsia="es-CO"/>
        </w:rPr>
        <w:t>ados y continuarán su carrera militar.</w:t>
      </w:r>
    </w:p>
    <w:p w14:paraId="4B93CED3" w14:textId="77777777" w:rsidR="00323340" w:rsidRDefault="00323340" w:rsidP="00232BA9">
      <w:pPr>
        <w:shd w:val="clear" w:color="auto" w:fill="FFFFFF"/>
        <w:spacing w:after="0" w:line="240" w:lineRule="auto"/>
        <w:jc w:val="both"/>
        <w:rPr>
          <w:rFonts w:ascii="Garamond" w:eastAsia="Times New Roman" w:hAnsi="Garamond" w:cs="Arial"/>
          <w:color w:val="222222"/>
          <w:sz w:val="26"/>
          <w:szCs w:val="26"/>
          <w:lang w:eastAsia="es-CO"/>
        </w:rPr>
      </w:pPr>
    </w:p>
    <w:p w14:paraId="00725637" w14:textId="77777777" w:rsidR="00323340" w:rsidRPr="00A50417" w:rsidRDefault="00323340" w:rsidP="00232BA9">
      <w:pPr>
        <w:spacing w:after="0" w:line="240" w:lineRule="auto"/>
        <w:jc w:val="both"/>
        <w:rPr>
          <w:rFonts w:ascii="Garamond" w:hAnsi="Garamond"/>
          <w:sz w:val="26"/>
          <w:szCs w:val="26"/>
        </w:rPr>
      </w:pPr>
      <w:r w:rsidRPr="00A50417">
        <w:rPr>
          <w:rFonts w:ascii="Garamond" w:hAnsi="Garamond"/>
          <w:sz w:val="26"/>
          <w:szCs w:val="26"/>
        </w:rPr>
        <w:t xml:space="preserve">.- </w:t>
      </w:r>
      <w:r>
        <w:rPr>
          <w:rFonts w:ascii="Garamond" w:hAnsi="Garamond"/>
          <w:sz w:val="26"/>
          <w:szCs w:val="26"/>
        </w:rPr>
        <w:t xml:space="preserve">La Defensoría en </w:t>
      </w:r>
      <w:r w:rsidRPr="00A50417">
        <w:rPr>
          <w:rFonts w:ascii="Garamond" w:hAnsi="Garamond"/>
          <w:sz w:val="26"/>
          <w:szCs w:val="26"/>
        </w:rPr>
        <w:t xml:space="preserve">el acompañamiento a las jornadas de reclutamiento e incorporación no encontró dificultades en la aplicación o en la interpretación de esta causal de </w:t>
      </w:r>
      <w:r>
        <w:rPr>
          <w:rFonts w:ascii="Garamond" w:hAnsi="Garamond"/>
          <w:sz w:val="26"/>
          <w:szCs w:val="26"/>
        </w:rPr>
        <w:t>aplazamiento</w:t>
      </w:r>
      <w:r w:rsidRPr="00A50417">
        <w:rPr>
          <w:rFonts w:ascii="Garamond" w:hAnsi="Garamond"/>
          <w:sz w:val="26"/>
          <w:szCs w:val="26"/>
        </w:rPr>
        <w:t>.</w:t>
      </w:r>
    </w:p>
    <w:p w14:paraId="3D621C20" w14:textId="77777777" w:rsidR="00323340" w:rsidRPr="00A50417" w:rsidRDefault="00323340" w:rsidP="00232BA9">
      <w:pPr>
        <w:shd w:val="clear" w:color="auto" w:fill="FFFFFF"/>
        <w:spacing w:after="0" w:line="240" w:lineRule="auto"/>
        <w:jc w:val="both"/>
        <w:rPr>
          <w:rFonts w:ascii="Garamond" w:eastAsia="Times New Roman" w:hAnsi="Garamond" w:cs="Arial"/>
          <w:color w:val="222222"/>
          <w:sz w:val="26"/>
          <w:szCs w:val="26"/>
          <w:lang w:eastAsia="es-CO"/>
        </w:rPr>
      </w:pPr>
    </w:p>
    <w:p w14:paraId="77DDCE8A"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eastAsia="es-CO"/>
        </w:rPr>
      </w:pPr>
    </w:p>
    <w:p w14:paraId="1349846A" w14:textId="77777777" w:rsidR="001B4B16" w:rsidRPr="00A50417" w:rsidRDefault="001B4B16" w:rsidP="00232BA9">
      <w:pPr>
        <w:shd w:val="clear" w:color="auto" w:fill="FFFFFF"/>
        <w:spacing w:after="0" w:line="240" w:lineRule="auto"/>
        <w:jc w:val="both"/>
        <w:rPr>
          <w:rFonts w:ascii="Garamond" w:eastAsia="Times New Roman" w:hAnsi="Garamond" w:cs="Arial"/>
          <w:b/>
          <w:color w:val="222222"/>
          <w:sz w:val="26"/>
          <w:szCs w:val="26"/>
          <w:lang w:eastAsia="es-CO"/>
        </w:rPr>
      </w:pPr>
      <w:r w:rsidRPr="00A50417">
        <w:rPr>
          <w:rFonts w:ascii="Garamond" w:eastAsia="Times New Roman" w:hAnsi="Garamond" w:cs="Arial"/>
          <w:b/>
          <w:color w:val="222222"/>
          <w:sz w:val="26"/>
          <w:szCs w:val="26"/>
          <w:lang w:eastAsia="es-CO"/>
        </w:rPr>
        <w:t>(f) el inscrito que esté cursando el último año de enseñanza media y no obtuviere el título de bachiller por pérdida del año.</w:t>
      </w:r>
    </w:p>
    <w:p w14:paraId="066988CA" w14:textId="77777777" w:rsidR="001B4B16" w:rsidRPr="00A50417" w:rsidRDefault="001B4B16" w:rsidP="00232BA9">
      <w:pPr>
        <w:shd w:val="clear" w:color="auto" w:fill="FFFFFF"/>
        <w:spacing w:after="0" w:line="240" w:lineRule="auto"/>
        <w:jc w:val="both"/>
        <w:rPr>
          <w:rFonts w:ascii="Garamond" w:eastAsia="Times New Roman" w:hAnsi="Garamond" w:cs="Arial"/>
          <w:b/>
          <w:color w:val="222222"/>
          <w:sz w:val="26"/>
          <w:szCs w:val="26"/>
          <w:lang w:eastAsia="es-CO"/>
        </w:rPr>
      </w:pPr>
    </w:p>
    <w:p w14:paraId="19B15C4A" w14:textId="5F1891D2" w:rsidR="001B4B16" w:rsidRPr="00A50417" w:rsidRDefault="00B52FF5" w:rsidP="00232BA9">
      <w:pPr>
        <w:shd w:val="clear" w:color="auto" w:fill="FFFFFF"/>
        <w:spacing w:after="0" w:line="240" w:lineRule="auto"/>
        <w:jc w:val="both"/>
        <w:rPr>
          <w:rFonts w:ascii="Garamond" w:eastAsia="Times New Roman" w:hAnsi="Garamond" w:cs="Arial"/>
          <w:color w:val="222222"/>
          <w:sz w:val="26"/>
          <w:szCs w:val="26"/>
          <w:lang w:eastAsia="es-CO"/>
        </w:rPr>
      </w:pPr>
      <w:r>
        <w:rPr>
          <w:rFonts w:ascii="Garamond" w:eastAsia="Times New Roman" w:hAnsi="Garamond" w:cs="Arial"/>
          <w:color w:val="222222"/>
          <w:sz w:val="26"/>
          <w:szCs w:val="26"/>
          <w:lang w:eastAsia="es-CO"/>
        </w:rPr>
        <w:t xml:space="preserve">.- Esta causal de aplazamiento </w:t>
      </w:r>
      <w:r w:rsidR="001B4B16" w:rsidRPr="00A50417">
        <w:rPr>
          <w:rFonts w:ascii="Garamond" w:eastAsia="Times New Roman" w:hAnsi="Garamond" w:cs="Arial"/>
          <w:color w:val="222222"/>
          <w:sz w:val="26"/>
          <w:szCs w:val="26"/>
          <w:lang w:eastAsia="es-CO"/>
        </w:rPr>
        <w:t>cobija a los hombres que se encuentren adelantando sus estudios de bachillerato y que han obtenido su título de bachiller. El objetivo de esta causal es permitirles a quienes no han terminado el bachillerato que culminen sus estudios secundarios y una vez lo hagan definan su situación militar.</w:t>
      </w:r>
    </w:p>
    <w:p w14:paraId="442E517C"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6"/>
          <w:szCs w:val="26"/>
          <w:lang w:eastAsia="es-CO"/>
        </w:rPr>
      </w:pPr>
    </w:p>
    <w:p w14:paraId="3FF8CA47" w14:textId="054E938C" w:rsidR="00240629" w:rsidRDefault="001B4B16" w:rsidP="00232BA9">
      <w:pPr>
        <w:shd w:val="clear" w:color="auto" w:fill="FFFFFF"/>
        <w:spacing w:after="0" w:line="240" w:lineRule="auto"/>
        <w:jc w:val="both"/>
        <w:rPr>
          <w:rFonts w:ascii="Garamond" w:eastAsia="Times New Roman" w:hAnsi="Garamond" w:cs="Arial"/>
          <w:color w:val="222222"/>
          <w:sz w:val="26"/>
          <w:szCs w:val="26"/>
          <w:lang w:eastAsia="es-CO"/>
        </w:rPr>
      </w:pPr>
      <w:r w:rsidRPr="00A50417">
        <w:rPr>
          <w:rFonts w:ascii="Garamond" w:eastAsia="Times New Roman" w:hAnsi="Garamond" w:cs="Arial"/>
          <w:color w:val="222222"/>
          <w:sz w:val="26"/>
          <w:szCs w:val="26"/>
          <w:lang w:eastAsia="es-CO"/>
        </w:rPr>
        <w:t xml:space="preserve">.- </w:t>
      </w:r>
      <w:r w:rsidR="007C65EC">
        <w:rPr>
          <w:rFonts w:ascii="Garamond" w:eastAsia="Times New Roman" w:hAnsi="Garamond" w:cs="Arial"/>
          <w:i/>
          <w:color w:val="222222"/>
          <w:sz w:val="26"/>
          <w:szCs w:val="26"/>
          <w:lang w:eastAsia="es-CO"/>
        </w:rPr>
        <w:t>Casos o situaciones problemáticas identificadas por la Defensoría del Pueblo.</w:t>
      </w:r>
      <w:r w:rsidRPr="00A50417">
        <w:rPr>
          <w:rFonts w:ascii="Garamond" w:eastAsia="Times New Roman" w:hAnsi="Garamond" w:cs="Arial"/>
          <w:color w:val="222222"/>
          <w:sz w:val="26"/>
          <w:szCs w:val="26"/>
          <w:lang w:eastAsia="es-CO"/>
        </w:rPr>
        <w:t xml:space="preserve"> </w:t>
      </w:r>
    </w:p>
    <w:p w14:paraId="4674E387" w14:textId="77777777" w:rsidR="00240629" w:rsidRDefault="00240629" w:rsidP="00232BA9">
      <w:pPr>
        <w:shd w:val="clear" w:color="auto" w:fill="FFFFFF"/>
        <w:spacing w:after="0" w:line="240" w:lineRule="auto"/>
        <w:jc w:val="both"/>
        <w:rPr>
          <w:rFonts w:ascii="Garamond" w:eastAsia="Times New Roman" w:hAnsi="Garamond" w:cs="Arial"/>
          <w:color w:val="222222"/>
          <w:sz w:val="26"/>
          <w:szCs w:val="26"/>
          <w:lang w:eastAsia="es-CO"/>
        </w:rPr>
      </w:pPr>
    </w:p>
    <w:p w14:paraId="0D4994CD"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La Defensoría del Pueblo ha encontrado casos en los que se han reclutado personas que se encuentran adelantando estudi</w:t>
      </w:r>
      <w:r w:rsidR="00240629">
        <w:rPr>
          <w:rFonts w:ascii="Garamond" w:eastAsia="Times New Roman" w:hAnsi="Garamond" w:cs="Arial"/>
          <w:color w:val="222222"/>
          <w:sz w:val="26"/>
          <w:szCs w:val="26"/>
          <w:lang w:eastAsia="es-CO"/>
        </w:rPr>
        <w:t xml:space="preserve">os de bachillerato. Por ejemplo, </w:t>
      </w:r>
      <w:r w:rsidRPr="00A50417">
        <w:rPr>
          <w:rFonts w:ascii="Garamond" w:eastAsia="Times New Roman" w:hAnsi="Garamond" w:cs="Arial"/>
          <w:color w:val="222222"/>
          <w:sz w:val="26"/>
          <w:szCs w:val="26"/>
          <w:lang w:eastAsia="es-CO"/>
        </w:rPr>
        <w:t xml:space="preserve">en sede de revisión, la Corte Constitucional, en la </w:t>
      </w:r>
      <w:r w:rsidR="009E5B75">
        <w:rPr>
          <w:rFonts w:ascii="Garamond" w:eastAsia="Times New Roman" w:hAnsi="Garamond" w:cs="Arial"/>
          <w:color w:val="222222"/>
          <w:sz w:val="26"/>
          <w:szCs w:val="26"/>
          <w:lang w:eastAsia="es-CO"/>
        </w:rPr>
        <w:t>sentencia</w:t>
      </w:r>
      <w:r w:rsidRPr="00A50417">
        <w:rPr>
          <w:rFonts w:ascii="Garamond" w:eastAsia="Times New Roman" w:hAnsi="Garamond" w:cs="Arial"/>
          <w:color w:val="222222"/>
          <w:sz w:val="26"/>
          <w:szCs w:val="26"/>
          <w:lang w:eastAsia="es-CO"/>
        </w:rPr>
        <w:t xml:space="preserve"> T-669 de 2009</w:t>
      </w:r>
      <w:r w:rsidR="00240629">
        <w:rPr>
          <w:rStyle w:val="Refdenotaalpie"/>
          <w:rFonts w:ascii="Garamond" w:eastAsia="Times New Roman" w:hAnsi="Garamond" w:cs="Arial"/>
          <w:color w:val="222222"/>
          <w:sz w:val="26"/>
          <w:szCs w:val="26"/>
          <w:lang w:eastAsia="es-CO"/>
        </w:rPr>
        <w:footnoteReference w:id="38"/>
      </w:r>
      <w:r w:rsidRPr="00A50417">
        <w:rPr>
          <w:rFonts w:ascii="Garamond" w:eastAsia="Times New Roman" w:hAnsi="Garamond" w:cs="Arial"/>
          <w:color w:val="222222"/>
          <w:sz w:val="26"/>
          <w:szCs w:val="26"/>
          <w:lang w:eastAsia="es-CO"/>
        </w:rPr>
        <w:t>ordenó el desacuartelamiento de un soldado regular que había sido incorporado a pesar de encontrarse cursando noveno de bachillerato.</w:t>
      </w:r>
    </w:p>
    <w:p w14:paraId="5ADE3F62"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w:t>
      </w:r>
    </w:p>
    <w:p w14:paraId="1B327450"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El Alto Tribunal resaltó que, la opción de aplazamiento prevista en el artículo 2° de la Ley 548 de 1999, aplica</w:t>
      </w:r>
      <w:r w:rsidR="00240629">
        <w:rPr>
          <w:rFonts w:ascii="Garamond" w:eastAsia="Times New Roman" w:hAnsi="Garamond" w:cs="Arial"/>
          <w:color w:val="222222"/>
          <w:sz w:val="26"/>
          <w:szCs w:val="26"/>
          <w:lang w:eastAsia="es-CO"/>
        </w:rPr>
        <w:t xml:space="preserve"> también</w:t>
      </w:r>
      <w:r w:rsidRPr="00A50417">
        <w:rPr>
          <w:rFonts w:ascii="Garamond" w:eastAsia="Times New Roman" w:hAnsi="Garamond" w:cs="Arial"/>
          <w:color w:val="222222"/>
          <w:sz w:val="26"/>
          <w:szCs w:val="26"/>
          <w:lang w:eastAsia="es-CO"/>
        </w:rPr>
        <w:t xml:space="preserve"> para quienes cumplan la mayoría de edad mientras cursan sus estudios de bachillerato al momento de definir su situación militar tal y como fue aclarado por la Ley 642 de 2001.</w:t>
      </w:r>
    </w:p>
    <w:p w14:paraId="79A4CF24"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w:t>
      </w:r>
    </w:p>
    <w:p w14:paraId="42AB8D1E"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Asimismo, estableció que la certificación expedida por el Colegio es suficiente para concluir que se configura la causal de aplazamiento prevista en el ordenamiento jurídico, hasta que el ciudadano finalice sus estudios de educación básica media, a menos que para ese momento estuviere matriculado o admitido en un programa de pregrado en una instit</w:t>
      </w:r>
      <w:r w:rsidR="00240629">
        <w:rPr>
          <w:rFonts w:ascii="Garamond" w:eastAsia="Times New Roman" w:hAnsi="Garamond" w:cs="Arial"/>
          <w:color w:val="222222"/>
          <w:sz w:val="26"/>
          <w:szCs w:val="26"/>
          <w:lang w:eastAsia="es-CO"/>
        </w:rPr>
        <w:t>ución de educación superior, caso en el cual se extiende la causal de aplazamiento.</w:t>
      </w:r>
    </w:p>
    <w:p w14:paraId="4A51873F"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w:t>
      </w:r>
    </w:p>
    <w:p w14:paraId="34BE6370"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xml:space="preserve">.- Recientemente, en la T-626 de 2013 </w:t>
      </w:r>
      <w:r w:rsidR="00240629">
        <w:rPr>
          <w:rStyle w:val="Refdenotaalpie"/>
          <w:rFonts w:ascii="Garamond" w:eastAsia="Times New Roman" w:hAnsi="Garamond" w:cs="Arial"/>
          <w:color w:val="222222"/>
          <w:sz w:val="26"/>
          <w:szCs w:val="26"/>
          <w:lang w:eastAsia="es-CO"/>
        </w:rPr>
        <w:footnoteReference w:id="39"/>
      </w:r>
      <w:r w:rsidRPr="00A50417">
        <w:rPr>
          <w:rFonts w:ascii="Garamond" w:eastAsia="Times New Roman" w:hAnsi="Garamond" w:cs="Arial"/>
          <w:color w:val="222222"/>
          <w:sz w:val="26"/>
          <w:szCs w:val="26"/>
          <w:lang w:eastAsia="es-CO"/>
        </w:rPr>
        <w:t xml:space="preserve"> la Corte ordenó la desincorporación inmediata de un joven que fue reclutado a pesar de que se encontraba cursando estudios de </w:t>
      </w:r>
      <w:r w:rsidRPr="00A50417">
        <w:rPr>
          <w:rFonts w:ascii="Garamond" w:eastAsia="Times New Roman" w:hAnsi="Garamond" w:cs="Arial"/>
          <w:color w:val="222222"/>
          <w:sz w:val="26"/>
          <w:szCs w:val="26"/>
          <w:lang w:eastAsia="es-CO"/>
        </w:rPr>
        <w:lastRenderedPageBreak/>
        <w:t>bachillerato. En este caso, las autoridades militares no dieron respuesta al derecho de petición interpuesto por su padre en el que solicitaba su desacuartelamiento y adjuntaba una certificación expedida por la Institución Educativa en la que el joven se encontraba matriculado.</w:t>
      </w:r>
    </w:p>
    <w:p w14:paraId="06F99A94"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w:t>
      </w:r>
    </w:p>
    <w:p w14:paraId="30ABDFE8"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6"/>
          <w:szCs w:val="26"/>
          <w:lang w:eastAsia="es-CO"/>
        </w:rPr>
      </w:pPr>
      <w:r w:rsidRPr="00A50417">
        <w:rPr>
          <w:rFonts w:ascii="Garamond" w:eastAsia="Times New Roman" w:hAnsi="Garamond" w:cs="Arial"/>
          <w:color w:val="222222"/>
          <w:sz w:val="26"/>
          <w:szCs w:val="26"/>
          <w:lang w:eastAsia="es-CO"/>
        </w:rPr>
        <w:t>.- El Alto Tribunal reiteró que, (i) es un deber de las autoridades resolver de fondo las peticiones elevadas ante ella; (ii) la demostración extemporánea de una excepción legal que implique la suspensión del servicio militar obligatorio no supone</w:t>
      </w:r>
      <w:r w:rsidR="00992BEA" w:rsidRPr="00A50417">
        <w:rPr>
          <w:rFonts w:ascii="Garamond" w:eastAsia="Times New Roman" w:hAnsi="Garamond" w:cs="Arial"/>
          <w:color w:val="222222"/>
          <w:sz w:val="26"/>
          <w:szCs w:val="26"/>
          <w:lang w:eastAsia="es-CO"/>
        </w:rPr>
        <w:t xml:space="preserve"> </w:t>
      </w:r>
      <w:r w:rsidRPr="00A50417">
        <w:rPr>
          <w:rFonts w:ascii="Garamond" w:eastAsia="Times New Roman" w:hAnsi="Garamond" w:cs="Arial"/>
          <w:color w:val="222222"/>
          <w:sz w:val="26"/>
          <w:szCs w:val="26"/>
          <w:lang w:eastAsia="es-CO"/>
        </w:rPr>
        <w:t>per se la imposibilidad de ser aplicada; (iii)</w:t>
      </w:r>
      <w:r w:rsidR="00992BEA" w:rsidRPr="00A50417">
        <w:rPr>
          <w:rFonts w:ascii="Garamond" w:eastAsia="Times New Roman" w:hAnsi="Garamond" w:cs="Arial"/>
          <w:color w:val="222222"/>
          <w:sz w:val="26"/>
          <w:szCs w:val="26"/>
          <w:lang w:eastAsia="es-CO"/>
        </w:rPr>
        <w:t xml:space="preserve"> </w:t>
      </w:r>
      <w:r w:rsidRPr="00A50417">
        <w:rPr>
          <w:rFonts w:ascii="Garamond" w:eastAsia="Times New Roman" w:hAnsi="Garamond" w:cs="Arial"/>
          <w:color w:val="222222"/>
          <w:sz w:val="26"/>
          <w:szCs w:val="26"/>
          <w:lang w:eastAsia="es-CO"/>
        </w:rPr>
        <w:t>las certificaciones expedidas por las instituciones educativas son suficientes para concluir que se configura la causal de aplazamiento prevista en el ordenamiento jurídico.</w:t>
      </w:r>
    </w:p>
    <w:p w14:paraId="4CB98D57"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6"/>
          <w:szCs w:val="26"/>
          <w:lang w:eastAsia="es-CO"/>
        </w:rPr>
      </w:pPr>
    </w:p>
    <w:p w14:paraId="05701614" w14:textId="77777777" w:rsidR="00240629" w:rsidRDefault="001B4B16" w:rsidP="00232BA9">
      <w:pPr>
        <w:shd w:val="clear" w:color="auto" w:fill="FFFFFF"/>
        <w:spacing w:after="0" w:line="240" w:lineRule="auto"/>
        <w:jc w:val="both"/>
        <w:rPr>
          <w:rFonts w:ascii="Garamond" w:eastAsia="Times New Roman" w:hAnsi="Garamond" w:cs="Arial"/>
          <w:i/>
          <w:color w:val="222222"/>
          <w:sz w:val="26"/>
          <w:szCs w:val="26"/>
          <w:lang w:eastAsia="es-CO"/>
        </w:rPr>
      </w:pPr>
      <w:r w:rsidRPr="00A50417">
        <w:rPr>
          <w:rFonts w:ascii="Garamond" w:eastAsia="Times New Roman" w:hAnsi="Garamond" w:cs="Arial"/>
          <w:i/>
          <w:color w:val="222222"/>
          <w:sz w:val="26"/>
          <w:szCs w:val="26"/>
          <w:lang w:eastAsia="es-CO"/>
        </w:rPr>
        <w:t xml:space="preserve">Recomendaciones de la Defensoría del Pueblo. </w:t>
      </w:r>
    </w:p>
    <w:p w14:paraId="380BBE14" w14:textId="77777777" w:rsidR="00240629" w:rsidRDefault="00240629" w:rsidP="00232BA9">
      <w:pPr>
        <w:shd w:val="clear" w:color="auto" w:fill="FFFFFF"/>
        <w:spacing w:after="0" w:line="240" w:lineRule="auto"/>
        <w:jc w:val="both"/>
        <w:rPr>
          <w:rFonts w:ascii="Garamond" w:eastAsia="Times New Roman" w:hAnsi="Garamond" w:cs="Arial"/>
          <w:i/>
          <w:color w:val="222222"/>
          <w:sz w:val="26"/>
          <w:szCs w:val="26"/>
          <w:lang w:eastAsia="es-CO"/>
        </w:rPr>
      </w:pPr>
    </w:p>
    <w:p w14:paraId="73C8095B" w14:textId="77777777" w:rsidR="007C65EC" w:rsidRDefault="007C65EC" w:rsidP="00232BA9">
      <w:pPr>
        <w:shd w:val="clear" w:color="auto" w:fill="FFFFFF"/>
        <w:spacing w:after="0" w:line="240" w:lineRule="auto"/>
        <w:jc w:val="both"/>
        <w:rPr>
          <w:rFonts w:ascii="Garamond" w:eastAsia="Times New Roman" w:hAnsi="Garamond" w:cs="Arial"/>
          <w:color w:val="222222"/>
          <w:sz w:val="26"/>
          <w:szCs w:val="26"/>
          <w:lang w:eastAsia="es-CO"/>
        </w:rPr>
      </w:pPr>
      <w:r>
        <w:rPr>
          <w:rFonts w:ascii="Garamond" w:eastAsia="Times New Roman" w:hAnsi="Garamond" w:cs="Arial"/>
          <w:color w:val="222222"/>
          <w:sz w:val="26"/>
          <w:szCs w:val="26"/>
          <w:lang w:eastAsia="es-CO"/>
        </w:rPr>
        <w:t xml:space="preserve">.- </w:t>
      </w:r>
      <w:r w:rsidR="001B4B16" w:rsidRPr="00A50417">
        <w:rPr>
          <w:rFonts w:ascii="Garamond" w:eastAsia="Times New Roman" w:hAnsi="Garamond" w:cs="Arial"/>
          <w:color w:val="222222"/>
          <w:sz w:val="26"/>
          <w:szCs w:val="26"/>
          <w:lang w:eastAsia="es-CO"/>
        </w:rPr>
        <w:t>La Defensoría del Pueblo</w:t>
      </w:r>
      <w:r>
        <w:rPr>
          <w:rFonts w:ascii="Garamond" w:eastAsia="Times New Roman" w:hAnsi="Garamond" w:cs="Arial"/>
          <w:color w:val="222222"/>
          <w:sz w:val="26"/>
          <w:szCs w:val="26"/>
          <w:lang w:eastAsia="es-CO"/>
        </w:rPr>
        <w:t xml:space="preserve"> recomienda a las autoridades militares:</w:t>
      </w:r>
    </w:p>
    <w:p w14:paraId="148F2221" w14:textId="6AC48BBE" w:rsidR="007C65EC" w:rsidRDefault="007C65EC" w:rsidP="00232BA9">
      <w:pPr>
        <w:shd w:val="clear" w:color="auto" w:fill="FFFFFF"/>
        <w:spacing w:after="0" w:line="240" w:lineRule="auto"/>
        <w:jc w:val="both"/>
        <w:rPr>
          <w:rFonts w:ascii="Garamond" w:eastAsia="Times New Roman" w:hAnsi="Garamond" w:cs="Arial"/>
          <w:color w:val="222222"/>
          <w:sz w:val="26"/>
          <w:szCs w:val="26"/>
          <w:lang w:eastAsia="es-CO"/>
        </w:rPr>
      </w:pPr>
    </w:p>
    <w:p w14:paraId="3587E3AD" w14:textId="76A51AD8" w:rsidR="001B4B16" w:rsidRPr="00A50417" w:rsidRDefault="007C65EC" w:rsidP="00232BA9">
      <w:pPr>
        <w:shd w:val="clear" w:color="auto" w:fill="FFFFFF"/>
        <w:spacing w:after="0" w:line="240" w:lineRule="auto"/>
        <w:jc w:val="both"/>
        <w:rPr>
          <w:rFonts w:ascii="Garamond" w:eastAsia="Times New Roman" w:hAnsi="Garamond" w:cs="Arial"/>
          <w:color w:val="222222"/>
          <w:sz w:val="26"/>
          <w:szCs w:val="26"/>
          <w:lang w:eastAsia="es-CO"/>
        </w:rPr>
      </w:pPr>
      <w:r>
        <w:rPr>
          <w:rFonts w:ascii="Garamond" w:eastAsia="Times New Roman" w:hAnsi="Garamond" w:cs="Arial"/>
          <w:color w:val="222222"/>
          <w:sz w:val="26"/>
          <w:szCs w:val="26"/>
          <w:lang w:eastAsia="es-CO"/>
        </w:rPr>
        <w:t xml:space="preserve">.- Dar cumplimiento estricto a lo establecido en la causal contenida en el literal f del artículo 29 de la Ley 48 de 1993 para así permitir que </w:t>
      </w:r>
      <w:r w:rsidR="001B4B16" w:rsidRPr="00A50417">
        <w:rPr>
          <w:rFonts w:ascii="Garamond" w:eastAsia="Times New Roman" w:hAnsi="Garamond" w:cs="Arial"/>
          <w:color w:val="222222"/>
          <w:sz w:val="26"/>
          <w:szCs w:val="26"/>
          <w:lang w:eastAsia="es-CO"/>
        </w:rPr>
        <w:t xml:space="preserve">quienes se encuentran cursando estudios </w:t>
      </w:r>
      <w:r>
        <w:rPr>
          <w:rFonts w:ascii="Garamond" w:eastAsia="Times New Roman" w:hAnsi="Garamond" w:cs="Arial"/>
          <w:color w:val="222222"/>
          <w:sz w:val="26"/>
          <w:szCs w:val="26"/>
          <w:lang w:eastAsia="es-CO"/>
        </w:rPr>
        <w:t>secundarios puedan finalizarlos.</w:t>
      </w:r>
      <w:r w:rsidR="001B4B16" w:rsidRPr="00A50417">
        <w:rPr>
          <w:rFonts w:ascii="Garamond" w:eastAsia="Times New Roman" w:hAnsi="Garamond" w:cs="Arial"/>
          <w:color w:val="222222"/>
          <w:sz w:val="26"/>
          <w:szCs w:val="26"/>
          <w:lang w:eastAsia="es-CO"/>
        </w:rPr>
        <w:t xml:space="preserve"> </w:t>
      </w:r>
    </w:p>
    <w:p w14:paraId="39363898" w14:textId="77777777" w:rsidR="001B4B16" w:rsidRPr="00A50417" w:rsidRDefault="001B4B16" w:rsidP="00232BA9">
      <w:pPr>
        <w:shd w:val="clear" w:color="auto" w:fill="FFFFFF"/>
        <w:spacing w:after="0" w:line="240" w:lineRule="auto"/>
        <w:jc w:val="both"/>
        <w:rPr>
          <w:rFonts w:ascii="Garamond" w:eastAsia="Times New Roman" w:hAnsi="Garamond" w:cs="Arial"/>
          <w:b/>
          <w:color w:val="222222"/>
          <w:sz w:val="26"/>
          <w:szCs w:val="26"/>
          <w:lang w:val="es-CO" w:eastAsia="es-CO"/>
        </w:rPr>
      </w:pPr>
    </w:p>
    <w:p w14:paraId="7025E367" w14:textId="77777777" w:rsidR="001B4B16" w:rsidRPr="00A50417" w:rsidRDefault="001B4B16" w:rsidP="00232BA9">
      <w:pPr>
        <w:shd w:val="clear" w:color="auto" w:fill="FFFFFF"/>
        <w:spacing w:after="0" w:line="240" w:lineRule="auto"/>
        <w:jc w:val="both"/>
        <w:rPr>
          <w:rFonts w:ascii="Garamond" w:eastAsia="Times New Roman" w:hAnsi="Garamond" w:cs="Arial"/>
          <w:b/>
          <w:color w:val="222222"/>
          <w:sz w:val="26"/>
          <w:szCs w:val="26"/>
          <w:lang w:eastAsia="es-CO"/>
        </w:rPr>
      </w:pPr>
      <w:r w:rsidRPr="00A50417">
        <w:rPr>
          <w:rFonts w:ascii="Garamond" w:eastAsia="Times New Roman" w:hAnsi="Garamond" w:cs="Arial"/>
          <w:b/>
          <w:color w:val="222222"/>
          <w:sz w:val="26"/>
          <w:szCs w:val="26"/>
          <w:lang w:eastAsia="es-CO"/>
        </w:rPr>
        <w:t>(g) el conscripto que reclame alguna exención al tenor del Artículo 19</w:t>
      </w:r>
      <w:r w:rsidR="00992BEA" w:rsidRPr="00A50417">
        <w:rPr>
          <w:rFonts w:ascii="Garamond" w:eastAsia="Times New Roman" w:hAnsi="Garamond" w:cs="Arial"/>
          <w:b/>
          <w:color w:val="222222"/>
          <w:sz w:val="26"/>
          <w:szCs w:val="26"/>
          <w:lang w:eastAsia="es-CO"/>
        </w:rPr>
        <w:t xml:space="preserve"> </w:t>
      </w:r>
      <w:r w:rsidRPr="00A50417">
        <w:rPr>
          <w:rFonts w:ascii="Garamond" w:eastAsia="Times New Roman" w:hAnsi="Garamond" w:cs="Arial"/>
          <w:b/>
          <w:color w:val="222222"/>
          <w:sz w:val="26"/>
          <w:szCs w:val="26"/>
          <w:lang w:eastAsia="es-CO"/>
        </w:rPr>
        <w:t>la presente Ley.</w:t>
      </w:r>
    </w:p>
    <w:p w14:paraId="7891CB7E" w14:textId="77777777" w:rsidR="001B4B16" w:rsidRPr="00A50417" w:rsidRDefault="001B4B16" w:rsidP="00232BA9">
      <w:pPr>
        <w:shd w:val="clear" w:color="auto" w:fill="FFFFFF"/>
        <w:spacing w:after="0" w:line="240" w:lineRule="auto"/>
        <w:jc w:val="both"/>
        <w:rPr>
          <w:rFonts w:ascii="Garamond" w:eastAsia="Times New Roman" w:hAnsi="Garamond" w:cs="Arial"/>
          <w:b/>
          <w:color w:val="222222"/>
          <w:sz w:val="26"/>
          <w:szCs w:val="26"/>
          <w:lang w:eastAsia="es-CO"/>
        </w:rPr>
      </w:pPr>
    </w:p>
    <w:p w14:paraId="0C38A254" w14:textId="35A36BF2" w:rsidR="001B4B16" w:rsidRPr="00A50417" w:rsidRDefault="001B4B16" w:rsidP="00232BA9">
      <w:pPr>
        <w:shd w:val="clear" w:color="auto" w:fill="FFFFFF"/>
        <w:spacing w:after="0" w:line="240" w:lineRule="auto"/>
        <w:jc w:val="both"/>
        <w:rPr>
          <w:rFonts w:ascii="Garamond" w:eastAsia="Times New Roman" w:hAnsi="Garamond" w:cs="Arial"/>
          <w:color w:val="222222"/>
          <w:sz w:val="26"/>
          <w:szCs w:val="26"/>
          <w:lang w:eastAsia="es-CO"/>
        </w:rPr>
      </w:pPr>
      <w:r w:rsidRPr="00A50417">
        <w:rPr>
          <w:rFonts w:ascii="Garamond" w:eastAsia="Times New Roman" w:hAnsi="Garamond" w:cs="Arial"/>
          <w:color w:val="222222"/>
          <w:sz w:val="26"/>
          <w:szCs w:val="26"/>
          <w:lang w:eastAsia="es-CO"/>
        </w:rPr>
        <w:t>.- Esta causal hace referencia a los hombres que resulten aptos y que en el sorteo no sean seleccionados para prestar el servicio militar obligatorio, quienes</w:t>
      </w:r>
      <w:r w:rsidR="00E43D2C">
        <w:rPr>
          <w:rFonts w:ascii="Garamond" w:eastAsia="Times New Roman" w:hAnsi="Garamond" w:cs="Arial"/>
          <w:color w:val="222222"/>
          <w:sz w:val="26"/>
          <w:szCs w:val="26"/>
          <w:lang w:eastAsia="es-CO"/>
        </w:rPr>
        <w:t xml:space="preserve"> en este caso</w:t>
      </w:r>
      <w:r w:rsidRPr="00A50417">
        <w:rPr>
          <w:rFonts w:ascii="Garamond" w:eastAsia="Times New Roman" w:hAnsi="Garamond" w:cs="Arial"/>
          <w:color w:val="222222"/>
          <w:sz w:val="26"/>
          <w:szCs w:val="26"/>
          <w:lang w:eastAsia="es-CO"/>
        </w:rPr>
        <w:t xml:space="preserve"> </w:t>
      </w:r>
      <w:r w:rsidR="004A0F1F">
        <w:rPr>
          <w:rFonts w:ascii="Garamond" w:eastAsia="Times New Roman" w:hAnsi="Garamond" w:cs="Arial"/>
          <w:color w:val="222222"/>
          <w:sz w:val="26"/>
          <w:szCs w:val="26"/>
          <w:lang w:eastAsia="es-CO"/>
        </w:rPr>
        <w:t>quedan automáticamente autorizados para aplazar</w:t>
      </w:r>
      <w:r w:rsidRPr="00A50417">
        <w:rPr>
          <w:rFonts w:ascii="Garamond" w:eastAsia="Times New Roman" w:hAnsi="Garamond" w:cs="Arial"/>
          <w:color w:val="222222"/>
          <w:sz w:val="26"/>
          <w:szCs w:val="26"/>
          <w:lang w:eastAsia="es-CO"/>
        </w:rPr>
        <w:t xml:space="preserve"> el cumplimiento de su deber.</w:t>
      </w:r>
    </w:p>
    <w:p w14:paraId="73B8263D" w14:textId="77777777" w:rsidR="00BA02FD" w:rsidRDefault="00BA02FD" w:rsidP="00232BA9">
      <w:pPr>
        <w:pStyle w:val="Ttulo3"/>
        <w:spacing w:before="0" w:after="0" w:line="240" w:lineRule="auto"/>
        <w:rPr>
          <w:rFonts w:ascii="Garamond" w:hAnsi="Garamond" w:cs="Arial"/>
          <w:b w:val="0"/>
          <w:bCs w:val="0"/>
          <w:color w:val="222222"/>
          <w:lang w:eastAsia="es-CO"/>
        </w:rPr>
      </w:pPr>
    </w:p>
    <w:p w14:paraId="7A9FD510" w14:textId="77777777" w:rsidR="001B4B16" w:rsidRPr="0057417A" w:rsidRDefault="001B4B16" w:rsidP="000C345F">
      <w:pPr>
        <w:pStyle w:val="Ttulo3"/>
        <w:numPr>
          <w:ilvl w:val="2"/>
          <w:numId w:val="5"/>
        </w:numPr>
        <w:spacing w:before="0" w:after="0" w:line="240" w:lineRule="auto"/>
        <w:rPr>
          <w:rFonts w:ascii="Garamond" w:hAnsi="Garamond"/>
          <w:b w:val="0"/>
        </w:rPr>
      </w:pPr>
      <w:bookmarkStart w:id="17" w:name="_Toc394395377"/>
      <w:r w:rsidRPr="0057417A">
        <w:rPr>
          <w:rFonts w:ascii="Garamond" w:hAnsi="Garamond"/>
          <w:b w:val="0"/>
        </w:rPr>
        <w:t>Causales de aplazamiento contempladas en otras leyes.</w:t>
      </w:r>
      <w:bookmarkEnd w:id="17"/>
      <w:r w:rsidR="00992BEA" w:rsidRPr="0057417A">
        <w:rPr>
          <w:rFonts w:ascii="Garamond" w:hAnsi="Garamond"/>
          <w:b w:val="0"/>
        </w:rPr>
        <w:t xml:space="preserve"> </w:t>
      </w:r>
    </w:p>
    <w:p w14:paraId="60BDBE06" w14:textId="77777777" w:rsidR="001B4B16" w:rsidRPr="00A50417" w:rsidRDefault="001B4B16" w:rsidP="00232BA9">
      <w:pPr>
        <w:spacing w:after="0" w:line="240" w:lineRule="auto"/>
        <w:rPr>
          <w:rFonts w:ascii="Garamond" w:hAnsi="Garamond"/>
        </w:rPr>
      </w:pPr>
    </w:p>
    <w:p w14:paraId="6A2FC5B7" w14:textId="77777777" w:rsidR="001B4B16" w:rsidRPr="00A50417" w:rsidRDefault="001B4B16" w:rsidP="000C345F">
      <w:pPr>
        <w:pStyle w:val="Prrafodelista"/>
        <w:numPr>
          <w:ilvl w:val="0"/>
          <w:numId w:val="3"/>
        </w:numPr>
        <w:shd w:val="clear" w:color="auto" w:fill="FFFFFF"/>
        <w:ind w:left="0" w:firstLine="0"/>
        <w:jc w:val="both"/>
        <w:rPr>
          <w:rFonts w:ascii="Garamond" w:eastAsia="Times New Roman" w:hAnsi="Garamond" w:cs="Arial"/>
          <w:color w:val="222222"/>
          <w:sz w:val="20"/>
          <w:szCs w:val="20"/>
          <w:lang w:val="es-CO" w:eastAsia="es-CO"/>
        </w:rPr>
      </w:pPr>
      <w:r w:rsidRPr="00A50417">
        <w:rPr>
          <w:rFonts w:ascii="Garamond" w:eastAsia="Times New Roman" w:hAnsi="Garamond" w:cs="Arial"/>
          <w:b/>
          <w:bCs/>
          <w:color w:val="222222"/>
          <w:sz w:val="26"/>
          <w:szCs w:val="26"/>
          <w:lang w:eastAsia="es-CO"/>
        </w:rPr>
        <w:t>Menores de 18 años.</w:t>
      </w:r>
    </w:p>
    <w:p w14:paraId="45C10001"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w:t>
      </w:r>
    </w:p>
    <w:p w14:paraId="182A103D"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El artículo 2 de la Ley 548 de 1999 establece que los menores de 18 años deberán aplazar la definición de su situación militar:</w:t>
      </w:r>
    </w:p>
    <w:p w14:paraId="20BDC0E4" w14:textId="77777777" w:rsidR="001B4B16" w:rsidRPr="00A50417" w:rsidRDefault="001B4B16" w:rsidP="00232BA9">
      <w:pPr>
        <w:shd w:val="clear" w:color="auto" w:fill="FFFFFF"/>
        <w:spacing w:after="0" w:line="240" w:lineRule="auto"/>
        <w:ind w:right="616"/>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w:t>
      </w:r>
    </w:p>
    <w:p w14:paraId="2A9D9E4E" w14:textId="77777777" w:rsidR="001B4B16" w:rsidRPr="00A50417" w:rsidRDefault="001B4B16" w:rsidP="00232BA9">
      <w:pPr>
        <w:shd w:val="clear" w:color="auto" w:fill="FFFFFF"/>
        <w:spacing w:after="0" w:line="240" w:lineRule="auto"/>
        <w:ind w:left="567" w:right="616"/>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0"/>
          <w:szCs w:val="20"/>
          <w:lang w:eastAsia="es-CO"/>
        </w:rPr>
        <w:t>“Artículo 2. Los menores de 18 años de edad no serán incorporados a filas para la prestación del servicio militar. A los estudiantes de undécimo grado, menores de edad que, conforme a la Ley 48 de 1993, resultaren elegidos para prestar dicho servicio, se les aplazará su incorporación a las filas hasta el cumplimiento de la referida edad.</w:t>
      </w:r>
    </w:p>
    <w:p w14:paraId="7BCEE801"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0"/>
          <w:szCs w:val="20"/>
          <w:lang w:eastAsia="es-CO"/>
        </w:rPr>
        <w:t> </w:t>
      </w:r>
    </w:p>
    <w:p w14:paraId="4BA76E1E" w14:textId="77777777" w:rsidR="001B4B16" w:rsidRPr="00A50417" w:rsidRDefault="001B4B16" w:rsidP="00232BA9">
      <w:pPr>
        <w:shd w:val="clear" w:color="auto" w:fill="FFFFFF"/>
        <w:spacing w:after="0" w:line="240" w:lineRule="auto"/>
        <w:ind w:left="567" w:right="616"/>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0"/>
          <w:szCs w:val="20"/>
          <w:lang w:eastAsia="es-CO"/>
        </w:rPr>
        <w:t xml:space="preserve">Si al acceder a la mayoría de edad el joven que hubiere aplazado su servicio militar estuviere matriculado o admitido en un programa de pregrado en institución de educación superior, tendrá la opción de cumplir inmediatamente su deber o de aplazarlo para el momento de la terminación de sus estudios. Si optare por el cumplimiento inmediato, la institución educativa le conservará el respectivo cupo en las mismas condiciones; si optare por el aplazamiento, el título correspondiente sólo podrá ser otorgado una vez haya cumplido el servicio militar que la ley ordena. La </w:t>
      </w:r>
      <w:r w:rsidRPr="00A50417">
        <w:rPr>
          <w:rFonts w:ascii="Garamond" w:eastAsia="Times New Roman" w:hAnsi="Garamond" w:cs="Arial"/>
          <w:color w:val="222222"/>
          <w:sz w:val="20"/>
          <w:szCs w:val="20"/>
          <w:lang w:eastAsia="es-CO"/>
        </w:rPr>
        <w:lastRenderedPageBreak/>
        <w:t>interrupción de los estudios superiores hará exigible la obligación de incorporarse al servicio militar.</w:t>
      </w:r>
    </w:p>
    <w:p w14:paraId="71384332" w14:textId="77777777" w:rsidR="001B4B16" w:rsidRPr="00A50417" w:rsidRDefault="001B4B16" w:rsidP="00232BA9">
      <w:pPr>
        <w:shd w:val="clear" w:color="auto" w:fill="FFFFFF"/>
        <w:spacing w:after="0" w:line="240" w:lineRule="auto"/>
        <w:ind w:left="567" w:right="616"/>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0"/>
          <w:szCs w:val="20"/>
          <w:lang w:eastAsia="es-CO"/>
        </w:rPr>
        <w:t> </w:t>
      </w:r>
    </w:p>
    <w:p w14:paraId="1676CE40" w14:textId="77777777" w:rsidR="001B4B16" w:rsidRPr="00A50417" w:rsidRDefault="001B4B16" w:rsidP="00232BA9">
      <w:pPr>
        <w:shd w:val="clear" w:color="auto" w:fill="FFFFFF"/>
        <w:spacing w:after="0" w:line="240" w:lineRule="auto"/>
        <w:ind w:left="567" w:right="616"/>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0"/>
          <w:szCs w:val="20"/>
          <w:lang w:eastAsia="es-CO"/>
        </w:rPr>
        <w:t>La autoridad civil o militar que desconozca la presente disposición incurrirá en causal de mala conducta sancionable con la destitución.</w:t>
      </w:r>
    </w:p>
    <w:p w14:paraId="66D3351B" w14:textId="77777777" w:rsidR="001B4B16" w:rsidRPr="00A50417" w:rsidRDefault="001B4B16" w:rsidP="00232BA9">
      <w:pPr>
        <w:shd w:val="clear" w:color="auto" w:fill="FFFFFF"/>
        <w:spacing w:after="0" w:line="240" w:lineRule="auto"/>
        <w:ind w:left="567" w:right="616"/>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0"/>
          <w:szCs w:val="20"/>
          <w:lang w:eastAsia="es-CO"/>
        </w:rPr>
        <w:t> </w:t>
      </w:r>
    </w:p>
    <w:p w14:paraId="4FA92E11" w14:textId="77777777" w:rsidR="001B4B16" w:rsidRPr="00A50417" w:rsidRDefault="001B4B16" w:rsidP="00232BA9">
      <w:pPr>
        <w:shd w:val="clear" w:color="auto" w:fill="FFFFFF"/>
        <w:spacing w:after="0" w:line="240" w:lineRule="auto"/>
        <w:ind w:left="567" w:right="616"/>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0"/>
          <w:szCs w:val="20"/>
          <w:lang w:eastAsia="es-CO"/>
        </w:rPr>
        <w:t>Parágrafo. El joven convocado a filas que haya aplazado su servicio militar hasta la terminación de sus estudios profesionales, cumplirá su deber constitucional como profesional universitario o profesional tecnólogo al servicio de las fuerzas armadas en actividades de servicio social a la comunidad, en obras civiles y tareas de índole científica o técnica en la respectiva dependencia a la que sea adscrito necesite. En tal caso, el servicio militar tendrá una duración de seis meses y será homologable al año rural, periodo de práctica, semestre industrial, año de judicatura, servicio social obligatorio o exigencias académicas similares que la respectiva carrera establezca como requisito de grado. Para los egresados en la carrera de derecho, dicho servicio militar podrá sustituir la tesis o monografía de grado y, en todo caso, reemplazará el servicio social obligatorio a que se refiere el artículo 149 de la Ley 446 de 1998”.</w:t>
      </w:r>
    </w:p>
    <w:p w14:paraId="2859132D"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w:t>
      </w:r>
    </w:p>
    <w:p w14:paraId="7C416662" w14:textId="278C84AD" w:rsidR="001B4B16" w:rsidRPr="004A0F1F" w:rsidRDefault="001B4B16" w:rsidP="00232BA9">
      <w:pPr>
        <w:shd w:val="clear" w:color="auto" w:fill="FFFFFF"/>
        <w:spacing w:after="0" w:line="240" w:lineRule="auto"/>
        <w:jc w:val="both"/>
        <w:rPr>
          <w:rFonts w:ascii="Garamond" w:eastAsia="Times New Roman" w:hAnsi="Garamond" w:cs="Arial"/>
          <w:color w:val="222222"/>
          <w:sz w:val="26"/>
          <w:szCs w:val="26"/>
          <w:lang w:eastAsia="es-CO"/>
        </w:rPr>
      </w:pPr>
      <w:r w:rsidRPr="00A50417">
        <w:rPr>
          <w:rFonts w:ascii="Garamond" w:eastAsia="Times New Roman" w:hAnsi="Garamond" w:cs="Arial"/>
          <w:color w:val="222222"/>
          <w:sz w:val="26"/>
          <w:szCs w:val="26"/>
          <w:lang w:eastAsia="es-CO"/>
        </w:rPr>
        <w:t xml:space="preserve">.- En la </w:t>
      </w:r>
      <w:r w:rsidR="009E5B75">
        <w:rPr>
          <w:rFonts w:ascii="Garamond" w:eastAsia="Times New Roman" w:hAnsi="Garamond" w:cs="Arial"/>
          <w:color w:val="222222"/>
          <w:sz w:val="26"/>
          <w:szCs w:val="26"/>
          <w:lang w:eastAsia="es-CO"/>
        </w:rPr>
        <w:t>sentencia</w:t>
      </w:r>
      <w:r w:rsidRPr="00A50417">
        <w:rPr>
          <w:rFonts w:ascii="Garamond" w:eastAsia="Times New Roman" w:hAnsi="Garamond" w:cs="Arial"/>
          <w:color w:val="222222"/>
          <w:sz w:val="26"/>
          <w:szCs w:val="26"/>
          <w:lang w:eastAsia="es-CO"/>
        </w:rPr>
        <w:t xml:space="preserve"> C-1409 de 2000</w:t>
      </w:r>
      <w:r w:rsidR="007A6E7E">
        <w:rPr>
          <w:rStyle w:val="Refdenotaalpie"/>
          <w:rFonts w:ascii="Garamond" w:eastAsia="Times New Roman" w:hAnsi="Garamond" w:cs="Arial"/>
          <w:color w:val="222222"/>
          <w:sz w:val="26"/>
          <w:szCs w:val="26"/>
          <w:lang w:eastAsia="es-CO"/>
        </w:rPr>
        <w:footnoteReference w:id="40"/>
      </w:r>
      <w:r w:rsidR="007A6E7E">
        <w:rPr>
          <w:rFonts w:ascii="Garamond" w:eastAsia="Times New Roman" w:hAnsi="Garamond" w:cs="Arial"/>
          <w:color w:val="222222"/>
          <w:sz w:val="26"/>
          <w:szCs w:val="26"/>
          <w:lang w:eastAsia="es-CO"/>
        </w:rPr>
        <w:t xml:space="preserve"> </w:t>
      </w:r>
      <w:r w:rsidRPr="00A50417">
        <w:rPr>
          <w:rFonts w:ascii="Garamond" w:eastAsia="Times New Roman" w:hAnsi="Garamond" w:cs="Arial"/>
          <w:color w:val="222222"/>
          <w:sz w:val="26"/>
          <w:szCs w:val="26"/>
          <w:lang w:eastAsia="es-CO"/>
        </w:rPr>
        <w:t xml:space="preserve">la Corte Constitucional estudió la constitucionalidad de los incisos 2º y 3º y el parágrafo del artículo 2° de la Ley 548 de 1999. A juicio de los demandantes, </w:t>
      </w:r>
      <w:r w:rsidR="004A0F1F">
        <w:rPr>
          <w:rFonts w:ascii="Garamond" w:eastAsia="Times New Roman" w:hAnsi="Garamond" w:cs="Arial"/>
          <w:color w:val="222222"/>
          <w:sz w:val="26"/>
          <w:szCs w:val="26"/>
          <w:lang w:eastAsia="es-CO"/>
        </w:rPr>
        <w:t xml:space="preserve">establecer la posibilidad de aplazar la prestación del servicio militar a quienes </w:t>
      </w:r>
      <w:r w:rsidR="00FD6735">
        <w:rPr>
          <w:rFonts w:ascii="Garamond" w:eastAsia="Times New Roman" w:hAnsi="Garamond" w:cs="Arial"/>
          <w:color w:val="222222"/>
          <w:sz w:val="26"/>
          <w:szCs w:val="26"/>
          <w:lang w:eastAsia="es-CO"/>
        </w:rPr>
        <w:t xml:space="preserve">tras </w:t>
      </w:r>
      <w:r w:rsidR="004A0F1F">
        <w:rPr>
          <w:rFonts w:ascii="Garamond" w:eastAsia="Times New Roman" w:hAnsi="Garamond" w:cs="Arial"/>
          <w:color w:val="222222"/>
          <w:sz w:val="26"/>
          <w:szCs w:val="26"/>
          <w:lang w:eastAsia="es-CO"/>
        </w:rPr>
        <w:t>f</w:t>
      </w:r>
      <w:r w:rsidR="00FD6735">
        <w:rPr>
          <w:rFonts w:ascii="Garamond" w:eastAsia="Times New Roman" w:hAnsi="Garamond" w:cs="Arial"/>
          <w:color w:val="222222"/>
          <w:sz w:val="26"/>
          <w:szCs w:val="26"/>
          <w:lang w:eastAsia="es-CO"/>
        </w:rPr>
        <w:t>inalizar</w:t>
      </w:r>
      <w:r w:rsidR="004A0F1F">
        <w:rPr>
          <w:rFonts w:ascii="Garamond" w:eastAsia="Times New Roman" w:hAnsi="Garamond" w:cs="Arial"/>
          <w:color w:val="222222"/>
          <w:sz w:val="26"/>
          <w:szCs w:val="26"/>
          <w:lang w:eastAsia="es-CO"/>
        </w:rPr>
        <w:t xml:space="preserve"> sus estudios de bachillerato </w:t>
      </w:r>
      <w:r w:rsidR="00FD6735">
        <w:rPr>
          <w:rFonts w:ascii="Garamond" w:eastAsia="Times New Roman" w:hAnsi="Garamond" w:cs="Arial"/>
          <w:color w:val="222222"/>
          <w:sz w:val="26"/>
          <w:szCs w:val="26"/>
          <w:lang w:eastAsia="es-CO"/>
        </w:rPr>
        <w:t xml:space="preserve">se matriculen para cursar estudios de educación superior </w:t>
      </w:r>
      <w:r w:rsidR="004A0F1F">
        <w:rPr>
          <w:rFonts w:ascii="Garamond" w:eastAsia="Times New Roman" w:hAnsi="Garamond" w:cs="Arial"/>
          <w:color w:val="222222"/>
          <w:sz w:val="26"/>
          <w:szCs w:val="26"/>
          <w:lang w:eastAsia="es-CO"/>
        </w:rPr>
        <w:t>desconocía</w:t>
      </w:r>
      <w:r w:rsidRPr="00A50417">
        <w:rPr>
          <w:rFonts w:ascii="Garamond" w:eastAsia="Times New Roman" w:hAnsi="Garamond" w:cs="Arial"/>
          <w:color w:val="222222"/>
          <w:sz w:val="26"/>
          <w:szCs w:val="26"/>
          <w:lang w:eastAsia="es-CO"/>
        </w:rPr>
        <w:t xml:space="preserve"> el derecho a la igualdad de los ciudadanos que </w:t>
      </w:r>
      <w:r w:rsidR="004A0F1F">
        <w:rPr>
          <w:rFonts w:ascii="Garamond" w:eastAsia="Times New Roman" w:hAnsi="Garamond" w:cs="Arial"/>
          <w:color w:val="222222"/>
          <w:sz w:val="26"/>
          <w:szCs w:val="26"/>
          <w:lang w:eastAsia="es-CO"/>
        </w:rPr>
        <w:t xml:space="preserve">finalizaron sus estudios de bachillerato </w:t>
      </w:r>
      <w:r w:rsidR="00FD6735">
        <w:rPr>
          <w:rFonts w:ascii="Garamond" w:eastAsia="Times New Roman" w:hAnsi="Garamond" w:cs="Arial"/>
          <w:color w:val="222222"/>
          <w:sz w:val="26"/>
          <w:szCs w:val="26"/>
          <w:lang w:eastAsia="es-CO"/>
        </w:rPr>
        <w:t>y no se matricularon para cursar estudios superiores.</w:t>
      </w:r>
    </w:p>
    <w:p w14:paraId="7401B0EA"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w:t>
      </w:r>
    </w:p>
    <w:p w14:paraId="7FECEFD3" w14:textId="15C38791" w:rsidR="001B4B16" w:rsidRPr="00A50417" w:rsidRDefault="001B4B16" w:rsidP="00232BA9">
      <w:pPr>
        <w:shd w:val="clear" w:color="auto" w:fill="FFFFFF"/>
        <w:spacing w:after="0" w:line="240" w:lineRule="auto"/>
        <w:jc w:val="both"/>
        <w:rPr>
          <w:rFonts w:ascii="Garamond" w:eastAsia="Times New Roman" w:hAnsi="Garamond" w:cs="Arial"/>
          <w:color w:val="222222"/>
          <w:sz w:val="26"/>
          <w:szCs w:val="26"/>
          <w:lang w:eastAsia="es-CO"/>
        </w:rPr>
      </w:pPr>
      <w:r w:rsidRPr="00A50417">
        <w:rPr>
          <w:rFonts w:ascii="Garamond" w:eastAsia="Times New Roman" w:hAnsi="Garamond" w:cs="Arial"/>
          <w:color w:val="222222"/>
          <w:sz w:val="26"/>
          <w:szCs w:val="26"/>
          <w:lang w:eastAsia="es-CO"/>
        </w:rPr>
        <w:t>.- La Corte declaró la exequibilidad de la norma ya que concluyó que el legislador, en el marco de las facultades otorgadas por el constituyente, estableció un trato especial para los estudiantes que terminan su bachillerato</w:t>
      </w:r>
      <w:r w:rsidR="004A0F1F">
        <w:rPr>
          <w:rFonts w:ascii="Garamond" w:eastAsia="Times New Roman" w:hAnsi="Garamond" w:cs="Arial"/>
          <w:color w:val="222222"/>
          <w:sz w:val="26"/>
          <w:szCs w:val="26"/>
          <w:lang w:eastAsia="es-CO"/>
        </w:rPr>
        <w:t xml:space="preserve"> </w:t>
      </w:r>
      <w:r w:rsidRPr="00A50417">
        <w:rPr>
          <w:rFonts w:ascii="Garamond" w:eastAsia="Times New Roman" w:hAnsi="Garamond" w:cs="Arial"/>
          <w:color w:val="222222"/>
          <w:sz w:val="26"/>
          <w:szCs w:val="26"/>
          <w:lang w:eastAsia="es-CO"/>
        </w:rPr>
        <w:t xml:space="preserve">y se </w:t>
      </w:r>
      <w:r w:rsidR="004A0F1F">
        <w:rPr>
          <w:rFonts w:ascii="Garamond" w:eastAsia="Times New Roman" w:hAnsi="Garamond" w:cs="Arial"/>
          <w:color w:val="222222"/>
          <w:sz w:val="26"/>
          <w:szCs w:val="26"/>
          <w:lang w:eastAsia="es-CO"/>
        </w:rPr>
        <w:t xml:space="preserve">encontraran </w:t>
      </w:r>
      <w:r w:rsidRPr="00A50417">
        <w:rPr>
          <w:rFonts w:ascii="Garamond" w:eastAsia="Times New Roman" w:hAnsi="Garamond" w:cs="Arial"/>
          <w:color w:val="222222"/>
          <w:sz w:val="26"/>
          <w:szCs w:val="26"/>
          <w:lang w:eastAsia="es-CO"/>
        </w:rPr>
        <w:t>matriculados en pregrado en instituciones de educación superior con el fin de proteger el derecho a la educación, sin que al hacerlo se desconozca el deber patriótico que, como colombianos, les corresponde. A juicio de la Corte, la norma acusada “</w:t>
      </w:r>
      <w:r w:rsidRPr="00A50417">
        <w:rPr>
          <w:rFonts w:ascii="Garamond" w:eastAsia="Times New Roman" w:hAnsi="Garamond" w:cs="Arial"/>
          <w:i/>
          <w:color w:val="222222"/>
          <w:sz w:val="26"/>
          <w:szCs w:val="26"/>
          <w:lang w:eastAsia="es-CO"/>
        </w:rPr>
        <w:t>en ningún momento busca el legislador que tales personas queden exentas de prestar el servicio militar, ni tampoco aspira a crear respecto de ellas preferencia injustificada ni trato discriminatorio, por comparación con quienes, por diversas circunstancias, no acuden en esa época a las aulas universitarias</w:t>
      </w:r>
      <w:r w:rsidRPr="00A50417">
        <w:rPr>
          <w:rFonts w:ascii="Garamond" w:eastAsia="Times New Roman" w:hAnsi="Garamond" w:cs="Arial"/>
          <w:color w:val="222222"/>
          <w:sz w:val="26"/>
          <w:szCs w:val="26"/>
          <w:lang w:eastAsia="es-CO"/>
        </w:rPr>
        <w:t>”.</w:t>
      </w:r>
    </w:p>
    <w:p w14:paraId="3FB9645E"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6"/>
          <w:szCs w:val="26"/>
          <w:lang w:eastAsia="es-CO"/>
        </w:rPr>
      </w:pPr>
    </w:p>
    <w:p w14:paraId="464C4795" w14:textId="54C8A51B" w:rsidR="00670DB5" w:rsidRPr="0035602E" w:rsidRDefault="0035602E" w:rsidP="00232BA9">
      <w:pPr>
        <w:shd w:val="clear" w:color="auto" w:fill="FFFFFF"/>
        <w:spacing w:after="0" w:line="240" w:lineRule="auto"/>
        <w:jc w:val="both"/>
        <w:rPr>
          <w:rFonts w:ascii="Garamond" w:eastAsia="Times New Roman" w:hAnsi="Garamond" w:cs="Arial"/>
          <w:i/>
          <w:color w:val="222222"/>
          <w:sz w:val="26"/>
          <w:szCs w:val="26"/>
          <w:lang w:eastAsia="es-CO"/>
        </w:rPr>
      </w:pPr>
      <w:r>
        <w:rPr>
          <w:rFonts w:ascii="Garamond" w:eastAsia="Times New Roman" w:hAnsi="Garamond" w:cs="Arial"/>
          <w:i/>
          <w:color w:val="222222"/>
          <w:sz w:val="26"/>
          <w:szCs w:val="26"/>
          <w:lang w:eastAsia="es-CO"/>
        </w:rPr>
        <w:t>Casos o situaciones problemáticas identificadas por la Defensoría del Pueblo.</w:t>
      </w:r>
    </w:p>
    <w:p w14:paraId="77630C5F" w14:textId="77777777" w:rsidR="00670DB5" w:rsidRDefault="00670DB5" w:rsidP="00232BA9">
      <w:pPr>
        <w:shd w:val="clear" w:color="auto" w:fill="FFFFFF"/>
        <w:spacing w:after="0" w:line="240" w:lineRule="auto"/>
        <w:jc w:val="both"/>
        <w:rPr>
          <w:rFonts w:ascii="Garamond" w:eastAsia="Times New Roman" w:hAnsi="Garamond" w:cs="Arial"/>
          <w:i/>
          <w:color w:val="222222"/>
          <w:sz w:val="26"/>
          <w:szCs w:val="26"/>
          <w:lang w:eastAsia="es-CO"/>
        </w:rPr>
      </w:pPr>
    </w:p>
    <w:p w14:paraId="2DDE9246" w14:textId="1AD957BE" w:rsidR="001B4B16" w:rsidRPr="00A50417" w:rsidRDefault="001B4B16" w:rsidP="00232BA9">
      <w:pPr>
        <w:shd w:val="clear" w:color="auto" w:fill="FFFFFF"/>
        <w:spacing w:after="0" w:line="240" w:lineRule="auto"/>
        <w:jc w:val="both"/>
        <w:rPr>
          <w:rFonts w:ascii="Garamond" w:eastAsia="Times New Roman" w:hAnsi="Garamond" w:cs="Arial"/>
          <w:color w:val="222222"/>
          <w:sz w:val="26"/>
          <w:szCs w:val="26"/>
          <w:lang w:eastAsia="es-CO"/>
        </w:rPr>
      </w:pPr>
      <w:r w:rsidRPr="00A50417">
        <w:rPr>
          <w:rFonts w:ascii="Garamond" w:eastAsia="Times New Roman" w:hAnsi="Garamond" w:cs="Arial"/>
          <w:i/>
          <w:color w:val="222222"/>
          <w:sz w:val="26"/>
          <w:szCs w:val="26"/>
          <w:lang w:eastAsia="es-CO"/>
        </w:rPr>
        <w:t xml:space="preserve"> </w:t>
      </w:r>
      <w:r w:rsidRPr="00A50417">
        <w:rPr>
          <w:rFonts w:ascii="Garamond" w:eastAsia="Times New Roman" w:hAnsi="Garamond" w:cs="Arial"/>
          <w:color w:val="222222"/>
          <w:sz w:val="26"/>
          <w:szCs w:val="26"/>
          <w:lang w:eastAsia="es-CO"/>
        </w:rPr>
        <w:t>La Defensoría del Pueblo, a través del Colectivo de Abogados José Alvear Restrepo, conoció el caso de un joven menor de edad que fue incorporado a las filas de las</w:t>
      </w:r>
      <w:r w:rsidR="00B46876">
        <w:rPr>
          <w:rFonts w:ascii="Garamond" w:eastAsia="Times New Roman" w:hAnsi="Garamond" w:cs="Arial"/>
          <w:color w:val="222222"/>
          <w:sz w:val="26"/>
          <w:szCs w:val="26"/>
          <w:lang w:eastAsia="es-CO"/>
        </w:rPr>
        <w:t xml:space="preserve"> </w:t>
      </w:r>
      <w:r w:rsidR="009E5B75">
        <w:rPr>
          <w:rFonts w:ascii="Garamond" w:eastAsia="Times New Roman" w:hAnsi="Garamond" w:cs="Arial"/>
          <w:color w:val="222222"/>
          <w:sz w:val="26"/>
          <w:szCs w:val="26"/>
          <w:lang w:eastAsia="es-CO"/>
        </w:rPr>
        <w:t>fuerzas militares</w:t>
      </w:r>
      <w:r w:rsidR="007E7887">
        <w:rPr>
          <w:rFonts w:ascii="Garamond" w:eastAsia="Times New Roman" w:hAnsi="Garamond" w:cs="Arial"/>
          <w:color w:val="222222"/>
          <w:sz w:val="26"/>
          <w:szCs w:val="26"/>
          <w:lang w:eastAsia="es-CO"/>
        </w:rPr>
        <w:t xml:space="preserve"> en el mes de agosto del 2009</w:t>
      </w:r>
      <w:r w:rsidRPr="00A50417">
        <w:rPr>
          <w:rFonts w:ascii="Garamond" w:eastAsia="Times New Roman" w:hAnsi="Garamond" w:cs="Arial"/>
          <w:color w:val="222222"/>
          <w:sz w:val="26"/>
          <w:szCs w:val="26"/>
          <w:lang w:eastAsia="es-CO"/>
        </w:rPr>
        <w:t>. El joven, que para la fecha de incorporación contaba con 17 años, se encontraba visitando a su hermano que se estaba prestando el servicio militar obligatorio y fue reclutado y trasla</w:t>
      </w:r>
      <w:r w:rsidR="0035602E">
        <w:rPr>
          <w:rFonts w:ascii="Garamond" w:eastAsia="Times New Roman" w:hAnsi="Garamond" w:cs="Arial"/>
          <w:color w:val="222222"/>
          <w:sz w:val="26"/>
          <w:szCs w:val="26"/>
          <w:lang w:eastAsia="es-CO"/>
        </w:rPr>
        <w:t>da</w:t>
      </w:r>
      <w:r w:rsidRPr="00A50417">
        <w:rPr>
          <w:rFonts w:ascii="Garamond" w:eastAsia="Times New Roman" w:hAnsi="Garamond" w:cs="Arial"/>
          <w:color w:val="222222"/>
          <w:sz w:val="26"/>
          <w:szCs w:val="26"/>
          <w:lang w:eastAsia="es-CO"/>
        </w:rPr>
        <w:t>do a un municipio del departamento de Cundinamarca.</w:t>
      </w:r>
    </w:p>
    <w:p w14:paraId="4E9E4159"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6"/>
          <w:szCs w:val="26"/>
          <w:lang w:eastAsia="es-CO"/>
        </w:rPr>
      </w:pPr>
    </w:p>
    <w:p w14:paraId="283DDCD5" w14:textId="5272B279" w:rsidR="001B4B16" w:rsidRPr="00A50417" w:rsidRDefault="001B4B16" w:rsidP="00232BA9">
      <w:pPr>
        <w:shd w:val="clear" w:color="auto" w:fill="FFFFFF"/>
        <w:spacing w:after="0" w:line="240" w:lineRule="auto"/>
        <w:jc w:val="both"/>
        <w:rPr>
          <w:rFonts w:ascii="Garamond" w:eastAsia="Times New Roman" w:hAnsi="Garamond" w:cs="Arial"/>
          <w:color w:val="222222"/>
          <w:sz w:val="26"/>
          <w:szCs w:val="26"/>
          <w:lang w:eastAsia="es-CO"/>
        </w:rPr>
      </w:pPr>
      <w:r w:rsidRPr="00A50417">
        <w:rPr>
          <w:rFonts w:ascii="Garamond" w:eastAsia="Times New Roman" w:hAnsi="Garamond" w:cs="Arial"/>
          <w:color w:val="222222"/>
          <w:sz w:val="26"/>
          <w:szCs w:val="26"/>
          <w:lang w:eastAsia="es-CO"/>
        </w:rPr>
        <w:lastRenderedPageBreak/>
        <w:t>.- A pesar de que el joven interpuso derechos de petición solicitando que le explicaran las razones de su acuartelamiento, las autoridades militares omitieron su deber de responder y desconocie</w:t>
      </w:r>
      <w:r w:rsidR="007A6DA5">
        <w:rPr>
          <w:rFonts w:ascii="Garamond" w:eastAsia="Times New Roman" w:hAnsi="Garamond" w:cs="Arial"/>
          <w:color w:val="222222"/>
          <w:sz w:val="26"/>
          <w:szCs w:val="26"/>
          <w:lang w:eastAsia="es-CO"/>
        </w:rPr>
        <w:t xml:space="preserve">ron sus derechos fundamentales. </w:t>
      </w:r>
      <w:r w:rsidRPr="00A50417">
        <w:rPr>
          <w:rFonts w:ascii="Garamond" w:eastAsia="Times New Roman" w:hAnsi="Garamond" w:cs="Arial"/>
          <w:color w:val="222222"/>
          <w:sz w:val="26"/>
          <w:szCs w:val="26"/>
          <w:lang w:eastAsia="es-CO"/>
        </w:rPr>
        <w:t>Tres meses después de la incorporación irregular le expidieron boleta de desacuartelamiento sin definirle definitivamente su situación militar.</w:t>
      </w:r>
    </w:p>
    <w:p w14:paraId="684DA7A0"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6"/>
          <w:szCs w:val="26"/>
          <w:lang w:eastAsia="es-CO"/>
        </w:rPr>
      </w:pPr>
    </w:p>
    <w:p w14:paraId="06249393" w14:textId="50C5120C" w:rsidR="001B4B16" w:rsidRPr="00A50417" w:rsidRDefault="001B4B16" w:rsidP="00232BA9">
      <w:pPr>
        <w:shd w:val="clear" w:color="auto" w:fill="FFFFFF"/>
        <w:spacing w:after="0" w:line="240" w:lineRule="auto"/>
        <w:jc w:val="both"/>
        <w:rPr>
          <w:rFonts w:ascii="Garamond" w:eastAsia="Times New Roman" w:hAnsi="Garamond" w:cs="Arial"/>
          <w:color w:val="222222"/>
          <w:sz w:val="26"/>
          <w:szCs w:val="26"/>
          <w:lang w:eastAsia="es-CO"/>
        </w:rPr>
      </w:pPr>
      <w:r w:rsidRPr="00A50417">
        <w:rPr>
          <w:rFonts w:ascii="Garamond" w:eastAsia="Times New Roman" w:hAnsi="Garamond" w:cs="Arial"/>
          <w:color w:val="222222"/>
          <w:sz w:val="26"/>
          <w:szCs w:val="26"/>
          <w:lang w:eastAsia="es-CO"/>
        </w:rPr>
        <w:t>.- Fin</w:t>
      </w:r>
      <w:r w:rsidR="00216F05">
        <w:rPr>
          <w:rFonts w:ascii="Garamond" w:eastAsia="Times New Roman" w:hAnsi="Garamond" w:cs="Arial"/>
          <w:color w:val="222222"/>
          <w:sz w:val="26"/>
          <w:szCs w:val="26"/>
          <w:lang w:eastAsia="es-CO"/>
        </w:rPr>
        <w:t xml:space="preserve">almente, el 31 de marzo de 2014, </w:t>
      </w:r>
      <w:r w:rsidRPr="00A50417">
        <w:rPr>
          <w:rFonts w:ascii="Garamond" w:eastAsia="Times New Roman" w:hAnsi="Garamond" w:cs="Arial"/>
          <w:color w:val="222222"/>
          <w:sz w:val="26"/>
          <w:szCs w:val="26"/>
          <w:lang w:eastAsia="es-CO"/>
        </w:rPr>
        <w:t>el Juzgado Trece Administrativo de Descongestión de Bogotá declaró administrativamente responsable al Ministerio de Defensa, al Ejército Nacional y a la Dirección de Reclutamiento y Reservas y ordenó el pago de los daños morales y daños materiales al joven reclutado irregularmente.</w:t>
      </w:r>
    </w:p>
    <w:p w14:paraId="443E17D6"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6"/>
          <w:szCs w:val="26"/>
          <w:lang w:eastAsia="es-CO"/>
        </w:rPr>
      </w:pPr>
    </w:p>
    <w:p w14:paraId="1D2557BE" w14:textId="3072D8E6" w:rsidR="00670DB5" w:rsidRDefault="001B4B16" w:rsidP="00232BA9">
      <w:pPr>
        <w:shd w:val="clear" w:color="auto" w:fill="FFFFFF"/>
        <w:spacing w:after="0" w:line="240" w:lineRule="auto"/>
        <w:jc w:val="both"/>
        <w:rPr>
          <w:rFonts w:ascii="Garamond" w:eastAsia="Times New Roman" w:hAnsi="Garamond" w:cs="Arial"/>
          <w:i/>
          <w:color w:val="222222"/>
          <w:sz w:val="26"/>
          <w:szCs w:val="26"/>
          <w:lang w:eastAsia="es-CO"/>
        </w:rPr>
      </w:pPr>
      <w:r w:rsidRPr="00A50417">
        <w:rPr>
          <w:rFonts w:ascii="Garamond" w:eastAsia="Times New Roman" w:hAnsi="Garamond" w:cs="Arial"/>
          <w:i/>
          <w:color w:val="222222"/>
          <w:sz w:val="26"/>
          <w:szCs w:val="26"/>
          <w:lang w:eastAsia="es-CO"/>
        </w:rPr>
        <w:t xml:space="preserve">Recomendaciones de la Defensoría del Pueblo. </w:t>
      </w:r>
    </w:p>
    <w:p w14:paraId="3CA3D630" w14:textId="77777777" w:rsidR="00670DB5" w:rsidRDefault="00670DB5" w:rsidP="00232BA9">
      <w:pPr>
        <w:shd w:val="clear" w:color="auto" w:fill="FFFFFF"/>
        <w:spacing w:after="0" w:line="240" w:lineRule="auto"/>
        <w:jc w:val="both"/>
        <w:rPr>
          <w:rFonts w:ascii="Garamond" w:eastAsia="Times New Roman" w:hAnsi="Garamond" w:cs="Arial"/>
          <w:i/>
          <w:color w:val="222222"/>
          <w:sz w:val="26"/>
          <w:szCs w:val="26"/>
          <w:lang w:eastAsia="es-CO"/>
        </w:rPr>
      </w:pPr>
    </w:p>
    <w:p w14:paraId="3F581D0A" w14:textId="3968EB34" w:rsidR="00216F05" w:rsidRDefault="00216F05" w:rsidP="00232BA9">
      <w:pPr>
        <w:shd w:val="clear" w:color="auto" w:fill="FFFFFF"/>
        <w:spacing w:after="0" w:line="240" w:lineRule="auto"/>
        <w:jc w:val="both"/>
        <w:rPr>
          <w:rFonts w:ascii="Garamond" w:eastAsia="Times New Roman" w:hAnsi="Garamond" w:cs="Arial"/>
          <w:color w:val="222222"/>
          <w:sz w:val="26"/>
          <w:szCs w:val="26"/>
          <w:lang w:eastAsia="es-CO"/>
        </w:rPr>
      </w:pPr>
      <w:r>
        <w:rPr>
          <w:rFonts w:ascii="Garamond" w:eastAsia="Times New Roman" w:hAnsi="Garamond" w:cs="Arial"/>
          <w:color w:val="222222"/>
          <w:sz w:val="26"/>
          <w:szCs w:val="26"/>
          <w:lang w:eastAsia="es-CO"/>
        </w:rPr>
        <w:t xml:space="preserve">.- </w:t>
      </w:r>
      <w:r w:rsidR="001B4B16" w:rsidRPr="00A50417">
        <w:rPr>
          <w:rFonts w:ascii="Garamond" w:eastAsia="Times New Roman" w:hAnsi="Garamond" w:cs="Arial"/>
          <w:color w:val="222222"/>
          <w:sz w:val="26"/>
          <w:szCs w:val="26"/>
          <w:lang w:eastAsia="es-CO"/>
        </w:rPr>
        <w:t xml:space="preserve">La Defensoría del Pueblo </w:t>
      </w:r>
      <w:r>
        <w:rPr>
          <w:rFonts w:ascii="Garamond" w:eastAsia="Times New Roman" w:hAnsi="Garamond" w:cs="Arial"/>
          <w:color w:val="222222"/>
          <w:sz w:val="26"/>
          <w:szCs w:val="26"/>
          <w:lang w:eastAsia="es-CO"/>
        </w:rPr>
        <w:t>recomienda a las autoridades militares:</w:t>
      </w:r>
    </w:p>
    <w:p w14:paraId="7ED51A19" w14:textId="77777777" w:rsidR="00216F05" w:rsidRDefault="00216F05" w:rsidP="00232BA9">
      <w:pPr>
        <w:shd w:val="clear" w:color="auto" w:fill="FFFFFF"/>
        <w:spacing w:after="0" w:line="240" w:lineRule="auto"/>
        <w:jc w:val="both"/>
        <w:rPr>
          <w:rFonts w:ascii="Garamond" w:eastAsia="Times New Roman" w:hAnsi="Garamond" w:cs="Arial"/>
          <w:color w:val="222222"/>
          <w:sz w:val="26"/>
          <w:szCs w:val="26"/>
          <w:lang w:eastAsia="es-CO"/>
        </w:rPr>
      </w:pPr>
    </w:p>
    <w:p w14:paraId="745CB1D2" w14:textId="0B5A4A33" w:rsidR="001B4B16" w:rsidRPr="00A50417" w:rsidRDefault="00216F05" w:rsidP="00232BA9">
      <w:pPr>
        <w:shd w:val="clear" w:color="auto" w:fill="FFFFFF"/>
        <w:spacing w:after="0" w:line="240" w:lineRule="auto"/>
        <w:jc w:val="both"/>
        <w:rPr>
          <w:rFonts w:ascii="Garamond" w:eastAsia="Times New Roman" w:hAnsi="Garamond" w:cs="Arial"/>
          <w:color w:val="222222"/>
          <w:sz w:val="26"/>
          <w:szCs w:val="26"/>
          <w:lang w:eastAsia="es-CO"/>
        </w:rPr>
      </w:pPr>
      <w:r>
        <w:rPr>
          <w:rFonts w:ascii="Garamond" w:eastAsia="Times New Roman" w:hAnsi="Garamond" w:cs="Arial"/>
          <w:color w:val="222222"/>
          <w:sz w:val="26"/>
          <w:szCs w:val="26"/>
          <w:lang w:eastAsia="es-CO"/>
        </w:rPr>
        <w:t xml:space="preserve">.- Aplicar correctamente el </w:t>
      </w:r>
      <w:r w:rsidR="001B4B16" w:rsidRPr="00A50417">
        <w:rPr>
          <w:rFonts w:ascii="Garamond" w:eastAsia="Times New Roman" w:hAnsi="Garamond" w:cs="Arial"/>
          <w:color w:val="222222"/>
          <w:sz w:val="26"/>
          <w:szCs w:val="26"/>
          <w:lang w:eastAsia="es-CO"/>
        </w:rPr>
        <w:t>marco normativo que regula la incorporación y la prestación de</w:t>
      </w:r>
      <w:r>
        <w:rPr>
          <w:rFonts w:ascii="Garamond" w:eastAsia="Times New Roman" w:hAnsi="Garamond" w:cs="Arial"/>
          <w:color w:val="222222"/>
          <w:sz w:val="26"/>
          <w:szCs w:val="26"/>
          <w:lang w:eastAsia="es-CO"/>
        </w:rPr>
        <w:t xml:space="preserve">l servicio militar obligatoria, en concreto, lo establecido en las </w:t>
      </w:r>
      <w:r w:rsidR="001B4B16" w:rsidRPr="00A50417">
        <w:rPr>
          <w:rFonts w:ascii="Garamond" w:eastAsia="Times New Roman" w:hAnsi="Garamond" w:cs="Arial"/>
          <w:color w:val="222222"/>
          <w:sz w:val="26"/>
          <w:szCs w:val="26"/>
          <w:lang w:eastAsia="es-CO"/>
        </w:rPr>
        <w:t>causales de exención</w:t>
      </w:r>
      <w:r>
        <w:rPr>
          <w:rFonts w:ascii="Garamond" w:eastAsia="Times New Roman" w:hAnsi="Garamond" w:cs="Arial"/>
          <w:color w:val="222222"/>
          <w:sz w:val="26"/>
          <w:szCs w:val="26"/>
          <w:lang w:eastAsia="es-CO"/>
        </w:rPr>
        <w:t xml:space="preserve"> y aplazamiento con el fin de </w:t>
      </w:r>
      <w:r w:rsidR="001B4B16" w:rsidRPr="00A50417">
        <w:rPr>
          <w:rFonts w:ascii="Garamond" w:hAnsi="Garamond"/>
          <w:sz w:val="26"/>
          <w:szCs w:val="26"/>
        </w:rPr>
        <w:t>optimizar los procesos de incorporación en términos de garantía de derechos y</w:t>
      </w:r>
      <w:r w:rsidR="00B46876">
        <w:rPr>
          <w:rFonts w:ascii="Garamond" w:hAnsi="Garamond"/>
          <w:sz w:val="26"/>
          <w:szCs w:val="26"/>
        </w:rPr>
        <w:t xml:space="preserve"> </w:t>
      </w:r>
      <w:r>
        <w:rPr>
          <w:rFonts w:ascii="Garamond" w:hAnsi="Garamond"/>
          <w:sz w:val="26"/>
          <w:szCs w:val="26"/>
        </w:rPr>
        <w:t xml:space="preserve">así </w:t>
      </w:r>
      <w:r w:rsidR="001B4B16" w:rsidRPr="00A50417">
        <w:rPr>
          <w:rFonts w:ascii="Garamond" w:hAnsi="Garamond"/>
          <w:sz w:val="26"/>
          <w:szCs w:val="26"/>
        </w:rPr>
        <w:t>evitar las incorporaciones irregulares.</w:t>
      </w:r>
    </w:p>
    <w:p w14:paraId="231EC2F2"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6"/>
          <w:szCs w:val="26"/>
          <w:lang w:eastAsia="es-CO"/>
        </w:rPr>
      </w:pPr>
    </w:p>
    <w:p w14:paraId="6E2988EA" w14:textId="77777777" w:rsidR="001B4B16" w:rsidRPr="00A50417" w:rsidRDefault="001B4B16" w:rsidP="000C345F">
      <w:pPr>
        <w:numPr>
          <w:ilvl w:val="0"/>
          <w:numId w:val="3"/>
        </w:numPr>
        <w:shd w:val="clear" w:color="auto" w:fill="FFFFFF"/>
        <w:spacing w:after="0" w:line="240" w:lineRule="auto"/>
        <w:ind w:left="0" w:firstLine="0"/>
        <w:jc w:val="both"/>
        <w:rPr>
          <w:rFonts w:ascii="Garamond" w:eastAsia="Times New Roman" w:hAnsi="Garamond" w:cs="Arial"/>
          <w:b/>
          <w:color w:val="222222"/>
          <w:sz w:val="26"/>
          <w:szCs w:val="26"/>
          <w:lang w:val="es-CO" w:eastAsia="es-CO"/>
        </w:rPr>
      </w:pPr>
      <w:r w:rsidRPr="00A50417">
        <w:rPr>
          <w:rFonts w:ascii="Garamond" w:eastAsia="Times New Roman" w:hAnsi="Garamond" w:cs="Arial"/>
          <w:b/>
          <w:color w:val="222222"/>
          <w:sz w:val="26"/>
          <w:szCs w:val="26"/>
          <w:lang w:val="es-CO" w:eastAsia="es-CO"/>
        </w:rPr>
        <w:t>Quienes se encuentran adelantando estudios de educación superior</w:t>
      </w:r>
    </w:p>
    <w:p w14:paraId="4A767264" w14:textId="77777777" w:rsidR="001B4B16" w:rsidRPr="00A50417" w:rsidRDefault="001B4B16" w:rsidP="00232BA9">
      <w:pPr>
        <w:shd w:val="clear" w:color="auto" w:fill="FFFFFF"/>
        <w:spacing w:after="0" w:line="240" w:lineRule="auto"/>
        <w:jc w:val="both"/>
        <w:rPr>
          <w:rFonts w:ascii="Garamond" w:eastAsia="Times New Roman" w:hAnsi="Garamond" w:cs="Arial"/>
          <w:b/>
          <w:color w:val="222222"/>
          <w:sz w:val="26"/>
          <w:szCs w:val="26"/>
          <w:lang w:val="es-CO" w:eastAsia="es-CO"/>
        </w:rPr>
      </w:pPr>
    </w:p>
    <w:p w14:paraId="3D0F4A0F"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La Ley 642 de 2001 aclaró lo establecido en el artículo 2° de la Ley 548 de 1999, y dispuso que los jóvenes que se encuentran matriculados en un programa de pregrado en una institución de educación superior podrán aplazar la definición de su situación militar hasta la terminación de sus estudios sin importar si al terminar los estudios de bachillerato habían alcanzado o no la mayoría de edad.</w:t>
      </w:r>
    </w:p>
    <w:p w14:paraId="0E98F23A"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w:t>
      </w:r>
    </w:p>
    <w:p w14:paraId="1C914735"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Así pues, la Ley 642 de 2001 estableció:</w:t>
      </w:r>
    </w:p>
    <w:p w14:paraId="0C656F35"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p>
    <w:p w14:paraId="2A680B83" w14:textId="77777777" w:rsidR="001B4B16" w:rsidRPr="00A50417" w:rsidRDefault="001B4B16" w:rsidP="00232BA9">
      <w:pPr>
        <w:shd w:val="clear" w:color="auto" w:fill="FFFFFF"/>
        <w:spacing w:after="0" w:line="240" w:lineRule="auto"/>
        <w:ind w:left="567" w:right="616"/>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0"/>
          <w:szCs w:val="20"/>
          <w:lang w:eastAsia="es-CO"/>
        </w:rPr>
        <w:t>Artículo 1o. Aclarase el artículo 2 de la Ley 548 de 1999 en el sentido de que la opción prevista en el inciso segundo de este artículo se aplicará también a quienes cumplan los dieciocho (18) años mientras cursan sus estudios de bachillerato momento en el cual debe definir su situación militar.</w:t>
      </w:r>
    </w:p>
    <w:p w14:paraId="748E7076"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6"/>
          <w:szCs w:val="26"/>
          <w:lang w:val="es-CO" w:eastAsia="es-CO"/>
        </w:rPr>
      </w:pPr>
    </w:p>
    <w:p w14:paraId="177D50D6" w14:textId="341CEFA9"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xml:space="preserve">.- En la </w:t>
      </w:r>
      <w:r w:rsidR="009E5B75">
        <w:rPr>
          <w:rFonts w:ascii="Garamond" w:eastAsia="Times New Roman" w:hAnsi="Garamond" w:cs="Arial"/>
          <w:color w:val="222222"/>
          <w:sz w:val="26"/>
          <w:szCs w:val="26"/>
          <w:lang w:eastAsia="es-CO"/>
        </w:rPr>
        <w:t>sentencia</w:t>
      </w:r>
      <w:r w:rsidR="00670DB5">
        <w:rPr>
          <w:rFonts w:ascii="Garamond" w:eastAsia="Times New Roman" w:hAnsi="Garamond" w:cs="Arial"/>
          <w:color w:val="222222"/>
          <w:sz w:val="26"/>
          <w:szCs w:val="26"/>
          <w:lang w:eastAsia="es-CO"/>
        </w:rPr>
        <w:t xml:space="preserve"> C-456 de 2002</w:t>
      </w:r>
      <w:r w:rsidR="00670DB5">
        <w:rPr>
          <w:rStyle w:val="Refdenotaalpie"/>
          <w:rFonts w:ascii="Garamond" w:eastAsia="Times New Roman" w:hAnsi="Garamond" w:cs="Arial"/>
          <w:color w:val="222222"/>
          <w:sz w:val="26"/>
          <w:szCs w:val="26"/>
          <w:lang w:eastAsia="es-CO"/>
        </w:rPr>
        <w:footnoteReference w:id="41"/>
      </w:r>
      <w:r w:rsidR="00670DB5">
        <w:rPr>
          <w:rFonts w:ascii="Garamond" w:eastAsia="Times New Roman" w:hAnsi="Garamond" w:cs="Arial"/>
          <w:color w:val="222222"/>
          <w:sz w:val="26"/>
          <w:szCs w:val="26"/>
          <w:lang w:eastAsia="es-CO"/>
        </w:rPr>
        <w:t xml:space="preserve"> </w:t>
      </w:r>
      <w:r w:rsidRPr="00A50417">
        <w:rPr>
          <w:rFonts w:ascii="Garamond" w:eastAsia="Times New Roman" w:hAnsi="Garamond" w:cs="Arial"/>
          <w:color w:val="222222"/>
          <w:sz w:val="26"/>
          <w:szCs w:val="26"/>
          <w:lang w:eastAsia="es-CO"/>
        </w:rPr>
        <w:t xml:space="preserve">la Corte estudió la constitucionalidad de esta Ley. A juicio de los demandantes, la norma </w:t>
      </w:r>
      <w:r w:rsidR="00715C7A">
        <w:rPr>
          <w:rFonts w:ascii="Garamond" w:eastAsia="Times New Roman" w:hAnsi="Garamond" w:cs="Arial"/>
          <w:color w:val="222222"/>
          <w:sz w:val="26"/>
          <w:szCs w:val="26"/>
          <w:lang w:eastAsia="es-CO"/>
        </w:rPr>
        <w:t>acusada</w:t>
      </w:r>
      <w:r w:rsidRPr="00A50417">
        <w:rPr>
          <w:rFonts w:ascii="Garamond" w:eastAsia="Times New Roman" w:hAnsi="Garamond" w:cs="Arial"/>
          <w:color w:val="222222"/>
          <w:sz w:val="26"/>
          <w:szCs w:val="26"/>
          <w:lang w:eastAsia="es-CO"/>
        </w:rPr>
        <w:t xml:space="preserve"> establecía una discriminación injustificada entre dos grupos. Grupo 1, los bachilleres que terminaron sus estudios antes de la entrada en vigencia de la Ley 548 de 1999 y Grupo 2, los bachilleres que terminaron sus estudios a partir de la entrada en vigencia de la Ley. Para los de</w:t>
      </w:r>
      <w:r w:rsidR="005D2C49">
        <w:rPr>
          <w:rFonts w:ascii="Garamond" w:eastAsia="Times New Roman" w:hAnsi="Garamond" w:cs="Arial"/>
          <w:color w:val="222222"/>
          <w:sz w:val="26"/>
          <w:szCs w:val="26"/>
          <w:lang w:eastAsia="es-CO"/>
        </w:rPr>
        <w:t>mandantes, el Grupo 1 resultaba</w:t>
      </w:r>
      <w:r w:rsidRPr="00A50417">
        <w:rPr>
          <w:rFonts w:ascii="Garamond" w:eastAsia="Times New Roman" w:hAnsi="Garamond" w:cs="Arial"/>
          <w:color w:val="222222"/>
          <w:sz w:val="26"/>
          <w:szCs w:val="26"/>
          <w:lang w:eastAsia="es-CO"/>
        </w:rPr>
        <w:t xml:space="preserve"> discriminado pues no tendrían la posibilidad de </w:t>
      </w:r>
      <w:r w:rsidR="005D2C49">
        <w:rPr>
          <w:rFonts w:ascii="Garamond" w:eastAsia="Times New Roman" w:hAnsi="Garamond" w:cs="Arial"/>
          <w:color w:val="222222"/>
          <w:sz w:val="26"/>
          <w:szCs w:val="26"/>
          <w:lang w:eastAsia="es-CO"/>
        </w:rPr>
        <w:t>solicitar el aplazamiento de la prestación del servicio militar por encontrarse cursando estudios de educación superior.</w:t>
      </w:r>
    </w:p>
    <w:p w14:paraId="3D92DFDC"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6"/>
          <w:szCs w:val="26"/>
          <w:lang w:val="es-CO" w:eastAsia="es-CO"/>
        </w:rPr>
      </w:pPr>
    </w:p>
    <w:p w14:paraId="46A2C4A7" w14:textId="77777777" w:rsidR="001B4B16" w:rsidRDefault="001B4B16" w:rsidP="00232BA9">
      <w:pPr>
        <w:shd w:val="clear" w:color="auto" w:fill="FFFFFF"/>
        <w:spacing w:after="0" w:line="240" w:lineRule="auto"/>
        <w:jc w:val="both"/>
        <w:rPr>
          <w:rFonts w:ascii="Garamond" w:eastAsia="Times New Roman" w:hAnsi="Garamond" w:cs="Arial"/>
          <w:color w:val="222222"/>
          <w:sz w:val="26"/>
          <w:szCs w:val="26"/>
          <w:lang w:eastAsia="es-CO"/>
        </w:rPr>
      </w:pPr>
      <w:r w:rsidRPr="00A50417">
        <w:rPr>
          <w:rFonts w:ascii="Garamond" w:eastAsia="Times New Roman" w:hAnsi="Garamond" w:cs="Arial"/>
          <w:color w:val="222222"/>
          <w:sz w:val="26"/>
          <w:szCs w:val="26"/>
          <w:lang w:eastAsia="es-CO"/>
        </w:rPr>
        <w:t>.- Esta Corporación declaró la exequibilidad condicionada de esta norma, bajo el entendido que los beneficios previstos en la Ley 642 de 2001 también serían aplicables a los jóvenes bachilleres que válidamente aplazaron el cumplimiento del deber de prestar el servicio militar desde 1997. El Alto Tribunal estimó que los beneficios establecidos en la Ley no podían restringirse a los jóvenes bachilleres que aplacen su servicio militar a partir de 1999, sino que debía cobijar a los jóvenes menores bachilleres que aplazaron el cumplimiento del deber militar según lo establecido en la Ley 418 de 1997.</w:t>
      </w:r>
    </w:p>
    <w:p w14:paraId="1CFB6ED4" w14:textId="77777777" w:rsidR="00BC7386" w:rsidRDefault="00BC7386" w:rsidP="00232BA9">
      <w:pPr>
        <w:shd w:val="clear" w:color="auto" w:fill="FFFFFF"/>
        <w:spacing w:after="0" w:line="240" w:lineRule="auto"/>
        <w:jc w:val="both"/>
        <w:rPr>
          <w:rFonts w:ascii="Garamond" w:eastAsia="Times New Roman" w:hAnsi="Garamond" w:cs="Arial"/>
          <w:color w:val="222222"/>
          <w:sz w:val="26"/>
          <w:szCs w:val="26"/>
          <w:lang w:eastAsia="es-CO"/>
        </w:rPr>
      </w:pPr>
    </w:p>
    <w:p w14:paraId="78C58394" w14:textId="11C7700A" w:rsidR="00BC7386" w:rsidRDefault="00BC7386" w:rsidP="00BC7386">
      <w:pPr>
        <w:shd w:val="clear" w:color="auto" w:fill="FFFFFF"/>
        <w:spacing w:line="240" w:lineRule="auto"/>
        <w:jc w:val="both"/>
        <w:rPr>
          <w:rFonts w:ascii="Garamond" w:eastAsia="Times New Roman" w:hAnsi="Garamond"/>
          <w:color w:val="000000"/>
          <w:sz w:val="26"/>
          <w:szCs w:val="26"/>
          <w:lang w:val="es-CO" w:eastAsia="es-CO"/>
        </w:rPr>
      </w:pPr>
      <w:r w:rsidRPr="00BC7386">
        <w:rPr>
          <w:rFonts w:ascii="Garamond" w:eastAsia="Times New Roman" w:hAnsi="Garamond" w:cs="Arial"/>
          <w:color w:val="222222"/>
          <w:sz w:val="26"/>
          <w:szCs w:val="26"/>
          <w:lang w:eastAsia="es-CO"/>
        </w:rPr>
        <w:t>.- Recientemente, en la sentencia T-744 de 2013</w:t>
      </w:r>
      <w:r w:rsidRPr="00BC7386">
        <w:rPr>
          <w:rStyle w:val="Refdenotaalpie"/>
          <w:rFonts w:ascii="Garamond" w:eastAsia="Times New Roman" w:hAnsi="Garamond" w:cs="Arial"/>
          <w:color w:val="222222"/>
          <w:sz w:val="26"/>
          <w:szCs w:val="26"/>
          <w:lang w:eastAsia="es-CO"/>
        </w:rPr>
        <w:footnoteReference w:id="42"/>
      </w:r>
      <w:r w:rsidRPr="00BC7386">
        <w:rPr>
          <w:rFonts w:ascii="Garamond" w:eastAsia="Times New Roman" w:hAnsi="Garamond" w:cs="Arial"/>
          <w:color w:val="222222"/>
          <w:sz w:val="26"/>
          <w:szCs w:val="26"/>
          <w:lang w:eastAsia="es-CO"/>
        </w:rPr>
        <w:t xml:space="preserve"> la Corte Constitucional estableció que la protección del derecho a la educación </w:t>
      </w:r>
      <w:r w:rsidRPr="00BC7386">
        <w:rPr>
          <w:rFonts w:ascii="Garamond" w:eastAsia="Times New Roman" w:hAnsi="Garamond"/>
          <w:color w:val="000000"/>
          <w:sz w:val="26"/>
          <w:szCs w:val="26"/>
          <w:lang w:val="es-CO" w:eastAsia="es-CO"/>
        </w:rPr>
        <w:t>debe ser objeto de protección por parte del Estado, independientemente de su naturaleza a saber, formal, no formal o informal, la modalidad en que ésta se desarrolle (técnica, tecnológica, complementaria o similar naturaleza), o la institución educativa en la que se realice. En ese sentido destacó que está prohibido que un programa de formación y capacitación en una determinada profesión u oficio pueda ser dejado de lado por no ser de carácter universitario o profesionalizante, pues esto supondría, establecer diferencias entre tipos de educación sin tener puntos objetivos de comparación constitucionalmente admisibles</w:t>
      </w:r>
      <w:r>
        <w:rPr>
          <w:rStyle w:val="Refdenotaalpie"/>
          <w:rFonts w:ascii="Garamond" w:eastAsia="Times New Roman" w:hAnsi="Garamond"/>
          <w:color w:val="000000"/>
          <w:sz w:val="26"/>
          <w:szCs w:val="26"/>
          <w:lang w:val="es-CO" w:eastAsia="es-CO"/>
        </w:rPr>
        <w:footnoteReference w:id="43"/>
      </w:r>
      <w:r w:rsidRPr="00BC7386">
        <w:rPr>
          <w:rFonts w:ascii="Garamond" w:eastAsia="Times New Roman" w:hAnsi="Garamond"/>
          <w:color w:val="000000"/>
          <w:sz w:val="26"/>
          <w:szCs w:val="26"/>
          <w:lang w:val="es-CO" w:eastAsia="es-CO"/>
        </w:rPr>
        <w:t>.</w:t>
      </w:r>
    </w:p>
    <w:p w14:paraId="7B3016AB" w14:textId="5EE6BC8C" w:rsidR="00741655" w:rsidRDefault="00741655" w:rsidP="00BC7386">
      <w:pPr>
        <w:shd w:val="clear" w:color="auto" w:fill="FFFFFF"/>
        <w:spacing w:line="240" w:lineRule="auto"/>
        <w:jc w:val="both"/>
        <w:rPr>
          <w:rFonts w:ascii="Garamond" w:eastAsia="Times New Roman" w:hAnsi="Garamond"/>
          <w:color w:val="000000"/>
          <w:sz w:val="26"/>
          <w:szCs w:val="26"/>
          <w:lang w:val="es-CO" w:eastAsia="es-CO"/>
        </w:rPr>
      </w:pPr>
      <w:r>
        <w:rPr>
          <w:rFonts w:ascii="Garamond" w:eastAsia="Times New Roman" w:hAnsi="Garamond"/>
          <w:color w:val="000000"/>
          <w:sz w:val="26"/>
          <w:szCs w:val="26"/>
          <w:lang w:val="es-CO" w:eastAsia="es-CO"/>
        </w:rPr>
        <w:t>.- Explícitamente la Corte dijo:</w:t>
      </w:r>
    </w:p>
    <w:p w14:paraId="2B0FC494" w14:textId="1F60A7A5" w:rsidR="00741655" w:rsidRPr="00741655" w:rsidRDefault="00741655" w:rsidP="00741655">
      <w:pPr>
        <w:shd w:val="clear" w:color="auto" w:fill="FFFFFF"/>
        <w:spacing w:after="0" w:line="240" w:lineRule="auto"/>
        <w:ind w:left="567" w:right="616"/>
        <w:jc w:val="both"/>
        <w:rPr>
          <w:rFonts w:ascii="Garamond" w:hAnsi="Garamond"/>
          <w:color w:val="000000"/>
        </w:rPr>
      </w:pPr>
      <w:r>
        <w:rPr>
          <w:rStyle w:val="apple-converted-space"/>
          <w:rFonts w:ascii="Garamond" w:hAnsi="Garamond"/>
          <w:color w:val="000000"/>
          <w:lang w:val="es-CO"/>
        </w:rPr>
        <w:t xml:space="preserve">“En </w:t>
      </w:r>
      <w:r w:rsidRPr="00741655">
        <w:rPr>
          <w:rFonts w:ascii="Garamond" w:hAnsi="Garamond"/>
          <w:color w:val="000000"/>
        </w:rPr>
        <w:t>conclusión, la interpretación que se haga de las normas jurídicas relacionadas con el derecho a la educación, no puede conducir a actuaciones arbitrarias ni discriminatorias susceptibles de afectar la vigencia de otros derechos constitucionales fundamentales, en tanto ello contraviene los principios de un Estado Social de Derecho y los fines contemplados en el ordenamiento constitucional.</w:t>
      </w:r>
    </w:p>
    <w:p w14:paraId="16F53085" w14:textId="77777777" w:rsidR="00741655" w:rsidRPr="00741655" w:rsidRDefault="00741655" w:rsidP="00741655">
      <w:pPr>
        <w:shd w:val="clear" w:color="auto" w:fill="FFFFFF"/>
        <w:spacing w:after="0" w:line="240" w:lineRule="auto"/>
        <w:ind w:left="567" w:right="616"/>
        <w:jc w:val="both"/>
        <w:rPr>
          <w:rFonts w:ascii="Garamond" w:hAnsi="Garamond"/>
          <w:color w:val="000000"/>
        </w:rPr>
      </w:pPr>
      <w:r w:rsidRPr="00741655">
        <w:rPr>
          <w:rFonts w:ascii="Garamond" w:hAnsi="Garamond"/>
          <w:color w:val="000000"/>
        </w:rPr>
        <w:t> </w:t>
      </w:r>
    </w:p>
    <w:p w14:paraId="57530E1F" w14:textId="57CE1DE5" w:rsidR="00741655" w:rsidRPr="00741655" w:rsidRDefault="00741655" w:rsidP="00741655">
      <w:pPr>
        <w:shd w:val="clear" w:color="auto" w:fill="FFFFFF"/>
        <w:spacing w:after="0" w:line="240" w:lineRule="auto"/>
        <w:ind w:left="567" w:right="616"/>
        <w:jc w:val="both"/>
        <w:rPr>
          <w:rFonts w:ascii="Garamond" w:hAnsi="Garamond"/>
          <w:color w:val="000000"/>
        </w:rPr>
      </w:pPr>
      <w:r w:rsidRPr="00741655">
        <w:rPr>
          <w:rFonts w:ascii="Garamond" w:hAnsi="Garamond"/>
          <w:color w:val="000000"/>
        </w:rPr>
        <w:t>La Corte ha entendido que la protección de este derecho se predica de todos los ámbitos del sistema educativo, abarca todos sus niveles, modalidades y esferas que lo componen. Lo anterior, encuentra sustento en la necesidad de</w:t>
      </w:r>
      <w:r w:rsidRPr="00741655">
        <w:rPr>
          <w:rStyle w:val="apple-converted-space"/>
          <w:rFonts w:ascii="Garamond" w:hAnsi="Garamond"/>
          <w:i/>
          <w:iCs/>
          <w:color w:val="000000"/>
        </w:rPr>
        <w:t> </w:t>
      </w:r>
      <w:r w:rsidRPr="00741655">
        <w:rPr>
          <w:rFonts w:ascii="Garamond" w:hAnsi="Garamond"/>
          <w:i/>
          <w:iCs/>
          <w:color w:val="000000"/>
        </w:rPr>
        <w:t>“proteger a la educación como forma de dar cumplimiento a los fines esenciales del Estado, entre ellos, el de asegurar la vigencia de un orden justo y el de asegurar la dimensión positiva del principio de igualdad para proteger a quienes a causa de sus estudios requieren durante algún tiempo un tratamiento diferencial”.</w:t>
      </w:r>
      <w:r>
        <w:rPr>
          <w:rFonts w:ascii="Garamond" w:hAnsi="Garamond"/>
          <w:i/>
          <w:iCs/>
          <w:color w:val="000000"/>
        </w:rPr>
        <w:t>”</w:t>
      </w:r>
    </w:p>
    <w:p w14:paraId="7EE2AAAF" w14:textId="77777777" w:rsidR="00741655" w:rsidRPr="00BC7386" w:rsidRDefault="00741655" w:rsidP="00BC7386">
      <w:pPr>
        <w:shd w:val="clear" w:color="auto" w:fill="FFFFFF"/>
        <w:spacing w:line="240" w:lineRule="auto"/>
        <w:jc w:val="both"/>
        <w:rPr>
          <w:rFonts w:ascii="Garamond" w:eastAsia="Times New Roman" w:hAnsi="Garamond"/>
          <w:color w:val="000000"/>
          <w:sz w:val="26"/>
          <w:szCs w:val="26"/>
          <w:lang w:val="es-CO" w:eastAsia="es-CO"/>
        </w:rPr>
      </w:pPr>
    </w:p>
    <w:p w14:paraId="6D5F0A50" w14:textId="195DBE00" w:rsidR="001B4B16" w:rsidRPr="00741655" w:rsidRDefault="00BC7386" w:rsidP="00232BA9">
      <w:pPr>
        <w:shd w:val="clear" w:color="auto" w:fill="FFFFFF"/>
        <w:spacing w:after="0" w:line="240" w:lineRule="auto"/>
        <w:jc w:val="both"/>
        <w:rPr>
          <w:rFonts w:ascii="Times New Roman" w:eastAsia="Times New Roman" w:hAnsi="Times New Roman"/>
          <w:color w:val="000000"/>
          <w:sz w:val="28"/>
          <w:szCs w:val="28"/>
          <w:lang w:val="es-CO" w:eastAsia="es-CO"/>
        </w:rPr>
      </w:pPr>
      <w:r w:rsidRPr="00BC7386">
        <w:rPr>
          <w:rFonts w:ascii="Times New Roman" w:eastAsia="Times New Roman" w:hAnsi="Times New Roman"/>
          <w:color w:val="000000"/>
          <w:sz w:val="28"/>
          <w:szCs w:val="28"/>
          <w:lang w:val="es-CO" w:eastAsia="es-CO"/>
        </w:rPr>
        <w:t> </w:t>
      </w:r>
    </w:p>
    <w:p w14:paraId="721BA27C" w14:textId="3CB404CE" w:rsidR="00670DB5" w:rsidRDefault="00622346" w:rsidP="00232BA9">
      <w:pPr>
        <w:shd w:val="clear" w:color="auto" w:fill="FFFFFF"/>
        <w:spacing w:after="0" w:line="240" w:lineRule="auto"/>
        <w:jc w:val="both"/>
        <w:rPr>
          <w:rFonts w:ascii="Garamond" w:eastAsia="Times New Roman" w:hAnsi="Garamond" w:cs="Arial"/>
          <w:i/>
          <w:color w:val="222222"/>
          <w:sz w:val="26"/>
          <w:szCs w:val="26"/>
          <w:lang w:eastAsia="es-CO"/>
        </w:rPr>
      </w:pPr>
      <w:r>
        <w:rPr>
          <w:rFonts w:ascii="Garamond" w:eastAsia="Times New Roman" w:hAnsi="Garamond" w:cs="Arial"/>
          <w:i/>
          <w:color w:val="222222"/>
          <w:sz w:val="26"/>
          <w:szCs w:val="26"/>
          <w:lang w:eastAsia="es-CO"/>
        </w:rPr>
        <w:t>Casos o situaciones problemáticas identificadas por la Defensoría del Pueblo.</w:t>
      </w:r>
      <w:r w:rsidR="00B46876">
        <w:rPr>
          <w:rFonts w:ascii="Garamond" w:eastAsia="Times New Roman" w:hAnsi="Garamond" w:cs="Arial"/>
          <w:i/>
          <w:color w:val="222222"/>
          <w:sz w:val="26"/>
          <w:szCs w:val="26"/>
          <w:lang w:eastAsia="es-CO"/>
        </w:rPr>
        <w:t xml:space="preserve"> </w:t>
      </w:r>
    </w:p>
    <w:p w14:paraId="29355FF7" w14:textId="77777777" w:rsidR="00670DB5" w:rsidRDefault="00670DB5" w:rsidP="00232BA9">
      <w:pPr>
        <w:shd w:val="clear" w:color="auto" w:fill="FFFFFF"/>
        <w:spacing w:after="0" w:line="240" w:lineRule="auto"/>
        <w:jc w:val="both"/>
        <w:rPr>
          <w:rFonts w:ascii="Garamond" w:eastAsia="Times New Roman" w:hAnsi="Garamond" w:cs="Arial"/>
          <w:i/>
          <w:color w:val="222222"/>
          <w:sz w:val="26"/>
          <w:szCs w:val="26"/>
          <w:lang w:eastAsia="es-CO"/>
        </w:rPr>
      </w:pPr>
    </w:p>
    <w:p w14:paraId="7FAF5660" w14:textId="77777777" w:rsidR="001B4B16" w:rsidRPr="00A50417" w:rsidRDefault="001B4B16" w:rsidP="00232BA9">
      <w:pPr>
        <w:shd w:val="clear" w:color="auto" w:fill="FFFFFF"/>
        <w:spacing w:after="0" w:line="240" w:lineRule="auto"/>
        <w:jc w:val="both"/>
        <w:rPr>
          <w:rFonts w:ascii="Garamond" w:hAnsi="Garamond"/>
          <w:color w:val="000000"/>
          <w:sz w:val="26"/>
          <w:szCs w:val="26"/>
        </w:rPr>
      </w:pPr>
      <w:r w:rsidRPr="00A50417">
        <w:rPr>
          <w:rFonts w:ascii="Garamond" w:eastAsia="Times New Roman" w:hAnsi="Garamond" w:cs="Arial"/>
          <w:color w:val="222222"/>
          <w:sz w:val="26"/>
          <w:szCs w:val="26"/>
          <w:lang w:eastAsia="es-CO"/>
        </w:rPr>
        <w:t xml:space="preserve">La Defensoría encontró que esta causal de aplazamiento </w:t>
      </w:r>
      <w:r w:rsidRPr="00A50417">
        <w:rPr>
          <w:rFonts w:ascii="Garamond" w:hAnsi="Garamond"/>
          <w:color w:val="000000"/>
          <w:sz w:val="26"/>
          <w:szCs w:val="26"/>
        </w:rPr>
        <w:t xml:space="preserve">presenta serias dificultades en su aplicación. En los </w:t>
      </w:r>
      <w:r w:rsidR="009E5B75">
        <w:rPr>
          <w:rFonts w:ascii="Garamond" w:hAnsi="Garamond"/>
          <w:color w:val="000000"/>
          <w:sz w:val="26"/>
          <w:szCs w:val="26"/>
        </w:rPr>
        <w:t>distritos militares</w:t>
      </w:r>
      <w:r w:rsidRPr="00A50417">
        <w:rPr>
          <w:rFonts w:ascii="Garamond" w:hAnsi="Garamond"/>
          <w:color w:val="000000"/>
          <w:sz w:val="26"/>
          <w:szCs w:val="26"/>
        </w:rPr>
        <w:t xml:space="preserve"> no existe un criterio uniforme sobre lo que debe entenderse por educación superior. Mientras algunos distritos consideran que la </w:t>
      </w:r>
      <w:r w:rsidRPr="00A50417">
        <w:rPr>
          <w:rFonts w:ascii="Garamond" w:hAnsi="Garamond"/>
          <w:color w:val="000000"/>
          <w:sz w:val="26"/>
          <w:szCs w:val="26"/>
        </w:rPr>
        <w:lastRenderedPageBreak/>
        <w:t xml:space="preserve">educación superior comprende la educación técnica, tecnológica y universitaria, otros distritos entienden que educación superior solamente hace referencia a la educación universitaria. </w:t>
      </w:r>
    </w:p>
    <w:p w14:paraId="0491A44E" w14:textId="77777777" w:rsidR="001B4B16" w:rsidRPr="00A50417" w:rsidRDefault="001B4B16" w:rsidP="00232BA9">
      <w:pPr>
        <w:shd w:val="clear" w:color="auto" w:fill="FFFFFF"/>
        <w:spacing w:after="0" w:line="240" w:lineRule="auto"/>
        <w:jc w:val="both"/>
        <w:rPr>
          <w:rFonts w:ascii="Garamond" w:hAnsi="Garamond"/>
          <w:color w:val="000000"/>
          <w:sz w:val="26"/>
          <w:szCs w:val="26"/>
        </w:rPr>
      </w:pPr>
    </w:p>
    <w:p w14:paraId="6258E886" w14:textId="31E68DFD" w:rsidR="001B4B16" w:rsidRPr="00A50417" w:rsidRDefault="001B4B16" w:rsidP="00232BA9">
      <w:pPr>
        <w:shd w:val="clear" w:color="auto" w:fill="FFFFFF"/>
        <w:spacing w:after="0" w:line="240" w:lineRule="auto"/>
        <w:jc w:val="both"/>
        <w:rPr>
          <w:rFonts w:ascii="Garamond" w:hAnsi="Garamond"/>
          <w:color w:val="000000"/>
          <w:sz w:val="26"/>
          <w:szCs w:val="26"/>
        </w:rPr>
      </w:pPr>
      <w:r w:rsidRPr="00A50417">
        <w:rPr>
          <w:rFonts w:ascii="Garamond" w:hAnsi="Garamond"/>
          <w:color w:val="000000"/>
          <w:sz w:val="26"/>
          <w:szCs w:val="26"/>
        </w:rPr>
        <w:t xml:space="preserve">.- Así, algunas autoridades encargadas del reclutamiento manifiestan que quienes estudian en el SENA, </w:t>
      </w:r>
      <w:r w:rsidR="00622346">
        <w:rPr>
          <w:rFonts w:ascii="Garamond" w:hAnsi="Garamond"/>
          <w:color w:val="000000"/>
          <w:sz w:val="26"/>
          <w:szCs w:val="26"/>
        </w:rPr>
        <w:t>solo adquieren</w:t>
      </w:r>
      <w:r w:rsidRPr="00A50417">
        <w:rPr>
          <w:rFonts w:ascii="Garamond" w:hAnsi="Garamond"/>
          <w:color w:val="000000"/>
          <w:sz w:val="26"/>
          <w:szCs w:val="26"/>
        </w:rPr>
        <w:t xml:space="preserve"> la condición de aplazados si se encuentran en la fase de ejecución del contra</w:t>
      </w:r>
      <w:r w:rsidR="00622346">
        <w:rPr>
          <w:rFonts w:ascii="Garamond" w:hAnsi="Garamond"/>
          <w:color w:val="000000"/>
          <w:sz w:val="26"/>
          <w:szCs w:val="26"/>
        </w:rPr>
        <w:t>to de aprendizaje, mientras otro</w:t>
      </w:r>
      <w:r w:rsidRPr="00A50417">
        <w:rPr>
          <w:rFonts w:ascii="Garamond" w:hAnsi="Garamond"/>
          <w:color w:val="000000"/>
          <w:sz w:val="26"/>
          <w:szCs w:val="26"/>
        </w:rPr>
        <w:t>s</w:t>
      </w:r>
      <w:r w:rsidR="00622346">
        <w:rPr>
          <w:rFonts w:ascii="Garamond" w:hAnsi="Garamond"/>
          <w:color w:val="000000"/>
          <w:sz w:val="26"/>
          <w:szCs w:val="26"/>
        </w:rPr>
        <w:t xml:space="preserve"> distritos militares</w:t>
      </w:r>
      <w:r w:rsidRPr="00A50417">
        <w:rPr>
          <w:rFonts w:ascii="Garamond" w:hAnsi="Garamond"/>
          <w:color w:val="000000"/>
          <w:sz w:val="26"/>
          <w:szCs w:val="26"/>
        </w:rPr>
        <w:t xml:space="preserve"> afirman que </w:t>
      </w:r>
      <w:r w:rsidR="00622346">
        <w:rPr>
          <w:rFonts w:ascii="Garamond" w:hAnsi="Garamond"/>
          <w:color w:val="000000"/>
          <w:sz w:val="26"/>
          <w:szCs w:val="26"/>
        </w:rPr>
        <w:t xml:space="preserve">quienes se encuentran cursando estudios en el SENA puede aplazar la prestación del servicio militar obligatorio </w:t>
      </w:r>
      <w:r w:rsidRPr="00A50417">
        <w:rPr>
          <w:rFonts w:ascii="Garamond" w:hAnsi="Garamond"/>
          <w:color w:val="000000"/>
          <w:sz w:val="26"/>
          <w:szCs w:val="26"/>
        </w:rPr>
        <w:t>sin importar si se encuentran en la etapa productiva</w:t>
      </w:r>
      <w:r w:rsidR="00622346">
        <w:rPr>
          <w:rFonts w:ascii="Garamond" w:hAnsi="Garamond"/>
          <w:color w:val="000000"/>
          <w:sz w:val="26"/>
          <w:szCs w:val="26"/>
        </w:rPr>
        <w:t xml:space="preserve"> o no</w:t>
      </w:r>
      <w:r w:rsidRPr="00A50417">
        <w:rPr>
          <w:rFonts w:ascii="Garamond" w:hAnsi="Garamond"/>
          <w:color w:val="000000"/>
          <w:sz w:val="26"/>
          <w:szCs w:val="26"/>
        </w:rPr>
        <w:t>.</w:t>
      </w:r>
    </w:p>
    <w:p w14:paraId="07DD529F" w14:textId="77777777" w:rsidR="001B4B16" w:rsidRPr="00A50417" w:rsidRDefault="001B4B16" w:rsidP="00232BA9">
      <w:pPr>
        <w:shd w:val="clear" w:color="auto" w:fill="FFFFFF"/>
        <w:spacing w:after="0" w:line="240" w:lineRule="auto"/>
        <w:jc w:val="both"/>
        <w:rPr>
          <w:rFonts w:ascii="Garamond" w:hAnsi="Garamond"/>
          <w:color w:val="000000"/>
          <w:sz w:val="26"/>
          <w:szCs w:val="26"/>
        </w:rPr>
      </w:pPr>
    </w:p>
    <w:p w14:paraId="50B74D7E" w14:textId="11E9E7C2" w:rsidR="001B4B16" w:rsidRPr="00A50417" w:rsidRDefault="001B4B16" w:rsidP="00232BA9">
      <w:pPr>
        <w:shd w:val="clear" w:color="auto" w:fill="FFFFFF"/>
        <w:spacing w:after="0" w:line="240" w:lineRule="auto"/>
        <w:jc w:val="both"/>
        <w:rPr>
          <w:rFonts w:ascii="Garamond" w:eastAsia="Times New Roman" w:hAnsi="Garamond" w:cs="Arial"/>
          <w:color w:val="222222"/>
          <w:sz w:val="26"/>
          <w:szCs w:val="26"/>
          <w:lang w:eastAsia="es-CO"/>
        </w:rPr>
      </w:pPr>
      <w:r w:rsidRPr="00A50417">
        <w:rPr>
          <w:rFonts w:ascii="Garamond" w:hAnsi="Garamond"/>
          <w:color w:val="000000"/>
          <w:sz w:val="26"/>
          <w:szCs w:val="26"/>
        </w:rPr>
        <w:t>.- Por otro lado, las autoridades militares solo definen la situación militar de los jóvenes universitarios cuando se enc</w:t>
      </w:r>
      <w:r w:rsidR="00622346">
        <w:rPr>
          <w:rFonts w:ascii="Garamond" w:hAnsi="Garamond"/>
          <w:color w:val="000000"/>
          <w:sz w:val="26"/>
          <w:szCs w:val="26"/>
        </w:rPr>
        <w:t>uentran cursando tercero o cuart</w:t>
      </w:r>
      <w:r w:rsidRPr="00A50417">
        <w:rPr>
          <w:rFonts w:ascii="Garamond" w:hAnsi="Garamond"/>
          <w:color w:val="000000"/>
          <w:sz w:val="26"/>
          <w:szCs w:val="26"/>
        </w:rPr>
        <w:t xml:space="preserve">o semestre. Un ejemplo de estas dificultades, es el reciente fallo </w:t>
      </w:r>
      <w:r w:rsidR="00622346">
        <w:rPr>
          <w:rFonts w:ascii="Garamond" w:hAnsi="Garamond"/>
          <w:color w:val="000000"/>
          <w:sz w:val="26"/>
          <w:szCs w:val="26"/>
        </w:rPr>
        <w:t xml:space="preserve">de tutela </w:t>
      </w:r>
      <w:r w:rsidRPr="00A50417">
        <w:rPr>
          <w:rFonts w:ascii="Garamond" w:hAnsi="Garamond"/>
          <w:color w:val="000000"/>
          <w:sz w:val="26"/>
          <w:szCs w:val="26"/>
        </w:rPr>
        <w:t>de la</w:t>
      </w:r>
      <w:r w:rsidRPr="00A50417">
        <w:rPr>
          <w:rFonts w:ascii="Garamond" w:hAnsi="Garamond" w:cs="Arial"/>
          <w:sz w:val="26"/>
          <w:szCs w:val="26"/>
        </w:rPr>
        <w:t xml:space="preserve"> Sección Segunda del Consejo de Estado condenó al Ministerio de Defensa y el Ejército Nacional por las irregularidades que se presentan en los procesos de reclutamiento e incorporación de jóvenes al servicio militar obligatorio. </w:t>
      </w:r>
      <w:r w:rsidR="00622346">
        <w:rPr>
          <w:rFonts w:ascii="Garamond" w:hAnsi="Garamond" w:cs="Arial"/>
          <w:sz w:val="26"/>
          <w:szCs w:val="26"/>
        </w:rPr>
        <w:t>El</w:t>
      </w:r>
      <w:r w:rsidRPr="00A50417">
        <w:rPr>
          <w:rFonts w:ascii="Garamond" w:hAnsi="Garamond" w:cs="Arial"/>
          <w:sz w:val="26"/>
          <w:szCs w:val="26"/>
        </w:rPr>
        <w:t xml:space="preserve"> Consejo de Estado conoció el caso de un joven que fue incorporado a las filas a pesar de que se encontraba estudiando en la Universidad y ostentaba la calidad de hijo único.</w:t>
      </w:r>
    </w:p>
    <w:p w14:paraId="2324A94D" w14:textId="77777777" w:rsidR="001B4B16" w:rsidRPr="00A50417" w:rsidRDefault="001B4B16" w:rsidP="00232BA9">
      <w:pPr>
        <w:pStyle w:val="NormalWeb"/>
        <w:shd w:val="clear" w:color="auto" w:fill="FFFFFF"/>
        <w:spacing w:before="0" w:beforeAutospacing="0" w:after="0" w:afterAutospacing="0"/>
        <w:jc w:val="both"/>
        <w:textAlignment w:val="baseline"/>
        <w:rPr>
          <w:rFonts w:ascii="Garamond" w:hAnsi="Garamond" w:cs="Arial"/>
          <w:sz w:val="26"/>
          <w:szCs w:val="26"/>
        </w:rPr>
      </w:pPr>
    </w:p>
    <w:p w14:paraId="507FB03C" w14:textId="77777777" w:rsidR="001B4B16" w:rsidRPr="00A50417" w:rsidRDefault="001B4B16" w:rsidP="00232BA9">
      <w:pPr>
        <w:pStyle w:val="NormalWeb"/>
        <w:shd w:val="clear" w:color="auto" w:fill="FFFFFF"/>
        <w:spacing w:before="0" w:beforeAutospacing="0" w:after="0" w:afterAutospacing="0"/>
        <w:jc w:val="both"/>
        <w:textAlignment w:val="baseline"/>
        <w:rPr>
          <w:rFonts w:ascii="Garamond" w:hAnsi="Garamond" w:cs="Arial"/>
          <w:sz w:val="26"/>
          <w:szCs w:val="26"/>
        </w:rPr>
      </w:pPr>
      <w:r w:rsidRPr="00A50417">
        <w:rPr>
          <w:rFonts w:ascii="Garamond" w:hAnsi="Garamond" w:cs="Arial"/>
          <w:sz w:val="26"/>
          <w:szCs w:val="26"/>
        </w:rPr>
        <w:t>.- En junio de 2013, el joven se presentó ante el Distrito Militar No. 47 de Cajicá para resolver su situación militar. Allí le informaron que sería trasladado a un Batallón de Bogotá, a pesar de que presentó su carnet que lo acreditaba como estudiante universitario. Según las autoridades militares, debía presentar un certificado de estudios que demostrara que se encontraba cursando cuarto semestre de cualquier carrera.</w:t>
      </w:r>
    </w:p>
    <w:p w14:paraId="4D98CFA7" w14:textId="77777777" w:rsidR="001B4B16" w:rsidRPr="00A50417" w:rsidRDefault="001B4B16" w:rsidP="00232BA9">
      <w:pPr>
        <w:pStyle w:val="NormalWeb"/>
        <w:shd w:val="clear" w:color="auto" w:fill="FFFFFF"/>
        <w:spacing w:before="0" w:beforeAutospacing="0" w:after="0" w:afterAutospacing="0"/>
        <w:jc w:val="both"/>
        <w:textAlignment w:val="baseline"/>
        <w:rPr>
          <w:rFonts w:ascii="Garamond" w:hAnsi="Garamond" w:cs="Arial"/>
          <w:sz w:val="26"/>
          <w:szCs w:val="26"/>
        </w:rPr>
      </w:pPr>
    </w:p>
    <w:p w14:paraId="7A631C0C" w14:textId="04EE4BA7" w:rsidR="001B4B16" w:rsidRPr="00A50417" w:rsidRDefault="001B4B16" w:rsidP="00232BA9">
      <w:pPr>
        <w:pStyle w:val="NormalWeb"/>
        <w:shd w:val="clear" w:color="auto" w:fill="FFFFFF"/>
        <w:spacing w:before="0" w:beforeAutospacing="0" w:after="0" w:afterAutospacing="0"/>
        <w:jc w:val="both"/>
        <w:textAlignment w:val="baseline"/>
        <w:rPr>
          <w:rFonts w:ascii="Garamond" w:hAnsi="Garamond" w:cs="Arial"/>
          <w:sz w:val="26"/>
          <w:szCs w:val="26"/>
        </w:rPr>
      </w:pPr>
      <w:r w:rsidRPr="00A50417">
        <w:rPr>
          <w:rFonts w:ascii="Garamond" w:hAnsi="Garamond" w:cs="Arial"/>
          <w:sz w:val="26"/>
          <w:szCs w:val="26"/>
        </w:rPr>
        <w:t xml:space="preserve">.- En esta oportunidad, el Alto Tribunal, hizo un llamado al Ministerio de Defensa, Ejército y los diferentes </w:t>
      </w:r>
      <w:r w:rsidR="009E5B75">
        <w:rPr>
          <w:rFonts w:ascii="Garamond" w:hAnsi="Garamond" w:cs="Arial"/>
          <w:sz w:val="26"/>
          <w:szCs w:val="26"/>
        </w:rPr>
        <w:t>distritos militares</w:t>
      </w:r>
      <w:r w:rsidRPr="00A50417">
        <w:rPr>
          <w:rFonts w:ascii="Garamond" w:hAnsi="Garamond" w:cs="Arial"/>
          <w:sz w:val="26"/>
          <w:szCs w:val="26"/>
        </w:rPr>
        <w:t xml:space="preserve"> para que se capacite</w:t>
      </w:r>
      <w:r w:rsidR="00265EAE">
        <w:rPr>
          <w:rFonts w:ascii="Garamond" w:hAnsi="Garamond" w:cs="Arial"/>
          <w:sz w:val="26"/>
          <w:szCs w:val="26"/>
        </w:rPr>
        <w:t>n</w:t>
      </w:r>
      <w:r w:rsidRPr="00A50417">
        <w:rPr>
          <w:rFonts w:ascii="Garamond" w:hAnsi="Garamond" w:cs="Arial"/>
          <w:sz w:val="26"/>
          <w:szCs w:val="26"/>
        </w:rPr>
        <w:t xml:space="preserve"> a los integrantes de la fuerza pública en el cumplimiento </w:t>
      </w:r>
      <w:r w:rsidR="00265EAE">
        <w:rPr>
          <w:rFonts w:ascii="Garamond" w:hAnsi="Garamond" w:cs="Arial"/>
          <w:sz w:val="26"/>
          <w:szCs w:val="26"/>
        </w:rPr>
        <w:t xml:space="preserve">y respeto </w:t>
      </w:r>
      <w:r w:rsidRPr="00A50417">
        <w:rPr>
          <w:rFonts w:ascii="Garamond" w:hAnsi="Garamond" w:cs="Arial"/>
          <w:sz w:val="26"/>
          <w:szCs w:val="26"/>
        </w:rPr>
        <w:t>de las normas que regulan el proceso de reclut</w:t>
      </w:r>
      <w:r w:rsidR="00265EAE">
        <w:rPr>
          <w:rFonts w:ascii="Garamond" w:hAnsi="Garamond" w:cs="Arial"/>
          <w:sz w:val="26"/>
          <w:szCs w:val="26"/>
        </w:rPr>
        <w:t>amiento y la garantía de los derechos de los ciudadanos.</w:t>
      </w:r>
      <w:r w:rsidR="00B46876">
        <w:rPr>
          <w:rFonts w:ascii="Garamond" w:hAnsi="Garamond" w:cs="Arial"/>
          <w:sz w:val="26"/>
          <w:szCs w:val="26"/>
        </w:rPr>
        <w:t xml:space="preserve"> </w:t>
      </w:r>
    </w:p>
    <w:p w14:paraId="4737E528" w14:textId="77777777" w:rsidR="001B4B16" w:rsidRPr="00A50417" w:rsidRDefault="001B4B16" w:rsidP="00232BA9">
      <w:pPr>
        <w:pStyle w:val="NormalWeb"/>
        <w:shd w:val="clear" w:color="auto" w:fill="FFFFFF"/>
        <w:spacing w:before="0" w:beforeAutospacing="0" w:after="0" w:afterAutospacing="0"/>
        <w:jc w:val="both"/>
        <w:textAlignment w:val="baseline"/>
        <w:rPr>
          <w:rFonts w:ascii="Garamond" w:hAnsi="Garamond" w:cs="Arial"/>
          <w:sz w:val="26"/>
          <w:szCs w:val="26"/>
        </w:rPr>
      </w:pPr>
    </w:p>
    <w:p w14:paraId="465EFF7B" w14:textId="77777777" w:rsidR="00670DB5" w:rsidRDefault="001B4B16" w:rsidP="00232BA9">
      <w:pPr>
        <w:pStyle w:val="NormalWeb"/>
        <w:shd w:val="clear" w:color="auto" w:fill="FFFFFF"/>
        <w:spacing w:before="0" w:beforeAutospacing="0" w:after="0" w:afterAutospacing="0"/>
        <w:jc w:val="both"/>
        <w:textAlignment w:val="baseline"/>
        <w:rPr>
          <w:rFonts w:ascii="Garamond" w:hAnsi="Garamond" w:cs="Arial"/>
          <w:i/>
          <w:color w:val="222222"/>
          <w:sz w:val="26"/>
          <w:szCs w:val="26"/>
        </w:rPr>
      </w:pPr>
      <w:r w:rsidRPr="00A50417">
        <w:rPr>
          <w:rFonts w:ascii="Garamond" w:hAnsi="Garamond" w:cs="Arial"/>
          <w:i/>
          <w:color w:val="222222"/>
          <w:sz w:val="26"/>
          <w:szCs w:val="26"/>
        </w:rPr>
        <w:t xml:space="preserve">Recomendaciones de la Defensoría del Pueblo. </w:t>
      </w:r>
    </w:p>
    <w:p w14:paraId="457BE441" w14:textId="77777777" w:rsidR="00670DB5" w:rsidRDefault="00670DB5" w:rsidP="00232BA9">
      <w:pPr>
        <w:pStyle w:val="NormalWeb"/>
        <w:shd w:val="clear" w:color="auto" w:fill="FFFFFF"/>
        <w:spacing w:before="0" w:beforeAutospacing="0" w:after="0" w:afterAutospacing="0"/>
        <w:jc w:val="both"/>
        <w:textAlignment w:val="baseline"/>
        <w:rPr>
          <w:rFonts w:ascii="Garamond" w:hAnsi="Garamond" w:cs="Arial"/>
          <w:i/>
          <w:color w:val="222222"/>
          <w:sz w:val="26"/>
          <w:szCs w:val="26"/>
        </w:rPr>
      </w:pPr>
    </w:p>
    <w:p w14:paraId="535AB638" w14:textId="77777777" w:rsidR="00BB2439" w:rsidRDefault="00BB2439" w:rsidP="00232BA9">
      <w:pPr>
        <w:pStyle w:val="NormalWeb"/>
        <w:shd w:val="clear" w:color="auto" w:fill="FFFFFF"/>
        <w:spacing w:before="0" w:beforeAutospacing="0" w:after="0" w:afterAutospacing="0"/>
        <w:jc w:val="both"/>
        <w:textAlignment w:val="baseline"/>
        <w:rPr>
          <w:rFonts w:ascii="Garamond" w:hAnsi="Garamond"/>
          <w:color w:val="000000"/>
          <w:sz w:val="26"/>
          <w:szCs w:val="26"/>
        </w:rPr>
      </w:pPr>
      <w:r>
        <w:rPr>
          <w:rFonts w:ascii="Garamond" w:hAnsi="Garamond"/>
          <w:color w:val="000000"/>
          <w:sz w:val="26"/>
          <w:szCs w:val="26"/>
        </w:rPr>
        <w:t xml:space="preserve">.- </w:t>
      </w:r>
      <w:r w:rsidR="001B4B16" w:rsidRPr="00A50417">
        <w:rPr>
          <w:rFonts w:ascii="Garamond" w:hAnsi="Garamond"/>
          <w:color w:val="000000"/>
          <w:sz w:val="26"/>
          <w:szCs w:val="26"/>
        </w:rPr>
        <w:t xml:space="preserve">La Defensoría del Pueblo </w:t>
      </w:r>
      <w:r>
        <w:rPr>
          <w:rFonts w:ascii="Garamond" w:hAnsi="Garamond"/>
          <w:color w:val="000000"/>
          <w:sz w:val="26"/>
          <w:szCs w:val="26"/>
        </w:rPr>
        <w:t>recomienda las fuerzas militares:</w:t>
      </w:r>
    </w:p>
    <w:p w14:paraId="1EDB1F49" w14:textId="77777777" w:rsidR="00BB2439" w:rsidRDefault="00BB2439" w:rsidP="00232BA9">
      <w:pPr>
        <w:pStyle w:val="NormalWeb"/>
        <w:shd w:val="clear" w:color="auto" w:fill="FFFFFF"/>
        <w:spacing w:before="0" w:beforeAutospacing="0" w:after="0" w:afterAutospacing="0"/>
        <w:jc w:val="both"/>
        <w:textAlignment w:val="baseline"/>
        <w:rPr>
          <w:rFonts w:ascii="Garamond" w:hAnsi="Garamond"/>
          <w:color w:val="000000"/>
          <w:sz w:val="26"/>
          <w:szCs w:val="26"/>
        </w:rPr>
      </w:pPr>
    </w:p>
    <w:p w14:paraId="3CF071E6" w14:textId="1E95B961" w:rsidR="001B4B16" w:rsidRDefault="00BB2439" w:rsidP="00232BA9">
      <w:pPr>
        <w:pStyle w:val="NormalWeb"/>
        <w:shd w:val="clear" w:color="auto" w:fill="FFFFFF"/>
        <w:spacing w:before="0" w:beforeAutospacing="0" w:after="0" w:afterAutospacing="0"/>
        <w:jc w:val="both"/>
        <w:textAlignment w:val="baseline"/>
        <w:rPr>
          <w:rFonts w:ascii="Garamond" w:hAnsi="Garamond"/>
          <w:i/>
          <w:color w:val="000000"/>
          <w:sz w:val="26"/>
          <w:szCs w:val="26"/>
        </w:rPr>
      </w:pPr>
      <w:r>
        <w:rPr>
          <w:rFonts w:ascii="Garamond" w:hAnsi="Garamond"/>
          <w:color w:val="000000"/>
          <w:sz w:val="26"/>
          <w:szCs w:val="26"/>
        </w:rPr>
        <w:t xml:space="preserve">.- </w:t>
      </w:r>
      <w:r w:rsidR="006C1D25">
        <w:rPr>
          <w:rFonts w:ascii="Garamond" w:hAnsi="Garamond"/>
          <w:color w:val="000000"/>
          <w:sz w:val="26"/>
          <w:szCs w:val="26"/>
        </w:rPr>
        <w:t>Aplicar lo establecido la causal de aplazamiento de la Ley 642 de 2001 entendiendo que tal como lo establece la Ley 30 de 1992</w:t>
      </w:r>
      <w:r w:rsidR="001B4B16" w:rsidRPr="00A50417">
        <w:rPr>
          <w:rStyle w:val="Refdenotaalpie"/>
          <w:rFonts w:ascii="Garamond" w:eastAsia="MS Gothic" w:hAnsi="Garamond"/>
          <w:color w:val="000000"/>
        </w:rPr>
        <w:footnoteReference w:id="44"/>
      </w:r>
      <w:r w:rsidR="001B4B16" w:rsidRPr="00A50417">
        <w:rPr>
          <w:rFonts w:ascii="Garamond" w:hAnsi="Garamond"/>
          <w:color w:val="000000"/>
          <w:sz w:val="26"/>
          <w:szCs w:val="26"/>
        </w:rPr>
        <w:t xml:space="preserve">la educación técnica y tecnológica hace parte de la educación superior. En ese sentido, </w:t>
      </w:r>
      <w:r w:rsidR="006C1D25">
        <w:rPr>
          <w:rFonts w:ascii="Garamond" w:hAnsi="Garamond"/>
          <w:color w:val="000000"/>
          <w:sz w:val="26"/>
          <w:szCs w:val="26"/>
        </w:rPr>
        <w:t>las autoridades militares deben otorgar</w:t>
      </w:r>
      <w:r w:rsidR="001B4B16" w:rsidRPr="00A50417">
        <w:rPr>
          <w:rFonts w:ascii="Garamond" w:hAnsi="Garamond"/>
          <w:color w:val="000000"/>
          <w:sz w:val="26"/>
          <w:szCs w:val="26"/>
        </w:rPr>
        <w:t xml:space="preserve"> el mismo tratamiento de aplazados a quienes cursan programas de pregrado y a quienes se encuentran adelantando estudios técnicos o tecnológicos sin importar si se encuentran en la etapa productiva o no. </w:t>
      </w:r>
      <w:r w:rsidR="001B4B16" w:rsidRPr="006C1D25">
        <w:rPr>
          <w:rFonts w:ascii="Garamond" w:hAnsi="Garamond"/>
          <w:i/>
          <w:color w:val="000000"/>
          <w:sz w:val="26"/>
          <w:szCs w:val="26"/>
        </w:rPr>
        <w:t xml:space="preserve">De lo contrario, se estaría desconociendo el derecho </w:t>
      </w:r>
      <w:r w:rsidR="001B4B16" w:rsidRPr="006C1D25">
        <w:rPr>
          <w:rFonts w:ascii="Garamond" w:hAnsi="Garamond"/>
          <w:i/>
          <w:color w:val="000000"/>
          <w:sz w:val="26"/>
          <w:szCs w:val="26"/>
        </w:rPr>
        <w:lastRenderedPageBreak/>
        <w:t>fundamental a la igualdad de los jóvenes que no pueden acceder a instituciones universitarias y cursan estudios técnicos o tecnológicos.</w:t>
      </w:r>
    </w:p>
    <w:p w14:paraId="3C4EB761" w14:textId="77777777" w:rsidR="00741655" w:rsidRDefault="00741655" w:rsidP="00232BA9">
      <w:pPr>
        <w:pStyle w:val="NormalWeb"/>
        <w:shd w:val="clear" w:color="auto" w:fill="FFFFFF"/>
        <w:spacing w:before="0" w:beforeAutospacing="0" w:after="0" w:afterAutospacing="0"/>
        <w:jc w:val="both"/>
        <w:textAlignment w:val="baseline"/>
        <w:rPr>
          <w:rFonts w:ascii="Garamond" w:hAnsi="Garamond"/>
          <w:i/>
          <w:color w:val="000000"/>
          <w:sz w:val="26"/>
          <w:szCs w:val="26"/>
        </w:rPr>
      </w:pPr>
    </w:p>
    <w:p w14:paraId="32DDD29D" w14:textId="53D1660F" w:rsidR="00741655" w:rsidRPr="00741655" w:rsidRDefault="00741655" w:rsidP="00232BA9">
      <w:pPr>
        <w:pStyle w:val="NormalWeb"/>
        <w:shd w:val="clear" w:color="auto" w:fill="FFFFFF"/>
        <w:spacing w:before="0" w:beforeAutospacing="0" w:after="0" w:afterAutospacing="0"/>
        <w:jc w:val="both"/>
        <w:textAlignment w:val="baseline"/>
        <w:rPr>
          <w:rFonts w:ascii="Garamond" w:hAnsi="Garamond"/>
          <w:color w:val="000000"/>
          <w:sz w:val="26"/>
          <w:szCs w:val="26"/>
        </w:rPr>
      </w:pPr>
      <w:r>
        <w:rPr>
          <w:rFonts w:ascii="Garamond" w:hAnsi="Garamond"/>
          <w:color w:val="000000"/>
          <w:sz w:val="26"/>
          <w:szCs w:val="26"/>
        </w:rPr>
        <w:t>.- Difundir y aplicar lo establecido por la Corte Constitucional en la sentencia T-774 de 2013 y en ese sentido aplicar la causal de aplazamiento a los estudiantes de todos los ámbitos del sistema educativo con el fin de proteger u garantizar el derecho a la educación de los ciudadanos.</w:t>
      </w:r>
    </w:p>
    <w:p w14:paraId="6F4E47B0" w14:textId="77777777" w:rsidR="00AC1D77" w:rsidRPr="00A50417" w:rsidRDefault="00AC1D77" w:rsidP="00232BA9">
      <w:pPr>
        <w:pStyle w:val="Ttulo2"/>
        <w:spacing w:before="0" w:after="0" w:line="240" w:lineRule="auto"/>
        <w:rPr>
          <w:rFonts w:ascii="Garamond" w:hAnsi="Garamond"/>
          <w:lang w:eastAsia="es-CO"/>
        </w:rPr>
      </w:pPr>
    </w:p>
    <w:p w14:paraId="2921218D" w14:textId="77777777" w:rsidR="001B4B16" w:rsidRPr="0057417A" w:rsidRDefault="001B4B16" w:rsidP="000C345F">
      <w:pPr>
        <w:pStyle w:val="Ttulo2"/>
        <w:numPr>
          <w:ilvl w:val="1"/>
          <w:numId w:val="5"/>
        </w:numPr>
        <w:spacing w:before="0" w:after="0" w:line="240" w:lineRule="auto"/>
        <w:rPr>
          <w:rFonts w:ascii="Garamond" w:hAnsi="Garamond"/>
          <w:i w:val="0"/>
          <w:sz w:val="26"/>
          <w:szCs w:val="26"/>
          <w:lang w:eastAsia="es-CO"/>
        </w:rPr>
      </w:pPr>
      <w:bookmarkStart w:id="18" w:name="_Toc394395378"/>
      <w:r w:rsidRPr="0057417A">
        <w:rPr>
          <w:rFonts w:ascii="Garamond" w:hAnsi="Garamond"/>
          <w:i w:val="0"/>
          <w:sz w:val="26"/>
          <w:szCs w:val="26"/>
          <w:lang w:eastAsia="es-CO"/>
        </w:rPr>
        <w:t>La situación especial de las víctimas del conflicto armado</w:t>
      </w:r>
      <w:bookmarkEnd w:id="18"/>
      <w:r w:rsidRPr="0057417A">
        <w:rPr>
          <w:rFonts w:ascii="Garamond" w:hAnsi="Garamond"/>
          <w:i w:val="0"/>
          <w:sz w:val="26"/>
          <w:szCs w:val="26"/>
          <w:lang w:eastAsia="es-CO"/>
        </w:rPr>
        <w:t xml:space="preserve"> </w:t>
      </w:r>
    </w:p>
    <w:p w14:paraId="7710E660"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6"/>
          <w:szCs w:val="26"/>
          <w:lang w:eastAsia="es-CO"/>
        </w:rPr>
      </w:pPr>
    </w:p>
    <w:p w14:paraId="5E62EE01" w14:textId="5B870CED"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xml:space="preserve">.-El artículo 140 de la Ley 1448 de 2011 establece que en tiempo de paz, las víctimas del conflicto armado que se encuentren inscritas en el Registro Único de Victima (RUV) quedarán exentas de prestar el servicio militar obligatorio, no pagarán </w:t>
      </w:r>
      <w:r w:rsidR="00D97CAD">
        <w:rPr>
          <w:rFonts w:ascii="Garamond" w:eastAsia="Times New Roman" w:hAnsi="Garamond" w:cs="Arial"/>
          <w:color w:val="222222"/>
          <w:sz w:val="26"/>
          <w:szCs w:val="26"/>
          <w:lang w:eastAsia="es-CO"/>
        </w:rPr>
        <w:t>cuota</w:t>
      </w:r>
      <w:r w:rsidRPr="00A50417">
        <w:rPr>
          <w:rFonts w:ascii="Garamond" w:eastAsia="Times New Roman" w:hAnsi="Garamond" w:cs="Arial"/>
          <w:color w:val="222222"/>
          <w:sz w:val="26"/>
          <w:szCs w:val="26"/>
          <w:lang w:eastAsia="es-CO"/>
        </w:rPr>
        <w:t xml:space="preserve"> de compensación militar y tendrán un lapso de cinco (5) años, contados a partir de la promulgación de la Ley, para resolver su situación militar. Este artículo en su tenor literal dispone:</w:t>
      </w:r>
    </w:p>
    <w:p w14:paraId="14518365" w14:textId="77777777" w:rsidR="001B4B16" w:rsidRPr="00A50417" w:rsidRDefault="001B4B16" w:rsidP="00232BA9">
      <w:pPr>
        <w:shd w:val="clear" w:color="auto" w:fill="FFFFFF"/>
        <w:spacing w:after="0" w:line="240" w:lineRule="auto"/>
        <w:ind w:left="567" w:right="616"/>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w:t>
      </w:r>
    </w:p>
    <w:p w14:paraId="162A63CE" w14:textId="31B0D89D" w:rsidR="001B4B16" w:rsidRPr="00A50417" w:rsidRDefault="001B4B16" w:rsidP="00232BA9">
      <w:pPr>
        <w:shd w:val="clear" w:color="auto" w:fill="FFFFFF"/>
        <w:spacing w:after="0" w:line="240" w:lineRule="auto"/>
        <w:ind w:left="567" w:right="616"/>
        <w:jc w:val="both"/>
        <w:rPr>
          <w:rFonts w:ascii="Garamond" w:eastAsia="Times New Roman" w:hAnsi="Garamond" w:cs="Arial"/>
          <w:color w:val="222222"/>
          <w:lang w:val="es-CO" w:eastAsia="es-CO"/>
        </w:rPr>
      </w:pPr>
      <w:r w:rsidRPr="00A50417">
        <w:rPr>
          <w:rFonts w:ascii="Garamond" w:eastAsia="Times New Roman" w:hAnsi="Garamond" w:cs="Arial"/>
          <w:color w:val="222222"/>
          <w:lang w:eastAsia="es-CO"/>
        </w:rPr>
        <w:t xml:space="preserve">Artículo 140. Exención en la prestación del servicio militar. Salvo en caso de guerra exterior, las víctimas a que se refiere la presente ley y que estén obligadas a prestar el servicio militar, quedan exentas de prestarlo, sin perjuicio de la obligación de inscribirse y adelantar los demás trámites correspondientes para resolver su situación militar por un lapso de cinco (5) años contados a partir de la fecha de promulgación de la presente ley o de la ocurrencia del hecho victimizante, los cuales estarán exentos de cualquier pago de la </w:t>
      </w:r>
      <w:r w:rsidR="00D97CAD">
        <w:rPr>
          <w:rFonts w:ascii="Garamond" w:eastAsia="Times New Roman" w:hAnsi="Garamond" w:cs="Arial"/>
          <w:color w:val="222222"/>
          <w:lang w:eastAsia="es-CO"/>
        </w:rPr>
        <w:t>cuota</w:t>
      </w:r>
      <w:r w:rsidRPr="00A50417">
        <w:rPr>
          <w:rFonts w:ascii="Garamond" w:eastAsia="Times New Roman" w:hAnsi="Garamond" w:cs="Arial"/>
          <w:color w:val="222222"/>
          <w:lang w:eastAsia="es-CO"/>
        </w:rPr>
        <w:t xml:space="preserve"> de compensación militar.</w:t>
      </w:r>
    </w:p>
    <w:p w14:paraId="73438C75" w14:textId="77777777" w:rsidR="001B4B16" w:rsidRPr="00A50417" w:rsidRDefault="001B4B16" w:rsidP="00232BA9">
      <w:pPr>
        <w:shd w:val="clear" w:color="auto" w:fill="FFFFFF"/>
        <w:spacing w:after="0" w:line="240" w:lineRule="auto"/>
        <w:ind w:left="567" w:right="616"/>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w:t>
      </w:r>
    </w:p>
    <w:p w14:paraId="01704E4F"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Por su parte, el artículo 178 del Decreto 4800 de 2011 establece que se suspenderá la obligación de prestar el servicio militar a los jóvenes que soliciten ser inscritos en el RUV hasta que se defina su condición de víctimas. Asimismo, el artículo 179 de este Decreto, dispone que los jóvenes que acuartelados soliciten la inscripción en el RUV solo serán desacuartelados una vez se defina su condición de víctimas. El decreto establece:</w:t>
      </w:r>
    </w:p>
    <w:p w14:paraId="4C78CC18"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w:t>
      </w:r>
    </w:p>
    <w:p w14:paraId="513A92AE" w14:textId="77777777" w:rsidR="001B4B16" w:rsidRPr="00A50417" w:rsidRDefault="001B4B16" w:rsidP="00232BA9">
      <w:pPr>
        <w:shd w:val="clear" w:color="auto" w:fill="FFFFFF"/>
        <w:spacing w:after="0" w:line="240" w:lineRule="auto"/>
        <w:ind w:left="567" w:right="616"/>
        <w:jc w:val="both"/>
        <w:rPr>
          <w:rFonts w:ascii="Garamond" w:eastAsia="Times New Roman" w:hAnsi="Garamond" w:cs="Arial"/>
          <w:color w:val="222222"/>
          <w:lang w:val="es-CO" w:eastAsia="es-CO"/>
        </w:rPr>
      </w:pPr>
      <w:r w:rsidRPr="00A50417">
        <w:rPr>
          <w:rFonts w:ascii="Garamond" w:eastAsia="Times New Roman" w:hAnsi="Garamond" w:cs="Arial"/>
          <w:color w:val="222222"/>
          <w:lang w:eastAsia="es-CO"/>
        </w:rPr>
        <w:t>Artículo 178. Suspensión de la obligación de prestar el servicio militar. La solicitud de registro de que trata el Título II del presente decreto suspende la obligación de prestar el servicio militar hasta tanto se defina su condición de víctima. Para tal efecto, la Unidad Administrativa Especial para la Atención y Reparación Integral a las Víctimas adoptará las medidas necesarias para suministrar la información a las autoridades de reclutamiento, en tiempo real, sobre el estado del proceso de valoración.</w:t>
      </w:r>
    </w:p>
    <w:p w14:paraId="4F19F9F9" w14:textId="77777777" w:rsidR="001B4B16" w:rsidRPr="00A50417" w:rsidRDefault="001B4B16" w:rsidP="00232BA9">
      <w:pPr>
        <w:shd w:val="clear" w:color="auto" w:fill="FFFFFF"/>
        <w:spacing w:after="0" w:line="240" w:lineRule="auto"/>
        <w:ind w:left="567" w:right="616"/>
        <w:jc w:val="both"/>
        <w:rPr>
          <w:rFonts w:ascii="Garamond" w:eastAsia="Times New Roman" w:hAnsi="Garamond" w:cs="Arial"/>
          <w:color w:val="222222"/>
          <w:lang w:val="es-CO" w:eastAsia="es-CO"/>
        </w:rPr>
      </w:pPr>
      <w:r w:rsidRPr="00A50417">
        <w:rPr>
          <w:rFonts w:ascii="Garamond" w:eastAsia="Times New Roman" w:hAnsi="Garamond" w:cs="Arial"/>
          <w:color w:val="222222"/>
          <w:lang w:eastAsia="es-CO"/>
        </w:rPr>
        <w:t> </w:t>
      </w:r>
    </w:p>
    <w:p w14:paraId="32979A5A" w14:textId="77777777" w:rsidR="001B4B16" w:rsidRPr="00A50417" w:rsidRDefault="001B4B16" w:rsidP="00232BA9">
      <w:pPr>
        <w:shd w:val="clear" w:color="auto" w:fill="FFFFFF"/>
        <w:spacing w:after="0" w:line="240" w:lineRule="auto"/>
        <w:ind w:left="567" w:right="616"/>
        <w:jc w:val="both"/>
        <w:rPr>
          <w:rFonts w:ascii="Garamond" w:eastAsia="Times New Roman" w:hAnsi="Garamond" w:cs="Arial"/>
          <w:color w:val="222222"/>
          <w:lang w:val="es-CO" w:eastAsia="es-CO"/>
        </w:rPr>
      </w:pPr>
      <w:r w:rsidRPr="00A50417">
        <w:rPr>
          <w:rFonts w:ascii="Garamond" w:eastAsia="Times New Roman" w:hAnsi="Garamond" w:cs="Arial"/>
          <w:color w:val="222222"/>
          <w:lang w:eastAsia="es-CO"/>
        </w:rPr>
        <w:t>El Ministerio de Defensa Nacional informará a la Unidad Administrativa Especial para la Atención y Reparación Integral a las Víctimas sobre la expedición y entrega de la libreta militar a las víctimas exentas de prestar el servicio militar. La libreta militar entregada a las víctimas será de reservista de segunda clase en virtud de lo previsto por el artículo 51 de la Ley 48 de 1993.</w:t>
      </w:r>
    </w:p>
    <w:p w14:paraId="7D0940D0" w14:textId="77777777" w:rsidR="001B4B16" w:rsidRPr="00A50417" w:rsidRDefault="001B4B16" w:rsidP="00232BA9">
      <w:pPr>
        <w:shd w:val="clear" w:color="auto" w:fill="FFFFFF"/>
        <w:spacing w:after="0" w:line="240" w:lineRule="auto"/>
        <w:ind w:left="567" w:right="616"/>
        <w:jc w:val="both"/>
        <w:rPr>
          <w:rFonts w:ascii="Garamond" w:eastAsia="Times New Roman" w:hAnsi="Garamond" w:cs="Arial"/>
          <w:color w:val="222222"/>
          <w:lang w:val="es-CO" w:eastAsia="es-CO"/>
        </w:rPr>
      </w:pPr>
      <w:r w:rsidRPr="00A50417">
        <w:rPr>
          <w:rFonts w:ascii="Garamond" w:eastAsia="Times New Roman" w:hAnsi="Garamond" w:cs="Arial"/>
          <w:color w:val="222222"/>
          <w:lang w:eastAsia="es-CO"/>
        </w:rPr>
        <w:t> </w:t>
      </w:r>
    </w:p>
    <w:p w14:paraId="67086EC3" w14:textId="77777777" w:rsidR="001B4B16" w:rsidRPr="00A50417" w:rsidRDefault="001B4B16" w:rsidP="00232BA9">
      <w:pPr>
        <w:shd w:val="clear" w:color="auto" w:fill="FFFFFF"/>
        <w:spacing w:after="0" w:line="240" w:lineRule="auto"/>
        <w:ind w:left="567" w:right="616"/>
        <w:jc w:val="both"/>
        <w:rPr>
          <w:rFonts w:ascii="Garamond" w:eastAsia="Times New Roman" w:hAnsi="Garamond" w:cs="Arial"/>
          <w:color w:val="222222"/>
          <w:lang w:val="es-CO" w:eastAsia="es-CO"/>
        </w:rPr>
      </w:pPr>
      <w:r w:rsidRPr="00A50417">
        <w:rPr>
          <w:rFonts w:ascii="Garamond" w:eastAsia="Times New Roman" w:hAnsi="Garamond" w:cs="Arial"/>
          <w:color w:val="222222"/>
          <w:lang w:eastAsia="es-CO"/>
        </w:rPr>
        <w:lastRenderedPageBreak/>
        <w:t>Se suscribirá un protocolo entre la Unidad Administrativa Especial y el Ministerio de Defensa Nacional, en el que se definirán los términos para el intercambio de información.</w:t>
      </w:r>
    </w:p>
    <w:p w14:paraId="498E0AC7" w14:textId="77777777" w:rsidR="001B4B16" w:rsidRPr="00A50417" w:rsidRDefault="001B4B16" w:rsidP="00232BA9">
      <w:pPr>
        <w:shd w:val="clear" w:color="auto" w:fill="FFFFFF"/>
        <w:spacing w:after="0" w:line="240" w:lineRule="auto"/>
        <w:ind w:left="567" w:right="616"/>
        <w:jc w:val="both"/>
        <w:rPr>
          <w:rFonts w:ascii="Garamond" w:eastAsia="Times New Roman" w:hAnsi="Garamond" w:cs="Arial"/>
          <w:color w:val="222222"/>
          <w:lang w:val="es-CO" w:eastAsia="es-CO"/>
        </w:rPr>
      </w:pPr>
      <w:r w:rsidRPr="00A50417">
        <w:rPr>
          <w:rFonts w:ascii="Garamond" w:eastAsia="Times New Roman" w:hAnsi="Garamond" w:cs="Arial"/>
          <w:color w:val="222222"/>
          <w:lang w:eastAsia="es-CO"/>
        </w:rPr>
        <w:t> </w:t>
      </w:r>
    </w:p>
    <w:p w14:paraId="69404942" w14:textId="77777777" w:rsidR="001B4B16" w:rsidRPr="00A50417" w:rsidRDefault="001B4B16" w:rsidP="00232BA9">
      <w:pPr>
        <w:shd w:val="clear" w:color="auto" w:fill="FFFFFF"/>
        <w:spacing w:after="0" w:line="240" w:lineRule="auto"/>
        <w:ind w:left="567" w:right="616"/>
        <w:jc w:val="both"/>
        <w:rPr>
          <w:rFonts w:ascii="Garamond" w:eastAsia="Times New Roman" w:hAnsi="Garamond" w:cs="Arial"/>
          <w:color w:val="222222"/>
          <w:lang w:val="es-CO" w:eastAsia="es-CO"/>
        </w:rPr>
      </w:pPr>
      <w:r w:rsidRPr="00A50417">
        <w:rPr>
          <w:rFonts w:ascii="Garamond" w:eastAsia="Times New Roman" w:hAnsi="Garamond" w:cs="Arial"/>
          <w:color w:val="222222"/>
          <w:lang w:eastAsia="es-CO"/>
        </w:rPr>
        <w:t>Artículo 179. Desacuartelamiento. Las personas que se encuentren prestando el servicio militar y presenten una solicitud de registro ante la Unidad Administrativa Especial, sólo serán desacuarteladas una vez sean incluidas en el Registro de que trata el Título II del presente Decreto.</w:t>
      </w:r>
    </w:p>
    <w:p w14:paraId="6247686E" w14:textId="77777777" w:rsidR="001B4B16" w:rsidRPr="00A50417" w:rsidRDefault="001B4B16" w:rsidP="00232BA9">
      <w:pPr>
        <w:shd w:val="clear" w:color="auto" w:fill="FFFFFF"/>
        <w:spacing w:after="0" w:line="240" w:lineRule="auto"/>
        <w:ind w:left="567" w:right="616"/>
        <w:jc w:val="both"/>
        <w:rPr>
          <w:rFonts w:ascii="Garamond" w:eastAsia="Times New Roman" w:hAnsi="Garamond" w:cs="Arial"/>
          <w:color w:val="222222"/>
          <w:lang w:eastAsia="es-CO"/>
        </w:rPr>
      </w:pPr>
    </w:p>
    <w:p w14:paraId="687E1CAD" w14:textId="77777777" w:rsidR="001B4B16" w:rsidRPr="00A50417" w:rsidRDefault="001B4B16" w:rsidP="00232BA9">
      <w:pPr>
        <w:shd w:val="clear" w:color="auto" w:fill="FFFFFF"/>
        <w:spacing w:after="0" w:line="240" w:lineRule="auto"/>
        <w:jc w:val="both"/>
        <w:rPr>
          <w:rFonts w:ascii="Garamond" w:eastAsia="Times New Roman" w:hAnsi="Garamond" w:cs="Arial"/>
          <w:i/>
          <w:color w:val="222222"/>
          <w:lang w:val="es-CO" w:eastAsia="es-CO"/>
        </w:rPr>
      </w:pPr>
      <w:r w:rsidRPr="00A50417">
        <w:rPr>
          <w:rFonts w:ascii="Garamond" w:eastAsia="Times New Roman" w:hAnsi="Garamond" w:cs="Arial"/>
          <w:color w:val="222222"/>
          <w:lang w:eastAsia="es-CO"/>
        </w:rPr>
        <w:t> </w:t>
      </w:r>
    </w:p>
    <w:p w14:paraId="491EF516"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En múltiples ocasiones la Corte Constitucional se ha pronunciado sobre la definición de la situación militar de la población en condición de desplazamiento forzado. Por ejemplo, en el Auto 008 de 2009</w:t>
      </w:r>
      <w:r w:rsidR="00067C9E">
        <w:rPr>
          <w:rStyle w:val="Refdenotaalpie"/>
          <w:rFonts w:ascii="Garamond" w:eastAsia="Times New Roman" w:hAnsi="Garamond" w:cs="Arial"/>
          <w:color w:val="222222"/>
          <w:sz w:val="26"/>
          <w:szCs w:val="26"/>
          <w:lang w:eastAsia="es-CO"/>
        </w:rPr>
        <w:footnoteReference w:id="45"/>
      </w:r>
      <w:r w:rsidRPr="00A50417">
        <w:rPr>
          <w:rFonts w:ascii="Garamond" w:eastAsia="Times New Roman" w:hAnsi="Garamond" w:cs="Arial"/>
          <w:color w:val="222222"/>
          <w:sz w:val="26"/>
          <w:szCs w:val="26"/>
          <w:lang w:eastAsia="es-CO"/>
        </w:rPr>
        <w:t>, que estableció la persistencia del estado de cosas inconstitucional declarado en el fallo T-025 de 2004, ordenó al Ministerio de Defensa Nacional el establecimiento de una estrategia para la solución de la situación militar y la provisión de la libreta militar sin costo para los hombres desplazados entre 18 y 25 años que no contarán con este documento.</w:t>
      </w:r>
    </w:p>
    <w:p w14:paraId="43AD1779"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w:t>
      </w:r>
    </w:p>
    <w:p w14:paraId="626A4590"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6"/>
          <w:szCs w:val="26"/>
          <w:lang w:eastAsia="es-CO"/>
        </w:rPr>
      </w:pPr>
      <w:r w:rsidRPr="00A50417">
        <w:rPr>
          <w:rFonts w:ascii="Garamond" w:eastAsia="Times New Roman" w:hAnsi="Garamond" w:cs="Arial"/>
          <w:color w:val="222222"/>
          <w:sz w:val="26"/>
          <w:szCs w:val="26"/>
          <w:lang w:eastAsia="es-CO"/>
        </w:rPr>
        <w:t>.- Para dar cumplimiento a esta orden, el Ministerio de Defensa Nacional solicitó a la Dirección de Reclutamiento del Ejército, mediante las resoluciones 2341 de 2009, 1700 de 2006 y 181 de 2005, expedir en favor de las personas en condición de desplazamiento una tarjeta provisional militar con una vigencia de tres años y con un costo mínimo.</w:t>
      </w:r>
    </w:p>
    <w:p w14:paraId="21FB7F87"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6"/>
          <w:szCs w:val="26"/>
          <w:lang w:eastAsia="es-CO"/>
        </w:rPr>
      </w:pPr>
    </w:p>
    <w:p w14:paraId="48582C31"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xml:space="preserve">.-Posteriormente, en la </w:t>
      </w:r>
      <w:r w:rsidR="009E5B75">
        <w:rPr>
          <w:rFonts w:ascii="Garamond" w:eastAsia="Times New Roman" w:hAnsi="Garamond" w:cs="Arial"/>
          <w:color w:val="222222"/>
          <w:sz w:val="26"/>
          <w:szCs w:val="26"/>
          <w:lang w:eastAsia="es-CO"/>
        </w:rPr>
        <w:t>sentencia</w:t>
      </w:r>
      <w:r w:rsidRPr="00A50417">
        <w:rPr>
          <w:rFonts w:ascii="Garamond" w:eastAsia="Times New Roman" w:hAnsi="Garamond" w:cs="Arial"/>
          <w:color w:val="222222"/>
          <w:sz w:val="26"/>
          <w:szCs w:val="26"/>
          <w:lang w:eastAsia="es-CO"/>
        </w:rPr>
        <w:t xml:space="preserve"> T-372 de 2010</w:t>
      </w:r>
      <w:r w:rsidRPr="00A50417">
        <w:rPr>
          <w:rStyle w:val="Refdenotaalpie"/>
          <w:rFonts w:ascii="Garamond" w:eastAsia="Times New Roman" w:hAnsi="Garamond" w:cs="Arial"/>
          <w:color w:val="222222"/>
          <w:sz w:val="26"/>
          <w:szCs w:val="26"/>
          <w:lang w:eastAsia="es-CO"/>
        </w:rPr>
        <w:footnoteReference w:id="46"/>
      </w:r>
      <w:r w:rsidRPr="00A50417">
        <w:rPr>
          <w:rFonts w:ascii="Garamond" w:eastAsia="Times New Roman" w:hAnsi="Garamond" w:cs="Arial"/>
          <w:color w:val="222222"/>
          <w:sz w:val="26"/>
          <w:szCs w:val="26"/>
          <w:lang w:eastAsia="es-CO"/>
        </w:rPr>
        <w:t xml:space="preserve"> la Corte resaltó que carece de sentido que se aplace la definición de la situación militar de la población desplazada mediante la expedición de una tarjeta provisional, si ello apareja de manera inmediata la obligación de prestar efectivamente el servicio militar. A juicio de la Corte, la interpretación más razonable de las disposiciones que regulan la expedición de la tarjeta militar para la población desplazada, consiste en que la población desplazada beneficiaria del otorgamiento de la tarjeta militar provisional, lo sea también de una prórroga en la prestación del servicio militar obligatorio durante el tiempo en el que la persona tenga derecho a portar el documento.</w:t>
      </w:r>
    </w:p>
    <w:p w14:paraId="79A43EF2" w14:textId="77777777" w:rsidR="00067C9E" w:rsidRDefault="00067C9E" w:rsidP="00232BA9">
      <w:pPr>
        <w:shd w:val="clear" w:color="auto" w:fill="FFFFFF"/>
        <w:spacing w:after="0" w:line="240" w:lineRule="auto"/>
        <w:jc w:val="both"/>
        <w:rPr>
          <w:rFonts w:ascii="Garamond" w:eastAsia="Times New Roman" w:hAnsi="Garamond" w:cs="Arial"/>
          <w:color w:val="222222"/>
          <w:sz w:val="20"/>
          <w:szCs w:val="20"/>
          <w:lang w:val="es-CO" w:eastAsia="es-CO"/>
        </w:rPr>
      </w:pPr>
    </w:p>
    <w:p w14:paraId="4DA34DB7" w14:textId="287DF4B1" w:rsidR="001B4B16" w:rsidRDefault="00375D57" w:rsidP="00232BA9">
      <w:pPr>
        <w:shd w:val="clear" w:color="auto" w:fill="FFFFFF"/>
        <w:spacing w:after="0" w:line="240" w:lineRule="auto"/>
        <w:jc w:val="both"/>
        <w:rPr>
          <w:rFonts w:ascii="Garamond" w:eastAsia="Times New Roman" w:hAnsi="Garamond" w:cs="Arial"/>
          <w:color w:val="222222"/>
          <w:sz w:val="20"/>
          <w:szCs w:val="20"/>
          <w:lang w:val="es-CO" w:eastAsia="es-CO"/>
        </w:rPr>
      </w:pPr>
      <w:r>
        <w:rPr>
          <w:rFonts w:ascii="Garamond" w:eastAsia="Times New Roman" w:hAnsi="Garamond" w:cs="Arial"/>
          <w:i/>
          <w:color w:val="222222"/>
          <w:sz w:val="26"/>
          <w:szCs w:val="26"/>
          <w:lang w:eastAsia="es-CO"/>
        </w:rPr>
        <w:t>Casos o situaciones problemáticas identificadas por la Defensoría del Pueblo</w:t>
      </w:r>
      <w:r>
        <w:rPr>
          <w:rFonts w:ascii="Garamond" w:eastAsia="Times New Roman" w:hAnsi="Garamond" w:cs="Arial"/>
          <w:color w:val="222222"/>
          <w:sz w:val="20"/>
          <w:szCs w:val="20"/>
          <w:lang w:val="es-CO" w:eastAsia="es-CO"/>
        </w:rPr>
        <w:t>.</w:t>
      </w:r>
    </w:p>
    <w:p w14:paraId="380810EC" w14:textId="77777777" w:rsidR="00375D57" w:rsidRPr="00375D57" w:rsidRDefault="00375D57" w:rsidP="00232BA9">
      <w:pPr>
        <w:shd w:val="clear" w:color="auto" w:fill="FFFFFF"/>
        <w:spacing w:after="0" w:line="240" w:lineRule="auto"/>
        <w:jc w:val="both"/>
        <w:rPr>
          <w:rFonts w:ascii="Garamond" w:eastAsia="Times New Roman" w:hAnsi="Garamond" w:cs="Arial"/>
          <w:color w:val="222222"/>
          <w:sz w:val="20"/>
          <w:szCs w:val="20"/>
          <w:lang w:val="es-CO" w:eastAsia="es-CO"/>
        </w:rPr>
      </w:pPr>
    </w:p>
    <w:p w14:paraId="0CE9556D"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6"/>
          <w:szCs w:val="26"/>
          <w:lang w:eastAsia="es-CO"/>
        </w:rPr>
      </w:pPr>
      <w:r w:rsidRPr="00A50417">
        <w:rPr>
          <w:rFonts w:ascii="Garamond" w:eastAsia="Times New Roman" w:hAnsi="Garamond" w:cs="Arial"/>
          <w:color w:val="222222"/>
          <w:sz w:val="26"/>
          <w:szCs w:val="26"/>
          <w:lang w:eastAsia="es-CO"/>
        </w:rPr>
        <w:t>.- En sede de Revisión la Corte Constitucional ha estudiado varios casos en los que se han presentado incorporaciones de víctimas del conflicto armando. Por</w:t>
      </w:r>
      <w:r w:rsidR="00992BEA" w:rsidRPr="00A50417">
        <w:rPr>
          <w:rFonts w:ascii="Garamond" w:eastAsia="Times New Roman" w:hAnsi="Garamond" w:cs="Arial"/>
          <w:color w:val="222222"/>
          <w:sz w:val="26"/>
          <w:szCs w:val="26"/>
          <w:lang w:eastAsia="es-CO"/>
        </w:rPr>
        <w:t xml:space="preserve"> </w:t>
      </w:r>
      <w:r w:rsidRPr="00A50417">
        <w:rPr>
          <w:rFonts w:ascii="Garamond" w:eastAsia="Times New Roman" w:hAnsi="Garamond" w:cs="Arial"/>
          <w:color w:val="222222"/>
          <w:sz w:val="26"/>
          <w:szCs w:val="26"/>
          <w:lang w:eastAsia="es-CO"/>
        </w:rPr>
        <w:t xml:space="preserve">ejemplo, en la </w:t>
      </w:r>
      <w:r w:rsidR="009E5B75">
        <w:rPr>
          <w:rFonts w:ascii="Garamond" w:eastAsia="Times New Roman" w:hAnsi="Garamond" w:cs="Arial"/>
          <w:color w:val="222222"/>
          <w:sz w:val="26"/>
          <w:szCs w:val="26"/>
          <w:lang w:eastAsia="es-CO"/>
        </w:rPr>
        <w:t>sentencia</w:t>
      </w:r>
      <w:r w:rsidRPr="00A50417">
        <w:rPr>
          <w:rFonts w:ascii="Garamond" w:eastAsia="Times New Roman" w:hAnsi="Garamond" w:cs="Arial"/>
          <w:color w:val="222222"/>
          <w:sz w:val="26"/>
          <w:szCs w:val="26"/>
          <w:lang w:eastAsia="es-CO"/>
        </w:rPr>
        <w:t xml:space="preserve"> T-372 de 2010</w:t>
      </w:r>
      <w:r w:rsidRPr="00A50417">
        <w:rPr>
          <w:rStyle w:val="Refdenotaalpie"/>
          <w:rFonts w:ascii="Garamond" w:eastAsia="Times New Roman" w:hAnsi="Garamond" w:cs="Arial"/>
          <w:color w:val="222222"/>
          <w:sz w:val="26"/>
          <w:szCs w:val="26"/>
          <w:lang w:eastAsia="es-CO"/>
        </w:rPr>
        <w:footnoteReference w:id="47"/>
      </w:r>
      <w:r w:rsidRPr="00A50417">
        <w:rPr>
          <w:rFonts w:ascii="Garamond" w:eastAsia="Times New Roman" w:hAnsi="Garamond" w:cs="Arial"/>
          <w:color w:val="222222"/>
          <w:sz w:val="26"/>
          <w:szCs w:val="26"/>
          <w:lang w:eastAsia="es-CO"/>
        </w:rPr>
        <w:t xml:space="preserve">la Corte ordenó el desacuartelamiento de un joven padre de familia, desplazado que fue incorporado al Ejército Nacional como soldado bachiller. En la revisión de este caso, la Corte destacó que, (i) la solución temporal respecto de la situación militar le permite a la población desplazada ocuparse de la superación de la </w:t>
      </w:r>
      <w:r w:rsidRPr="00A50417">
        <w:rPr>
          <w:rFonts w:ascii="Garamond" w:eastAsia="Times New Roman" w:hAnsi="Garamond" w:cs="Arial"/>
          <w:color w:val="222222"/>
          <w:sz w:val="26"/>
          <w:szCs w:val="26"/>
          <w:lang w:eastAsia="es-CO"/>
        </w:rPr>
        <w:lastRenderedPageBreak/>
        <w:t>catástrofe humanitaria a la que se ven sometidos, lo cual significa para ellos adelantar tareas inaplazables tales como ubicar un nuevo domicilio en donde su vida y su integridad física estén aseguradas, encontrar nuevas fuentes de trabajo y subsistencia, y rehacer sus redes sociales, entre otros; (ii) la tarjeta militar provisional para la población desplazada constituye una manifestación del principio de solidaridad que se encuentra estrechamente vinculado al derecho a la igualdad y (iii) el hecho de que las autoridades militares no hubieran adquirido certeza sobre la situación del accionante no puede aducirse como justificación válida para incorporarlo ni</w:t>
      </w:r>
      <w:r w:rsidR="00992BEA" w:rsidRPr="00A50417">
        <w:rPr>
          <w:rFonts w:ascii="Garamond" w:eastAsia="Times New Roman" w:hAnsi="Garamond" w:cs="Arial"/>
          <w:color w:val="222222"/>
          <w:sz w:val="26"/>
          <w:szCs w:val="26"/>
          <w:lang w:eastAsia="es-CO"/>
        </w:rPr>
        <w:t xml:space="preserve"> </w:t>
      </w:r>
      <w:r w:rsidRPr="00A50417">
        <w:rPr>
          <w:rFonts w:ascii="Garamond" w:eastAsia="Times New Roman" w:hAnsi="Garamond" w:cs="Arial"/>
          <w:color w:val="222222"/>
          <w:sz w:val="26"/>
          <w:szCs w:val="26"/>
          <w:lang w:eastAsia="es-CO"/>
        </w:rPr>
        <w:t>argumento para mantenerlo retenido.</w:t>
      </w:r>
    </w:p>
    <w:p w14:paraId="6E7EF84F"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6"/>
          <w:szCs w:val="26"/>
          <w:lang w:eastAsia="es-CO"/>
        </w:rPr>
      </w:pPr>
    </w:p>
    <w:p w14:paraId="1808D401"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En la T-291 de 2011</w:t>
      </w:r>
      <w:r w:rsidRPr="00A50417">
        <w:rPr>
          <w:rStyle w:val="Refdenotaalpie"/>
          <w:rFonts w:ascii="Garamond" w:eastAsia="Times New Roman" w:hAnsi="Garamond" w:cs="Arial"/>
          <w:color w:val="222222"/>
          <w:sz w:val="26"/>
          <w:szCs w:val="26"/>
          <w:lang w:eastAsia="es-CO"/>
        </w:rPr>
        <w:footnoteReference w:id="48"/>
      </w:r>
      <w:r w:rsidRPr="00A50417">
        <w:rPr>
          <w:rFonts w:ascii="Garamond" w:eastAsia="Times New Roman" w:hAnsi="Garamond" w:cs="Arial"/>
          <w:color w:val="222222"/>
          <w:sz w:val="26"/>
          <w:szCs w:val="26"/>
          <w:lang w:eastAsia="es-CO"/>
        </w:rPr>
        <w:t xml:space="preserve"> la Corte estudió el caso de un joven desplazado que fue incorporado al Ejército Nacional como soldado regular. En esta </w:t>
      </w:r>
      <w:r w:rsidR="009E5B75">
        <w:rPr>
          <w:rFonts w:ascii="Garamond" w:eastAsia="Times New Roman" w:hAnsi="Garamond" w:cs="Arial"/>
          <w:color w:val="222222"/>
          <w:sz w:val="26"/>
          <w:szCs w:val="26"/>
          <w:lang w:eastAsia="es-CO"/>
        </w:rPr>
        <w:t>sentencia</w:t>
      </w:r>
      <w:r w:rsidRPr="00A50417">
        <w:rPr>
          <w:rFonts w:ascii="Garamond" w:eastAsia="Times New Roman" w:hAnsi="Garamond" w:cs="Arial"/>
          <w:color w:val="222222"/>
          <w:sz w:val="26"/>
          <w:szCs w:val="26"/>
          <w:lang w:eastAsia="es-CO"/>
        </w:rPr>
        <w:t xml:space="preserve"> la Corta Constitucional, además de reiterar lo establecido en la T-372 de 2010 resaltó que, al momento de valorar la situación militar de las personas desplazadas, debe partirse de la idea básica de evitar su retorno al origen del conflicto que causó la interrupción su diario vivir, y lo enfrenta a las dificultades de encontrar un nuevo espacio de convivencia pacífica. Entonces, las Divisiones Militares que operan en el país, al detectar que la persona reclutada es alguien que se encuentra debidamente inscrito en el Registro Único de Población Desplazada, como forma de acreditar su calidad como desplazado, debe hacer entrega inmediata de la tarjeta provisional, a fin de proteger, entre otros, el derecho que tiene a la personalidad jurídica, como elemento de la identificación personal.</w:t>
      </w:r>
    </w:p>
    <w:p w14:paraId="25B9F405"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w:t>
      </w:r>
    </w:p>
    <w:p w14:paraId="69D32C7F"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Posteriormente, en la T-579 de 2012</w:t>
      </w:r>
      <w:r w:rsidRPr="00A50417">
        <w:rPr>
          <w:rStyle w:val="Refdenotaalpie"/>
          <w:rFonts w:ascii="Garamond" w:eastAsia="Times New Roman" w:hAnsi="Garamond" w:cs="Arial"/>
          <w:color w:val="222222"/>
          <w:sz w:val="26"/>
          <w:szCs w:val="26"/>
          <w:lang w:eastAsia="es-CO"/>
        </w:rPr>
        <w:footnoteReference w:id="49"/>
      </w:r>
      <w:r w:rsidRPr="00A50417">
        <w:rPr>
          <w:rFonts w:ascii="Garamond" w:eastAsia="Times New Roman" w:hAnsi="Garamond" w:cs="Arial"/>
          <w:color w:val="222222"/>
          <w:sz w:val="26"/>
          <w:szCs w:val="26"/>
          <w:lang w:eastAsia="es-CO"/>
        </w:rPr>
        <w:t xml:space="preserve"> la Sala Octava de Revisión de la Corte Constitucional, al estudiar el caso de dos jóvenes víctimas de desplazamiento que fueron reclutados por el Ejército Nacional, reiteró nuevamente lo establecido en las </w:t>
      </w:r>
      <w:r w:rsidR="009E5B75">
        <w:rPr>
          <w:rFonts w:ascii="Garamond" w:eastAsia="Times New Roman" w:hAnsi="Garamond" w:cs="Arial"/>
          <w:color w:val="222222"/>
          <w:sz w:val="26"/>
          <w:szCs w:val="26"/>
          <w:lang w:eastAsia="es-CO"/>
        </w:rPr>
        <w:t>sentencia</w:t>
      </w:r>
      <w:r w:rsidR="00067C9E">
        <w:rPr>
          <w:rFonts w:ascii="Garamond" w:eastAsia="Times New Roman" w:hAnsi="Garamond" w:cs="Arial"/>
          <w:color w:val="222222"/>
          <w:sz w:val="26"/>
          <w:szCs w:val="26"/>
          <w:lang w:eastAsia="es-CO"/>
        </w:rPr>
        <w:t>s T-372 de 2010</w:t>
      </w:r>
      <w:r w:rsidR="00067C9E">
        <w:rPr>
          <w:rStyle w:val="Refdenotaalpie"/>
          <w:rFonts w:ascii="Garamond" w:eastAsia="Times New Roman" w:hAnsi="Garamond" w:cs="Arial"/>
          <w:color w:val="222222"/>
          <w:sz w:val="26"/>
          <w:szCs w:val="26"/>
          <w:lang w:eastAsia="es-CO"/>
        </w:rPr>
        <w:footnoteReference w:id="50"/>
      </w:r>
      <w:r w:rsidRPr="00A50417">
        <w:rPr>
          <w:rFonts w:ascii="Garamond" w:eastAsia="Times New Roman" w:hAnsi="Garamond" w:cs="Arial"/>
          <w:color w:val="222222"/>
          <w:sz w:val="26"/>
          <w:szCs w:val="26"/>
          <w:lang w:eastAsia="es-CO"/>
        </w:rPr>
        <w:t>y T-291 de 2011</w:t>
      </w:r>
      <w:r w:rsidR="00067C9E">
        <w:rPr>
          <w:rStyle w:val="Refdenotaalpie"/>
          <w:rFonts w:ascii="Garamond" w:eastAsia="Times New Roman" w:hAnsi="Garamond" w:cs="Arial"/>
          <w:color w:val="222222"/>
          <w:sz w:val="26"/>
          <w:szCs w:val="26"/>
          <w:lang w:eastAsia="es-CO"/>
        </w:rPr>
        <w:footnoteReference w:id="51"/>
      </w:r>
      <w:r w:rsidRPr="00A50417">
        <w:rPr>
          <w:rFonts w:ascii="Garamond" w:eastAsia="Times New Roman" w:hAnsi="Garamond" w:cs="Arial"/>
          <w:color w:val="222222"/>
          <w:sz w:val="26"/>
          <w:szCs w:val="26"/>
          <w:lang w:eastAsia="es-CO"/>
        </w:rPr>
        <w:t>.</w:t>
      </w:r>
    </w:p>
    <w:p w14:paraId="655EE551"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w:t>
      </w:r>
    </w:p>
    <w:p w14:paraId="049044D2"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6"/>
          <w:szCs w:val="26"/>
          <w:lang w:eastAsia="es-CO"/>
        </w:rPr>
      </w:pPr>
      <w:r w:rsidRPr="00A50417">
        <w:rPr>
          <w:rFonts w:ascii="Garamond" w:eastAsia="Times New Roman" w:hAnsi="Garamond" w:cs="Arial"/>
          <w:color w:val="222222"/>
          <w:sz w:val="26"/>
          <w:szCs w:val="26"/>
          <w:lang w:eastAsia="es-CO"/>
        </w:rPr>
        <w:t>.- Asimismo, la Corte destacó que resulta apenas razonable y proporcionado, que como sujetos de especial protección, la población desplazada se sustraiga temporalmente de la prestación del servicio militar para evitar volver a ser parte del conflicto armado interno. Por esa razón, las autoridades militares, a) deben expedir a la población desplazada la respectiva tarjeta militar provisional y b) no deben compeler arbitrariamente a este tipo de población, cuando cumplida la mayoría de edad, no se hubiese realizado dicha inscripción.</w:t>
      </w:r>
    </w:p>
    <w:p w14:paraId="2DACF173"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6"/>
          <w:szCs w:val="26"/>
          <w:lang w:eastAsia="es-CO"/>
        </w:rPr>
      </w:pPr>
    </w:p>
    <w:p w14:paraId="5EB7955A" w14:textId="77777777" w:rsidR="001B4B16" w:rsidRPr="00A50417" w:rsidRDefault="001B4B16" w:rsidP="00232BA9">
      <w:pPr>
        <w:pStyle w:val="NormalWeb"/>
        <w:shd w:val="clear" w:color="auto" w:fill="FFFFFF"/>
        <w:spacing w:before="0" w:beforeAutospacing="0" w:after="0" w:afterAutospacing="0"/>
        <w:jc w:val="both"/>
        <w:textAlignment w:val="baseline"/>
        <w:rPr>
          <w:rFonts w:ascii="Garamond" w:hAnsi="Garamond" w:cs="Arial"/>
          <w:color w:val="000000"/>
          <w:sz w:val="26"/>
          <w:szCs w:val="26"/>
        </w:rPr>
      </w:pPr>
      <w:r w:rsidRPr="00A50417">
        <w:rPr>
          <w:rFonts w:ascii="Garamond" w:hAnsi="Garamond" w:cs="Arial"/>
          <w:color w:val="000000"/>
          <w:sz w:val="26"/>
          <w:szCs w:val="26"/>
        </w:rPr>
        <w:t xml:space="preserve">.- A pesar de que la Ley 1448 de 2011 establece en el artículo 140 que las víctimas del conflicto armado colombiano están exentas de prestar el servicio militar obligatorio, y </w:t>
      </w:r>
      <w:r w:rsidRPr="00A50417">
        <w:rPr>
          <w:rFonts w:ascii="Garamond" w:hAnsi="Garamond" w:cs="Arial"/>
          <w:color w:val="000000"/>
          <w:sz w:val="26"/>
          <w:szCs w:val="26"/>
        </w:rPr>
        <w:lastRenderedPageBreak/>
        <w:t>que el Decreto 4800 de 2011en el artículo 178 contempla que quienes aún no han sido inscritos en el RUV podrán aplazar la definición de su situación militar, la Defensoría del Pueblo ha tenido que acompañar casos en los que la víctimas del conflicto armado han sido incorporadas a las filas del Ejército Nacional. La incorporación de víctimas del conflicto armado al Ejército es una práctica común a nivel central. En el año 2013, la Defensoría del Pueblo acompañó, aproximadamente, 56 casos</w:t>
      </w:r>
      <w:r w:rsidRPr="00A50417">
        <w:rPr>
          <w:rStyle w:val="Refdenotaalpie"/>
          <w:rFonts w:ascii="Garamond" w:eastAsia="MS Gothic" w:hAnsi="Garamond" w:cs="Arial"/>
          <w:color w:val="000000"/>
        </w:rPr>
        <w:footnoteReference w:id="52"/>
      </w:r>
      <w:r w:rsidRPr="00A50417">
        <w:rPr>
          <w:rFonts w:ascii="Garamond" w:hAnsi="Garamond" w:cs="Arial"/>
          <w:color w:val="000000"/>
          <w:sz w:val="26"/>
          <w:szCs w:val="26"/>
        </w:rPr>
        <w:t xml:space="preserve"> de reclutamiento de jóvenes desplazados víctimas del conflicto armado. </w:t>
      </w:r>
    </w:p>
    <w:p w14:paraId="43E98FF6" w14:textId="77777777" w:rsidR="001B4B16" w:rsidRPr="00A50417" w:rsidRDefault="001B4B16" w:rsidP="00232BA9">
      <w:pPr>
        <w:pStyle w:val="NormalWeb"/>
        <w:shd w:val="clear" w:color="auto" w:fill="FFFFFF"/>
        <w:spacing w:before="0" w:beforeAutospacing="0" w:after="0" w:afterAutospacing="0"/>
        <w:jc w:val="both"/>
        <w:textAlignment w:val="baseline"/>
        <w:rPr>
          <w:rFonts w:ascii="Garamond" w:hAnsi="Garamond" w:cs="Arial"/>
          <w:color w:val="000000"/>
          <w:sz w:val="26"/>
          <w:szCs w:val="26"/>
        </w:rPr>
      </w:pPr>
    </w:p>
    <w:p w14:paraId="7244AA47" w14:textId="77777777" w:rsidR="001B4B16" w:rsidRPr="00A50417" w:rsidRDefault="001B4B16" w:rsidP="00232BA9">
      <w:pPr>
        <w:pStyle w:val="NormalWeb"/>
        <w:shd w:val="clear" w:color="auto" w:fill="FFFFFF"/>
        <w:spacing w:before="0" w:beforeAutospacing="0" w:after="0" w:afterAutospacing="0"/>
        <w:jc w:val="both"/>
        <w:textAlignment w:val="baseline"/>
        <w:rPr>
          <w:rFonts w:ascii="Garamond" w:hAnsi="Garamond" w:cs="Arial"/>
          <w:color w:val="000000"/>
          <w:sz w:val="26"/>
          <w:szCs w:val="26"/>
        </w:rPr>
      </w:pPr>
      <w:r w:rsidRPr="00A50417">
        <w:rPr>
          <w:rFonts w:ascii="Garamond" w:hAnsi="Garamond" w:cs="Arial"/>
          <w:color w:val="000000"/>
          <w:sz w:val="26"/>
          <w:szCs w:val="26"/>
        </w:rPr>
        <w:t xml:space="preserve">.- En muchos casos las incorporaciones se llevan a cabo por la dificultad de las víctimas de demostrar su condición. Las autoridades castrenses exigen a los jovenes presentar el RUV original y los jóvenes generalmente cuentan con una copia simple del mismo, dado que, este documento sirve para identificar a todo el núcleo familiar. Por otro lado, en algunos </w:t>
      </w:r>
      <w:r w:rsidR="009E5B75">
        <w:rPr>
          <w:rFonts w:ascii="Garamond" w:hAnsi="Garamond" w:cs="Arial"/>
          <w:color w:val="000000"/>
          <w:sz w:val="26"/>
          <w:szCs w:val="26"/>
        </w:rPr>
        <w:t>distritos militares</w:t>
      </w:r>
      <w:r w:rsidRPr="00A50417">
        <w:rPr>
          <w:rFonts w:ascii="Garamond" w:hAnsi="Garamond" w:cs="Arial"/>
          <w:color w:val="000000"/>
          <w:sz w:val="26"/>
          <w:szCs w:val="26"/>
        </w:rPr>
        <w:t xml:space="preserve"> las autoridades no verifican, por internet o vía telefónica, con las entidades correspondientes si los jóvenes ostentan o no la calidad de desplazados y en consecuencia deben ser reconocidos como exentos.</w:t>
      </w:r>
    </w:p>
    <w:p w14:paraId="4F4564CC" w14:textId="77777777" w:rsidR="001B4B16" w:rsidRPr="00A50417" w:rsidRDefault="001B4B16" w:rsidP="00232BA9">
      <w:pPr>
        <w:pStyle w:val="NormalWeb"/>
        <w:shd w:val="clear" w:color="auto" w:fill="FFFFFF"/>
        <w:spacing w:before="0" w:beforeAutospacing="0" w:after="0" w:afterAutospacing="0"/>
        <w:jc w:val="both"/>
        <w:textAlignment w:val="baseline"/>
        <w:rPr>
          <w:rFonts w:ascii="Garamond" w:hAnsi="Garamond" w:cs="Arial"/>
          <w:sz w:val="26"/>
          <w:szCs w:val="26"/>
        </w:rPr>
      </w:pPr>
    </w:p>
    <w:p w14:paraId="3438BB74" w14:textId="77777777" w:rsidR="001B4B16" w:rsidRPr="00A50417" w:rsidRDefault="001B4B16" w:rsidP="00232BA9">
      <w:pPr>
        <w:pStyle w:val="NormalWeb"/>
        <w:shd w:val="clear" w:color="auto" w:fill="FFFFFF"/>
        <w:spacing w:before="0" w:beforeAutospacing="0" w:after="0" w:afterAutospacing="0"/>
        <w:jc w:val="both"/>
        <w:textAlignment w:val="baseline"/>
        <w:rPr>
          <w:rFonts w:ascii="Garamond" w:hAnsi="Garamond" w:cs="Arial"/>
          <w:color w:val="000000"/>
          <w:sz w:val="26"/>
          <w:szCs w:val="26"/>
        </w:rPr>
      </w:pPr>
      <w:r w:rsidRPr="00A50417">
        <w:rPr>
          <w:rFonts w:ascii="Garamond" w:hAnsi="Garamond" w:cs="Arial"/>
          <w:color w:val="000000"/>
          <w:sz w:val="26"/>
          <w:szCs w:val="26"/>
        </w:rPr>
        <w:t xml:space="preserve">.- Por otra parte, la Defensoría del Pueblo también encontró que en algunos casos la situación militar de jóvenes víctimas del conflicto se resuelve al margen de lo establecido en la Ley 48 de 1993. Pese a que se encuentran inmersos en una causal de exención, el Ejército les otorga una libreta militar provisional y no definitiva. Esto ocurrió, por ejemplo, en el caso de dos hermanos víctimas de desplazamiento forzado que solicitaron la intervención de la Defensoría del Pueblo para que les otorgaran una libreta militar definitiva y no provisional, como había ocurrido. </w:t>
      </w:r>
    </w:p>
    <w:p w14:paraId="7F7C26B5" w14:textId="77777777" w:rsidR="001B4B16" w:rsidRPr="00A50417" w:rsidRDefault="001B4B16" w:rsidP="00232BA9">
      <w:pPr>
        <w:pStyle w:val="NormalWeb"/>
        <w:shd w:val="clear" w:color="auto" w:fill="FFFFFF"/>
        <w:spacing w:before="0" w:beforeAutospacing="0" w:after="0" w:afterAutospacing="0"/>
        <w:jc w:val="both"/>
        <w:textAlignment w:val="baseline"/>
        <w:rPr>
          <w:rFonts w:ascii="Garamond" w:hAnsi="Garamond" w:cs="Arial"/>
          <w:color w:val="000000"/>
          <w:sz w:val="26"/>
          <w:szCs w:val="26"/>
        </w:rPr>
      </w:pPr>
    </w:p>
    <w:p w14:paraId="58E5D83A" w14:textId="77777777" w:rsidR="00067C9E" w:rsidRDefault="001B4B16" w:rsidP="00232BA9">
      <w:pPr>
        <w:shd w:val="clear" w:color="auto" w:fill="FFFFFF"/>
        <w:spacing w:after="0" w:line="240" w:lineRule="auto"/>
        <w:jc w:val="both"/>
        <w:rPr>
          <w:rFonts w:ascii="Garamond" w:eastAsia="Times New Roman" w:hAnsi="Garamond" w:cs="Arial"/>
          <w:i/>
          <w:color w:val="222222"/>
          <w:sz w:val="26"/>
          <w:szCs w:val="26"/>
          <w:lang w:eastAsia="es-CO"/>
        </w:rPr>
      </w:pPr>
      <w:r w:rsidRPr="00A50417">
        <w:rPr>
          <w:rFonts w:ascii="Garamond" w:eastAsia="Times New Roman" w:hAnsi="Garamond" w:cs="Arial"/>
          <w:i/>
          <w:color w:val="222222"/>
          <w:sz w:val="26"/>
          <w:szCs w:val="26"/>
          <w:lang w:eastAsia="es-CO"/>
        </w:rPr>
        <w:t xml:space="preserve">Recomendaciones de la Defensoría del Pueblo. </w:t>
      </w:r>
    </w:p>
    <w:p w14:paraId="04A50742" w14:textId="77777777" w:rsidR="00067C9E" w:rsidRDefault="00067C9E" w:rsidP="00232BA9">
      <w:pPr>
        <w:shd w:val="clear" w:color="auto" w:fill="FFFFFF"/>
        <w:spacing w:after="0" w:line="240" w:lineRule="auto"/>
        <w:jc w:val="both"/>
        <w:rPr>
          <w:rFonts w:ascii="Garamond" w:eastAsia="Times New Roman" w:hAnsi="Garamond" w:cs="Arial"/>
          <w:i/>
          <w:color w:val="222222"/>
          <w:sz w:val="26"/>
          <w:szCs w:val="26"/>
          <w:lang w:eastAsia="es-CO"/>
        </w:rPr>
      </w:pPr>
    </w:p>
    <w:p w14:paraId="6F5877F6" w14:textId="77777777" w:rsidR="00652FC1" w:rsidRDefault="00067C9E" w:rsidP="00232BA9">
      <w:pPr>
        <w:shd w:val="clear" w:color="auto" w:fill="FFFFFF"/>
        <w:spacing w:after="0" w:line="240" w:lineRule="auto"/>
        <w:jc w:val="both"/>
        <w:rPr>
          <w:rFonts w:ascii="Garamond" w:eastAsia="Times New Roman" w:hAnsi="Garamond" w:cs="Arial"/>
          <w:color w:val="222222"/>
          <w:sz w:val="26"/>
          <w:szCs w:val="26"/>
          <w:lang w:eastAsia="es-CO"/>
        </w:rPr>
      </w:pPr>
      <w:r>
        <w:rPr>
          <w:rFonts w:ascii="Garamond" w:eastAsia="Times New Roman" w:hAnsi="Garamond" w:cs="Arial"/>
          <w:i/>
          <w:color w:val="222222"/>
          <w:sz w:val="26"/>
          <w:szCs w:val="26"/>
          <w:lang w:eastAsia="es-CO"/>
        </w:rPr>
        <w:t xml:space="preserve">.- </w:t>
      </w:r>
      <w:r w:rsidR="001B4B16" w:rsidRPr="00A50417">
        <w:rPr>
          <w:rFonts w:ascii="Garamond" w:eastAsia="Times New Roman" w:hAnsi="Garamond" w:cs="Arial"/>
          <w:color w:val="222222"/>
          <w:sz w:val="26"/>
          <w:szCs w:val="26"/>
          <w:lang w:eastAsia="es-CO"/>
        </w:rPr>
        <w:t>La Defensoría del Pueblo recomienda a las autoridades militares</w:t>
      </w:r>
      <w:r w:rsidR="00652FC1">
        <w:rPr>
          <w:rFonts w:ascii="Garamond" w:eastAsia="Times New Roman" w:hAnsi="Garamond" w:cs="Arial"/>
          <w:color w:val="222222"/>
          <w:sz w:val="26"/>
          <w:szCs w:val="26"/>
          <w:lang w:eastAsia="es-CO"/>
        </w:rPr>
        <w:t>:</w:t>
      </w:r>
    </w:p>
    <w:p w14:paraId="5DC48DB6" w14:textId="77777777" w:rsidR="00652FC1" w:rsidRDefault="00652FC1" w:rsidP="00232BA9">
      <w:pPr>
        <w:shd w:val="clear" w:color="auto" w:fill="FFFFFF"/>
        <w:spacing w:after="0" w:line="240" w:lineRule="auto"/>
        <w:jc w:val="both"/>
        <w:rPr>
          <w:rFonts w:ascii="Garamond" w:eastAsia="Times New Roman" w:hAnsi="Garamond" w:cs="Arial"/>
          <w:color w:val="222222"/>
          <w:sz w:val="26"/>
          <w:szCs w:val="26"/>
          <w:lang w:eastAsia="es-CO"/>
        </w:rPr>
      </w:pPr>
    </w:p>
    <w:p w14:paraId="4A142ED1" w14:textId="64F8C635" w:rsidR="001B4B16" w:rsidRPr="00A50417" w:rsidRDefault="00652FC1" w:rsidP="00232BA9">
      <w:pPr>
        <w:shd w:val="clear" w:color="auto" w:fill="FFFFFF"/>
        <w:spacing w:after="0" w:line="240" w:lineRule="auto"/>
        <w:jc w:val="both"/>
        <w:rPr>
          <w:rFonts w:ascii="Garamond" w:eastAsia="Times New Roman" w:hAnsi="Garamond" w:cs="Arial"/>
          <w:color w:val="222222"/>
          <w:sz w:val="26"/>
          <w:szCs w:val="26"/>
          <w:lang w:eastAsia="es-CO"/>
        </w:rPr>
      </w:pPr>
      <w:r>
        <w:rPr>
          <w:rFonts w:ascii="Garamond" w:eastAsia="Times New Roman" w:hAnsi="Garamond" w:cs="Arial"/>
          <w:color w:val="222222"/>
          <w:sz w:val="26"/>
          <w:szCs w:val="26"/>
          <w:lang w:eastAsia="es-CO"/>
        </w:rPr>
        <w:t xml:space="preserve">.- Reconocer </w:t>
      </w:r>
      <w:r w:rsidR="001B4B16" w:rsidRPr="00A50417">
        <w:rPr>
          <w:rFonts w:ascii="Garamond" w:eastAsia="Times New Roman" w:hAnsi="Garamond" w:cs="Arial"/>
          <w:color w:val="222222"/>
          <w:sz w:val="26"/>
          <w:szCs w:val="26"/>
          <w:lang w:eastAsia="es-CO"/>
        </w:rPr>
        <w:t>la calidad de aplazados a las víctimas que han solicitado la inscripción en el RUV y declarar exentos a quienes ya han sido reconocidos como víctimas en este registro.</w:t>
      </w:r>
    </w:p>
    <w:p w14:paraId="0354D87A"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6"/>
          <w:szCs w:val="26"/>
          <w:lang w:eastAsia="es-CO"/>
        </w:rPr>
      </w:pPr>
    </w:p>
    <w:p w14:paraId="005C7738" w14:textId="1775723C" w:rsidR="00652FC1" w:rsidRPr="00652FC1" w:rsidRDefault="001B4B16" w:rsidP="00652FC1">
      <w:pPr>
        <w:shd w:val="clear" w:color="auto" w:fill="FFFFFF"/>
        <w:spacing w:after="0" w:line="240" w:lineRule="auto"/>
        <w:jc w:val="both"/>
        <w:rPr>
          <w:rFonts w:ascii="Garamond" w:eastAsia="Times New Roman" w:hAnsi="Garamond" w:cs="Arial"/>
          <w:color w:val="222222"/>
          <w:sz w:val="26"/>
          <w:szCs w:val="26"/>
          <w:lang w:eastAsia="es-CO"/>
        </w:rPr>
      </w:pPr>
      <w:r w:rsidRPr="00A50417">
        <w:rPr>
          <w:rFonts w:ascii="Garamond" w:eastAsia="Times New Roman" w:hAnsi="Garamond" w:cs="Arial"/>
          <w:color w:val="222222"/>
          <w:sz w:val="26"/>
          <w:szCs w:val="26"/>
          <w:lang w:eastAsia="es-CO"/>
        </w:rPr>
        <w:t xml:space="preserve">.- </w:t>
      </w:r>
      <w:r w:rsidR="00652FC1">
        <w:rPr>
          <w:rFonts w:ascii="Garamond" w:eastAsia="Times New Roman" w:hAnsi="Garamond" w:cs="Arial"/>
          <w:color w:val="222222"/>
          <w:sz w:val="26"/>
          <w:szCs w:val="26"/>
          <w:lang w:eastAsia="es-CO"/>
        </w:rPr>
        <w:t xml:space="preserve">Definir la situación militar de las víctimas del conflicto teniendo en </w:t>
      </w:r>
      <w:r w:rsidRPr="00A50417">
        <w:rPr>
          <w:rFonts w:ascii="Garamond" w:eastAsia="Times New Roman" w:hAnsi="Garamond" w:cs="Arial"/>
          <w:color w:val="222222"/>
          <w:sz w:val="26"/>
          <w:szCs w:val="26"/>
          <w:lang w:eastAsia="es-CO"/>
        </w:rPr>
        <w:t>cuenta que las bases de datos compartidas con la Unidad de Víctimas aún no tienen todos los datos de las personas en condición de desplazamiento forzado, en ese sentido el hecho de no aparecer en la base de datos no puede ser el único argumento</w:t>
      </w:r>
      <w:r w:rsidR="00B937B2">
        <w:rPr>
          <w:rFonts w:ascii="Garamond" w:eastAsia="Times New Roman" w:hAnsi="Garamond" w:cs="Arial"/>
          <w:color w:val="222222"/>
          <w:sz w:val="26"/>
          <w:szCs w:val="26"/>
          <w:lang w:eastAsia="es-CO"/>
        </w:rPr>
        <w:t xml:space="preserve"> de las autoridades militares</w:t>
      </w:r>
      <w:r w:rsidRPr="00A50417">
        <w:rPr>
          <w:rFonts w:ascii="Garamond" w:eastAsia="Times New Roman" w:hAnsi="Garamond" w:cs="Arial"/>
          <w:color w:val="222222"/>
          <w:sz w:val="26"/>
          <w:szCs w:val="26"/>
          <w:lang w:eastAsia="es-CO"/>
        </w:rPr>
        <w:t xml:space="preserve"> para negar la aplicación de esta causal de exención y por lo tanto debe otorgarse a la víctima la posibilidad de acreditar su condición con otros medio de prueba.</w:t>
      </w:r>
    </w:p>
    <w:p w14:paraId="0EA07F9C" w14:textId="50C14A4C" w:rsidR="00652FC1" w:rsidRPr="00EF2DB8" w:rsidRDefault="00652FC1" w:rsidP="00652FC1">
      <w:pPr>
        <w:pStyle w:val="Ttulo2"/>
        <w:jc w:val="both"/>
        <w:rPr>
          <w:rFonts w:ascii="Garamond" w:hAnsi="Garamond"/>
          <w:i w:val="0"/>
          <w:sz w:val="26"/>
          <w:szCs w:val="26"/>
        </w:rPr>
      </w:pPr>
      <w:bookmarkStart w:id="19" w:name="_Toc394395379"/>
      <w:r w:rsidRPr="00EF2DB8">
        <w:rPr>
          <w:rFonts w:ascii="Garamond" w:hAnsi="Garamond"/>
          <w:i w:val="0"/>
          <w:sz w:val="26"/>
          <w:szCs w:val="26"/>
          <w:lang w:eastAsia="es-CO"/>
        </w:rPr>
        <w:lastRenderedPageBreak/>
        <w:t>4.4</w:t>
      </w:r>
      <w:r w:rsidR="00B46876">
        <w:rPr>
          <w:rFonts w:ascii="Garamond" w:hAnsi="Garamond"/>
          <w:i w:val="0"/>
          <w:sz w:val="26"/>
          <w:szCs w:val="26"/>
          <w:lang w:eastAsia="es-CO"/>
        </w:rPr>
        <w:t xml:space="preserve"> </w:t>
      </w:r>
      <w:r w:rsidRPr="00EF2DB8">
        <w:rPr>
          <w:rFonts w:ascii="Garamond" w:hAnsi="Garamond"/>
          <w:i w:val="0"/>
          <w:sz w:val="26"/>
          <w:szCs w:val="26"/>
        </w:rPr>
        <w:t>Situaciones problemáticas generales identificadas por la Defensoría del Pueblo en los procesos de inscripción e incorporación.</w:t>
      </w:r>
      <w:bookmarkEnd w:id="19"/>
    </w:p>
    <w:p w14:paraId="0E8A6BDB" w14:textId="77777777" w:rsidR="00652FC1" w:rsidRPr="00652FC1" w:rsidRDefault="00652FC1" w:rsidP="00652FC1"/>
    <w:p w14:paraId="3023EB59" w14:textId="77777777" w:rsidR="00652FC1" w:rsidRPr="00A50417" w:rsidRDefault="00652FC1" w:rsidP="000C345F">
      <w:pPr>
        <w:pStyle w:val="Prrafodelista"/>
        <w:numPr>
          <w:ilvl w:val="0"/>
          <w:numId w:val="1"/>
        </w:numPr>
        <w:jc w:val="both"/>
        <w:rPr>
          <w:rFonts w:ascii="Garamond" w:hAnsi="Garamond"/>
          <w:i/>
          <w:sz w:val="26"/>
          <w:szCs w:val="26"/>
        </w:rPr>
      </w:pPr>
      <w:r w:rsidRPr="00A50417">
        <w:rPr>
          <w:rFonts w:ascii="Garamond" w:hAnsi="Garamond"/>
          <w:i/>
          <w:sz w:val="26"/>
          <w:szCs w:val="26"/>
        </w:rPr>
        <w:t xml:space="preserve">Falta de celeridad en los trámites y falta de claridad en los procedimientos. </w:t>
      </w:r>
    </w:p>
    <w:p w14:paraId="6D0883DB" w14:textId="77777777" w:rsidR="00652FC1" w:rsidRPr="00A50417" w:rsidRDefault="00652FC1" w:rsidP="00652FC1">
      <w:pPr>
        <w:pStyle w:val="Prrafodelista"/>
        <w:ind w:left="0"/>
        <w:jc w:val="both"/>
        <w:rPr>
          <w:rFonts w:ascii="Garamond" w:hAnsi="Garamond"/>
          <w:i/>
          <w:sz w:val="26"/>
          <w:szCs w:val="26"/>
        </w:rPr>
      </w:pPr>
    </w:p>
    <w:p w14:paraId="7AB7502E" w14:textId="77777777" w:rsidR="00652FC1" w:rsidRPr="00A50417" w:rsidRDefault="00652FC1" w:rsidP="00652FC1">
      <w:pPr>
        <w:spacing w:after="0" w:line="240" w:lineRule="auto"/>
        <w:jc w:val="both"/>
        <w:rPr>
          <w:rFonts w:ascii="Garamond" w:hAnsi="Garamond"/>
          <w:color w:val="000000"/>
          <w:sz w:val="26"/>
          <w:szCs w:val="26"/>
          <w:lang w:eastAsia="es-CO"/>
        </w:rPr>
      </w:pPr>
      <w:r w:rsidRPr="00A50417">
        <w:rPr>
          <w:rFonts w:ascii="Garamond" w:hAnsi="Garamond"/>
          <w:color w:val="000000"/>
          <w:sz w:val="26"/>
          <w:szCs w:val="26"/>
          <w:lang w:eastAsia="es-CO"/>
        </w:rPr>
        <w:t xml:space="preserve">.- </w:t>
      </w:r>
      <w:r>
        <w:rPr>
          <w:rFonts w:ascii="Garamond" w:hAnsi="Garamond"/>
          <w:color w:val="000000"/>
          <w:sz w:val="26"/>
          <w:szCs w:val="26"/>
          <w:lang w:eastAsia="es-CO"/>
        </w:rPr>
        <w:t xml:space="preserve">El acompañamiento realizado por la Defensoría del Pueblo </w:t>
      </w:r>
      <w:r w:rsidRPr="00A50417">
        <w:rPr>
          <w:rFonts w:ascii="Garamond" w:hAnsi="Garamond"/>
          <w:color w:val="000000"/>
          <w:sz w:val="26"/>
          <w:szCs w:val="26"/>
          <w:lang w:eastAsia="es-CO"/>
        </w:rPr>
        <w:t xml:space="preserve">en las jornadas de </w:t>
      </w:r>
      <w:r>
        <w:rPr>
          <w:rFonts w:ascii="Garamond" w:hAnsi="Garamond"/>
          <w:color w:val="000000"/>
          <w:sz w:val="26"/>
          <w:szCs w:val="26"/>
          <w:lang w:eastAsia="es-CO"/>
        </w:rPr>
        <w:t xml:space="preserve">incorporación </w:t>
      </w:r>
      <w:r w:rsidRPr="00A50417">
        <w:rPr>
          <w:rFonts w:ascii="Garamond" w:hAnsi="Garamond"/>
          <w:color w:val="000000"/>
          <w:sz w:val="26"/>
          <w:szCs w:val="26"/>
          <w:lang w:eastAsia="es-CO"/>
        </w:rPr>
        <w:t xml:space="preserve">permitió advertir que los jóvenes tardan bastante tiempo en la definición de </w:t>
      </w:r>
      <w:r>
        <w:rPr>
          <w:rFonts w:ascii="Garamond" w:hAnsi="Garamond"/>
          <w:color w:val="000000"/>
          <w:sz w:val="26"/>
          <w:szCs w:val="26"/>
          <w:lang w:eastAsia="es-CO"/>
        </w:rPr>
        <w:t xml:space="preserve">su </w:t>
      </w:r>
      <w:r w:rsidRPr="00A50417">
        <w:rPr>
          <w:rFonts w:ascii="Garamond" w:hAnsi="Garamond"/>
          <w:color w:val="000000"/>
          <w:sz w:val="26"/>
          <w:szCs w:val="26"/>
          <w:lang w:eastAsia="es-CO"/>
        </w:rPr>
        <w:t>situación militar. Desde el momento en que se presentan por primera vez hasta que efectivamente reciben su libreta militar transcurren varios mes</w:t>
      </w:r>
      <w:r>
        <w:rPr>
          <w:rFonts w:ascii="Garamond" w:hAnsi="Garamond"/>
          <w:color w:val="000000"/>
          <w:sz w:val="26"/>
          <w:szCs w:val="26"/>
          <w:lang w:eastAsia="es-CO"/>
        </w:rPr>
        <w:t>es y en algunas ocasiones años. Así, q</w:t>
      </w:r>
      <w:r w:rsidRPr="00A50417">
        <w:rPr>
          <w:rFonts w:ascii="Garamond" w:hAnsi="Garamond"/>
          <w:color w:val="000000"/>
          <w:sz w:val="26"/>
          <w:szCs w:val="26"/>
          <w:lang w:eastAsia="es-CO"/>
        </w:rPr>
        <w:t>uienes se encuentran inmersos en causales de exención o aplazamiento tienen que presentarse más de seis veces para que se aplique la causal y se proceda a realizar el proceso de liquidación de la libreta militar.</w:t>
      </w:r>
    </w:p>
    <w:p w14:paraId="658BFD01" w14:textId="77777777" w:rsidR="00652FC1" w:rsidRPr="00A50417" w:rsidRDefault="00652FC1" w:rsidP="00652FC1">
      <w:pPr>
        <w:spacing w:after="0" w:line="240" w:lineRule="auto"/>
        <w:jc w:val="both"/>
        <w:rPr>
          <w:rFonts w:ascii="Garamond" w:hAnsi="Garamond"/>
          <w:color w:val="000000"/>
          <w:sz w:val="26"/>
          <w:szCs w:val="26"/>
          <w:lang w:eastAsia="es-CO"/>
        </w:rPr>
      </w:pPr>
    </w:p>
    <w:p w14:paraId="4675F8CA" w14:textId="77777777" w:rsidR="00652FC1" w:rsidRPr="00A50417" w:rsidRDefault="00652FC1" w:rsidP="00652FC1">
      <w:pPr>
        <w:spacing w:after="0" w:line="240" w:lineRule="auto"/>
        <w:jc w:val="both"/>
        <w:rPr>
          <w:rFonts w:ascii="Garamond" w:hAnsi="Garamond"/>
          <w:color w:val="000000"/>
          <w:sz w:val="26"/>
          <w:szCs w:val="26"/>
          <w:lang w:eastAsia="es-CO"/>
        </w:rPr>
      </w:pPr>
      <w:r w:rsidRPr="00A50417">
        <w:rPr>
          <w:rFonts w:ascii="Garamond" w:hAnsi="Garamond"/>
          <w:color w:val="000000"/>
          <w:sz w:val="26"/>
          <w:szCs w:val="26"/>
          <w:lang w:eastAsia="es-CO"/>
        </w:rPr>
        <w:t xml:space="preserve">.- Por ejemplo, a pesar de que la Ley 642 de 2001 establece que quienes se encuentran adelantando estudios de educación superior pueden aplazar la definición de sus situación hasta que finalicen los estudios, los jóvenes que se encuentran adelantando estudios de educación superior son citados a varios contingentes y solo hasta que están cursando cuarto o quinto semestre se les efectúa el procedimiento de liquidación de la libreta militar. Es decir, desde el momento en que se presentan por primera vez hasta que logran definir su situación militar pueden trascurrir </w:t>
      </w:r>
      <w:r>
        <w:rPr>
          <w:rFonts w:ascii="Garamond" w:hAnsi="Garamond"/>
          <w:color w:val="000000"/>
          <w:sz w:val="26"/>
          <w:szCs w:val="26"/>
          <w:lang w:eastAsia="es-CO"/>
        </w:rPr>
        <w:t>entre</w:t>
      </w:r>
      <w:r w:rsidRPr="00A50417">
        <w:rPr>
          <w:rFonts w:ascii="Garamond" w:hAnsi="Garamond"/>
          <w:color w:val="000000"/>
          <w:sz w:val="26"/>
          <w:szCs w:val="26"/>
          <w:lang w:eastAsia="es-CO"/>
        </w:rPr>
        <w:t xml:space="preserve"> 2 y 3 años.</w:t>
      </w:r>
    </w:p>
    <w:p w14:paraId="36D626AA" w14:textId="77777777" w:rsidR="00652FC1" w:rsidRPr="00A50417" w:rsidRDefault="00652FC1" w:rsidP="00652FC1">
      <w:pPr>
        <w:spacing w:after="0" w:line="240" w:lineRule="auto"/>
        <w:jc w:val="both"/>
        <w:rPr>
          <w:rFonts w:ascii="Garamond" w:hAnsi="Garamond"/>
          <w:color w:val="000000"/>
          <w:sz w:val="26"/>
          <w:szCs w:val="26"/>
          <w:lang w:eastAsia="es-CO"/>
        </w:rPr>
      </w:pPr>
    </w:p>
    <w:p w14:paraId="509613F6" w14:textId="194197B0" w:rsidR="00652FC1" w:rsidRDefault="00652FC1" w:rsidP="00652FC1">
      <w:pPr>
        <w:spacing w:after="0" w:line="240" w:lineRule="auto"/>
        <w:jc w:val="both"/>
        <w:rPr>
          <w:rFonts w:ascii="Garamond" w:hAnsi="Garamond"/>
          <w:color w:val="000000"/>
          <w:sz w:val="26"/>
          <w:szCs w:val="26"/>
          <w:lang w:eastAsia="es-CO"/>
        </w:rPr>
      </w:pPr>
      <w:r w:rsidRPr="00A50417">
        <w:rPr>
          <w:rFonts w:ascii="Garamond" w:hAnsi="Garamond"/>
          <w:color w:val="000000"/>
          <w:sz w:val="26"/>
          <w:szCs w:val="26"/>
          <w:lang w:eastAsia="es-CO"/>
        </w:rPr>
        <w:t xml:space="preserve">.- Esta misma situación se presenta con quienes </w:t>
      </w:r>
      <w:r>
        <w:rPr>
          <w:rFonts w:ascii="Garamond" w:hAnsi="Garamond"/>
          <w:color w:val="000000"/>
          <w:sz w:val="26"/>
          <w:szCs w:val="26"/>
          <w:lang w:eastAsia="es-CO"/>
        </w:rPr>
        <w:t>están inmersos en causales de</w:t>
      </w:r>
      <w:r w:rsidRPr="00A50417">
        <w:rPr>
          <w:rFonts w:ascii="Garamond" w:hAnsi="Garamond"/>
          <w:color w:val="000000"/>
          <w:sz w:val="26"/>
          <w:szCs w:val="26"/>
          <w:lang w:eastAsia="es-CO"/>
        </w:rPr>
        <w:t xml:space="preserve"> exención. Así pues, a pesar de que presentan los documentos que acreditan la respectiva justificación para la exención, el procedimiento de definición de la situación militar puede tardar varios años porque la liquidación de la libreta militar no se efectúa inmediatamente después de que se acreditó la causal, sino que por el contrario, los jóvenes deben seguir presentándose a los contingentes hasta que las autoridades consideren que es hora de liquidar la</w:t>
      </w:r>
      <w:r>
        <w:rPr>
          <w:rFonts w:ascii="Garamond" w:hAnsi="Garamond"/>
          <w:color w:val="000000"/>
          <w:sz w:val="26"/>
          <w:szCs w:val="26"/>
          <w:lang w:eastAsia="es-CO"/>
        </w:rPr>
        <w:t xml:space="preserve"> </w:t>
      </w:r>
      <w:r w:rsidR="00D97CAD">
        <w:rPr>
          <w:rFonts w:ascii="Garamond" w:hAnsi="Garamond"/>
          <w:color w:val="000000"/>
          <w:sz w:val="26"/>
          <w:szCs w:val="26"/>
          <w:lang w:eastAsia="es-CO"/>
        </w:rPr>
        <w:t>cuota</w:t>
      </w:r>
      <w:r>
        <w:rPr>
          <w:rFonts w:ascii="Garamond" w:hAnsi="Garamond"/>
          <w:color w:val="000000"/>
          <w:sz w:val="26"/>
          <w:szCs w:val="26"/>
          <w:lang w:eastAsia="es-CO"/>
        </w:rPr>
        <w:t xml:space="preserve"> de compensación militar.</w:t>
      </w:r>
    </w:p>
    <w:p w14:paraId="288893CB" w14:textId="77777777" w:rsidR="00652FC1" w:rsidRPr="00A50417" w:rsidRDefault="00652FC1" w:rsidP="00652FC1">
      <w:pPr>
        <w:spacing w:after="0" w:line="240" w:lineRule="auto"/>
        <w:jc w:val="both"/>
        <w:rPr>
          <w:rFonts w:ascii="Garamond" w:hAnsi="Garamond"/>
          <w:color w:val="000000"/>
          <w:sz w:val="26"/>
          <w:szCs w:val="26"/>
          <w:lang w:eastAsia="es-CO"/>
        </w:rPr>
      </w:pPr>
    </w:p>
    <w:p w14:paraId="1A9A9AE8" w14:textId="77777777" w:rsidR="00652FC1" w:rsidRDefault="00652FC1" w:rsidP="00652FC1">
      <w:pPr>
        <w:spacing w:after="0" w:line="240" w:lineRule="auto"/>
        <w:jc w:val="both"/>
        <w:rPr>
          <w:rFonts w:ascii="Garamond" w:hAnsi="Garamond"/>
          <w:color w:val="000000"/>
          <w:sz w:val="26"/>
          <w:szCs w:val="26"/>
          <w:lang w:eastAsia="es-CO"/>
        </w:rPr>
      </w:pPr>
      <w:r w:rsidRPr="00A50417">
        <w:rPr>
          <w:rFonts w:ascii="Garamond" w:hAnsi="Garamond"/>
          <w:color w:val="000000"/>
          <w:sz w:val="26"/>
          <w:szCs w:val="26"/>
          <w:lang w:eastAsia="es-CO"/>
        </w:rPr>
        <w:t>.- Adicionalmente, quienes pretenden definir su s</w:t>
      </w:r>
      <w:r>
        <w:rPr>
          <w:rFonts w:ascii="Garamond" w:hAnsi="Garamond"/>
          <w:color w:val="000000"/>
          <w:sz w:val="26"/>
          <w:szCs w:val="26"/>
          <w:lang w:eastAsia="es-CO"/>
        </w:rPr>
        <w:t xml:space="preserve">ituación militar </w:t>
      </w:r>
      <w:r w:rsidRPr="00A50417">
        <w:rPr>
          <w:rFonts w:ascii="Garamond" w:hAnsi="Garamond"/>
          <w:color w:val="000000"/>
          <w:sz w:val="26"/>
          <w:szCs w:val="26"/>
          <w:lang w:eastAsia="es-CO"/>
        </w:rPr>
        <w:t>en la mayoría de los casos no conocen los procedimientos que deben seguir para solicitar que se reconozca que están inmersos en causales de exención o aplazamiento; los jóvenes no tienen claro cuáles son los documentos que deben aportar para acreditar las causales o solicitar la liquidación de la libreta militar y tampoco saben qué deben hacer si se encuentran en una situación particular que no</w:t>
      </w:r>
      <w:r>
        <w:rPr>
          <w:rFonts w:ascii="Garamond" w:hAnsi="Garamond"/>
          <w:color w:val="000000"/>
          <w:sz w:val="26"/>
          <w:szCs w:val="26"/>
          <w:lang w:eastAsia="es-CO"/>
        </w:rPr>
        <w:t xml:space="preserve"> está</w:t>
      </w:r>
      <w:r w:rsidRPr="00A50417">
        <w:rPr>
          <w:rFonts w:ascii="Garamond" w:hAnsi="Garamond"/>
          <w:color w:val="000000"/>
          <w:sz w:val="26"/>
          <w:szCs w:val="26"/>
          <w:lang w:eastAsia="es-CO"/>
        </w:rPr>
        <w:t xml:space="preserve"> contemplada en la Ley. En estos casos las respuestas de las autoridades</w:t>
      </w:r>
      <w:r>
        <w:rPr>
          <w:rFonts w:ascii="Garamond" w:hAnsi="Garamond"/>
          <w:color w:val="000000"/>
          <w:sz w:val="26"/>
          <w:szCs w:val="26"/>
          <w:lang w:eastAsia="es-CO"/>
        </w:rPr>
        <w:t xml:space="preserve"> militares</w:t>
      </w:r>
      <w:r w:rsidRPr="00A50417">
        <w:rPr>
          <w:rFonts w:ascii="Garamond" w:hAnsi="Garamond"/>
          <w:color w:val="000000"/>
          <w:sz w:val="26"/>
          <w:szCs w:val="26"/>
          <w:lang w:eastAsia="es-CO"/>
        </w:rPr>
        <w:t xml:space="preserve"> no les ayudan a esclarecer sus dudas, sino que son confusas y no se encuentran unificadas en todos los distritos. En síntesis, existe un desconocimiento generalizado por parte de los usuarios de los procedimientos que deben adelantar para definir su situación militar que impide el ejercicio del derecho al debido proceso administrativo en los procesos de incorporación y reclutamiento.</w:t>
      </w:r>
    </w:p>
    <w:p w14:paraId="383566B0" w14:textId="77777777" w:rsidR="00652FC1" w:rsidRDefault="00652FC1" w:rsidP="00652FC1">
      <w:pPr>
        <w:spacing w:after="0" w:line="240" w:lineRule="auto"/>
        <w:jc w:val="both"/>
        <w:rPr>
          <w:rFonts w:ascii="Garamond" w:hAnsi="Garamond"/>
          <w:color w:val="000000"/>
          <w:sz w:val="26"/>
          <w:szCs w:val="26"/>
          <w:lang w:eastAsia="es-CO"/>
        </w:rPr>
      </w:pPr>
    </w:p>
    <w:p w14:paraId="73B12E73" w14:textId="5DCF6B67" w:rsidR="00652FC1" w:rsidRDefault="00652FC1" w:rsidP="00652FC1">
      <w:pPr>
        <w:spacing w:after="0" w:line="240" w:lineRule="auto"/>
        <w:jc w:val="both"/>
      </w:pPr>
      <w:r>
        <w:rPr>
          <w:rFonts w:ascii="Garamond" w:hAnsi="Garamond"/>
          <w:color w:val="000000"/>
          <w:sz w:val="26"/>
          <w:szCs w:val="26"/>
          <w:lang w:eastAsia="es-CO"/>
        </w:rPr>
        <w:lastRenderedPageBreak/>
        <w:t xml:space="preserve">.- Durante la elaboración del Informe, la Organización Nacional Indígena de Colombia- ONIC- dio a conocer a </w:t>
      </w:r>
      <w:r w:rsidRPr="00317472">
        <w:rPr>
          <w:rFonts w:ascii="Garamond" w:hAnsi="Garamond"/>
          <w:color w:val="000000"/>
          <w:sz w:val="26"/>
          <w:szCs w:val="26"/>
          <w:lang w:eastAsia="es-CO"/>
        </w:rPr>
        <w:t>la Defensoría del Pueblo</w:t>
      </w:r>
      <w:r>
        <w:rPr>
          <w:rFonts w:ascii="Garamond" w:hAnsi="Garamond"/>
          <w:color w:val="000000"/>
          <w:sz w:val="26"/>
          <w:szCs w:val="26"/>
          <w:lang w:eastAsia="es-CO"/>
        </w:rPr>
        <w:t>,</w:t>
      </w:r>
      <w:r w:rsidRPr="00317472">
        <w:rPr>
          <w:rFonts w:ascii="Garamond" w:hAnsi="Garamond"/>
          <w:color w:val="000000"/>
          <w:sz w:val="26"/>
          <w:szCs w:val="26"/>
          <w:lang w:eastAsia="es-CO"/>
        </w:rPr>
        <w:t xml:space="preserve"> el caso de un joven indígena de la comunidad Nasa que el 21 de agosto de 2012 se presentó al Batallón </w:t>
      </w:r>
      <w:r w:rsidRPr="00317472">
        <w:rPr>
          <w:rFonts w:ascii="Garamond" w:hAnsi="Garamond"/>
          <w:sz w:val="26"/>
          <w:szCs w:val="26"/>
        </w:rPr>
        <w:t xml:space="preserve">N° 15, Distrito Militar N°4 de Bogotá con el fin de llevar a cabo el proceso para la definición de su situación militar. </w:t>
      </w:r>
      <w:r>
        <w:rPr>
          <w:rFonts w:ascii="Garamond" w:hAnsi="Garamond"/>
          <w:sz w:val="26"/>
          <w:szCs w:val="26"/>
        </w:rPr>
        <w:t>A pesar de hab</w:t>
      </w:r>
      <w:r w:rsidRPr="00317472">
        <w:rPr>
          <w:rFonts w:ascii="Garamond" w:hAnsi="Garamond"/>
          <w:sz w:val="26"/>
          <w:szCs w:val="26"/>
        </w:rPr>
        <w:t>er acreditado su condición de indígena y de haber sido declarado no apto a partir del examen psicológico, fue citado nuevamente el 12 de diciembre en el mismo Distrito Militar para realizar nuevamente los exámenes que ya se le habían practicado meses antes.</w:t>
      </w:r>
      <w:r w:rsidR="00B46876">
        <w:rPr>
          <w:rFonts w:ascii="Garamond" w:hAnsi="Garamond"/>
          <w:sz w:val="26"/>
          <w:szCs w:val="26"/>
        </w:rPr>
        <w:t xml:space="preserve"> </w:t>
      </w:r>
      <w:r>
        <w:rPr>
          <w:rFonts w:ascii="Garamond" w:hAnsi="Garamond"/>
          <w:sz w:val="26"/>
          <w:szCs w:val="26"/>
        </w:rPr>
        <w:t>Al asistir a la citación el joven encontró que se encontraba registrado como remiso en el sistema y por tanto se le exigía el pago de la multa correspondiente.</w:t>
      </w:r>
    </w:p>
    <w:p w14:paraId="6F4FDAAD" w14:textId="77777777" w:rsidR="00652FC1" w:rsidRPr="00A50417" w:rsidRDefault="00652FC1" w:rsidP="00652FC1">
      <w:pPr>
        <w:spacing w:after="0" w:line="240" w:lineRule="auto"/>
        <w:jc w:val="both"/>
        <w:rPr>
          <w:rFonts w:ascii="Garamond" w:hAnsi="Garamond"/>
          <w:color w:val="000000"/>
          <w:sz w:val="26"/>
          <w:szCs w:val="26"/>
          <w:lang w:eastAsia="es-CO"/>
        </w:rPr>
      </w:pPr>
    </w:p>
    <w:p w14:paraId="65850413" w14:textId="77777777" w:rsidR="00652FC1" w:rsidRPr="00A50417" w:rsidRDefault="00652FC1" w:rsidP="00652FC1">
      <w:pPr>
        <w:spacing w:after="0" w:line="240" w:lineRule="auto"/>
        <w:jc w:val="both"/>
        <w:rPr>
          <w:rFonts w:ascii="Garamond" w:hAnsi="Garamond"/>
          <w:i/>
          <w:color w:val="000000"/>
          <w:sz w:val="26"/>
          <w:szCs w:val="26"/>
          <w:lang w:eastAsia="es-CO"/>
        </w:rPr>
      </w:pPr>
      <w:r w:rsidRPr="00A50417">
        <w:rPr>
          <w:rFonts w:ascii="Garamond" w:hAnsi="Garamond"/>
          <w:i/>
          <w:color w:val="000000"/>
          <w:sz w:val="26"/>
          <w:szCs w:val="26"/>
          <w:lang w:eastAsia="es-CO"/>
        </w:rPr>
        <w:t>Recomendaciones de la Defensoría del Pueblo.</w:t>
      </w:r>
    </w:p>
    <w:p w14:paraId="3AFA3607" w14:textId="77777777" w:rsidR="00652FC1" w:rsidRPr="00A50417" w:rsidRDefault="00652FC1" w:rsidP="00652FC1">
      <w:pPr>
        <w:spacing w:after="0" w:line="240" w:lineRule="auto"/>
        <w:jc w:val="both"/>
        <w:rPr>
          <w:rFonts w:ascii="Garamond" w:hAnsi="Garamond"/>
          <w:i/>
          <w:color w:val="000000"/>
          <w:sz w:val="26"/>
          <w:szCs w:val="26"/>
          <w:lang w:eastAsia="es-CO"/>
        </w:rPr>
      </w:pPr>
    </w:p>
    <w:p w14:paraId="382A76E6" w14:textId="77777777" w:rsidR="00B905AF" w:rsidRDefault="00652FC1" w:rsidP="00652FC1">
      <w:pPr>
        <w:spacing w:after="0" w:line="240" w:lineRule="auto"/>
        <w:jc w:val="both"/>
        <w:rPr>
          <w:rFonts w:ascii="Garamond" w:hAnsi="Garamond"/>
          <w:color w:val="000000"/>
          <w:sz w:val="26"/>
          <w:szCs w:val="26"/>
          <w:lang w:eastAsia="es-CO"/>
        </w:rPr>
      </w:pPr>
      <w:r w:rsidRPr="00A50417">
        <w:rPr>
          <w:rFonts w:ascii="Garamond" w:hAnsi="Garamond"/>
          <w:color w:val="000000"/>
          <w:sz w:val="26"/>
          <w:szCs w:val="26"/>
          <w:lang w:eastAsia="es-CO"/>
        </w:rPr>
        <w:t>.-</w:t>
      </w:r>
      <w:r>
        <w:rPr>
          <w:rFonts w:ascii="Garamond" w:hAnsi="Garamond"/>
          <w:color w:val="000000"/>
          <w:sz w:val="26"/>
          <w:szCs w:val="26"/>
          <w:lang w:eastAsia="es-CO"/>
        </w:rPr>
        <w:t xml:space="preserve"> </w:t>
      </w:r>
      <w:r w:rsidR="00B905AF">
        <w:rPr>
          <w:rFonts w:ascii="Garamond" w:hAnsi="Garamond"/>
          <w:color w:val="000000"/>
          <w:sz w:val="26"/>
          <w:szCs w:val="26"/>
          <w:lang w:eastAsia="es-CO"/>
        </w:rPr>
        <w:t>La Defensoría del Pueblo recomienda a las autoridades militares:</w:t>
      </w:r>
    </w:p>
    <w:p w14:paraId="6D18CF84" w14:textId="77777777" w:rsidR="00B905AF" w:rsidRDefault="00B905AF" w:rsidP="00652FC1">
      <w:pPr>
        <w:spacing w:after="0" w:line="240" w:lineRule="auto"/>
        <w:jc w:val="both"/>
        <w:rPr>
          <w:rFonts w:ascii="Garamond" w:hAnsi="Garamond"/>
          <w:color w:val="000000"/>
          <w:sz w:val="26"/>
          <w:szCs w:val="26"/>
          <w:lang w:eastAsia="es-CO"/>
        </w:rPr>
      </w:pPr>
    </w:p>
    <w:p w14:paraId="2BF77E50" w14:textId="1504D401" w:rsidR="00652FC1" w:rsidRPr="00A50417" w:rsidRDefault="00B905AF" w:rsidP="00652FC1">
      <w:pPr>
        <w:spacing w:after="0" w:line="240" w:lineRule="auto"/>
        <w:jc w:val="both"/>
        <w:rPr>
          <w:rFonts w:ascii="Garamond" w:hAnsi="Garamond"/>
          <w:color w:val="000000"/>
          <w:sz w:val="26"/>
          <w:szCs w:val="26"/>
          <w:lang w:eastAsia="es-CO"/>
        </w:rPr>
      </w:pPr>
      <w:r>
        <w:rPr>
          <w:rFonts w:ascii="Garamond" w:hAnsi="Garamond"/>
          <w:color w:val="000000"/>
          <w:sz w:val="26"/>
          <w:szCs w:val="26"/>
          <w:lang w:eastAsia="es-CO"/>
        </w:rPr>
        <w:t>.- A</w:t>
      </w:r>
      <w:r w:rsidR="00652FC1" w:rsidRPr="00A50417">
        <w:rPr>
          <w:rFonts w:ascii="Garamond" w:hAnsi="Garamond"/>
          <w:color w:val="000000"/>
          <w:sz w:val="26"/>
          <w:szCs w:val="26"/>
          <w:lang w:eastAsia="es-CO"/>
        </w:rPr>
        <w:t xml:space="preserve">umentar la celeridad en los procesos de definición de la situación militar de los hombres que se presentan a los </w:t>
      </w:r>
      <w:r w:rsidR="00652FC1">
        <w:rPr>
          <w:rFonts w:ascii="Garamond" w:hAnsi="Garamond"/>
          <w:color w:val="000000"/>
          <w:sz w:val="26"/>
          <w:szCs w:val="26"/>
          <w:lang w:eastAsia="es-CO"/>
        </w:rPr>
        <w:t>distritos militares</w:t>
      </w:r>
      <w:r w:rsidR="00652FC1" w:rsidRPr="00A50417">
        <w:rPr>
          <w:rFonts w:ascii="Garamond" w:hAnsi="Garamond"/>
          <w:color w:val="000000"/>
          <w:sz w:val="26"/>
          <w:szCs w:val="26"/>
          <w:lang w:eastAsia="es-CO"/>
        </w:rPr>
        <w:t xml:space="preserve"> a fin de garantizar sus derechos.</w:t>
      </w:r>
    </w:p>
    <w:p w14:paraId="50B59FC0" w14:textId="77777777" w:rsidR="00652FC1" w:rsidRPr="00A50417" w:rsidRDefault="00652FC1" w:rsidP="00652FC1">
      <w:pPr>
        <w:spacing w:after="0" w:line="240" w:lineRule="auto"/>
        <w:jc w:val="both"/>
        <w:rPr>
          <w:rFonts w:ascii="Garamond" w:hAnsi="Garamond"/>
          <w:color w:val="000000"/>
          <w:sz w:val="26"/>
          <w:szCs w:val="26"/>
          <w:lang w:eastAsia="es-CO"/>
        </w:rPr>
      </w:pPr>
    </w:p>
    <w:p w14:paraId="62BE56AC" w14:textId="13E39836" w:rsidR="00652FC1" w:rsidRPr="00A50417" w:rsidRDefault="00652FC1" w:rsidP="00652FC1">
      <w:pPr>
        <w:spacing w:after="0" w:line="240" w:lineRule="auto"/>
        <w:jc w:val="both"/>
        <w:rPr>
          <w:rFonts w:ascii="Garamond" w:hAnsi="Garamond"/>
          <w:color w:val="000000"/>
          <w:sz w:val="26"/>
          <w:szCs w:val="26"/>
          <w:lang w:eastAsia="es-CO"/>
        </w:rPr>
      </w:pPr>
      <w:r w:rsidRPr="00A50417">
        <w:rPr>
          <w:rFonts w:ascii="Garamond" w:hAnsi="Garamond"/>
          <w:color w:val="000000"/>
          <w:sz w:val="26"/>
          <w:szCs w:val="26"/>
          <w:lang w:eastAsia="es-CO"/>
        </w:rPr>
        <w:t xml:space="preserve">.- </w:t>
      </w:r>
      <w:r w:rsidR="00B905AF">
        <w:rPr>
          <w:rFonts w:ascii="Garamond" w:hAnsi="Garamond"/>
          <w:color w:val="000000"/>
          <w:sz w:val="26"/>
          <w:szCs w:val="26"/>
          <w:lang w:eastAsia="es-CO"/>
        </w:rPr>
        <w:t>Unificar</w:t>
      </w:r>
      <w:r w:rsidRPr="00A50417">
        <w:rPr>
          <w:rFonts w:ascii="Garamond" w:hAnsi="Garamond"/>
          <w:color w:val="000000"/>
          <w:sz w:val="26"/>
          <w:szCs w:val="26"/>
          <w:lang w:eastAsia="es-CO"/>
        </w:rPr>
        <w:t xml:space="preserve"> los criterios de solicitud de la documentación requerida para la prueba del cumplimiento de los requisitos contemplados en las causales de exención o aplazamiento del servicio militar obligatorio que se encuentran definidas en la Ley, y deben comunicarlos de manera clara y respetuosa a los solicitantes.</w:t>
      </w:r>
      <w:r>
        <w:rPr>
          <w:rFonts w:ascii="Garamond" w:hAnsi="Garamond"/>
          <w:color w:val="000000"/>
          <w:sz w:val="26"/>
          <w:szCs w:val="26"/>
          <w:lang w:eastAsia="es-CO"/>
        </w:rPr>
        <w:t xml:space="preserve"> Esto, </w:t>
      </w:r>
      <w:r w:rsidRPr="00A50417">
        <w:rPr>
          <w:rFonts w:ascii="Garamond" w:hAnsi="Garamond"/>
          <w:color w:val="000000"/>
          <w:sz w:val="26"/>
          <w:szCs w:val="26"/>
          <w:lang w:eastAsia="es-CO"/>
        </w:rPr>
        <w:t xml:space="preserve">implica que deben abstenerse de solicitar documentos o pruebas que no conduzcan al esclarecimiento de dichas condiciones y que </w:t>
      </w:r>
      <w:r>
        <w:rPr>
          <w:rFonts w:ascii="Garamond" w:hAnsi="Garamond"/>
          <w:color w:val="000000"/>
          <w:sz w:val="26"/>
          <w:szCs w:val="26"/>
          <w:lang w:eastAsia="es-CO"/>
        </w:rPr>
        <w:t>vulneren el principio de libertad probatoria de los inscritos</w:t>
      </w:r>
      <w:r w:rsidRPr="00A50417">
        <w:rPr>
          <w:rFonts w:ascii="Garamond" w:hAnsi="Garamond"/>
          <w:color w:val="000000"/>
          <w:sz w:val="26"/>
          <w:szCs w:val="26"/>
          <w:lang w:eastAsia="es-CO"/>
        </w:rPr>
        <w:t>.</w:t>
      </w:r>
    </w:p>
    <w:p w14:paraId="3B100117" w14:textId="77777777" w:rsidR="00652FC1" w:rsidRPr="00A50417" w:rsidRDefault="00652FC1" w:rsidP="00652FC1">
      <w:pPr>
        <w:spacing w:after="0" w:line="240" w:lineRule="auto"/>
        <w:jc w:val="both"/>
        <w:rPr>
          <w:rFonts w:ascii="Garamond" w:hAnsi="Garamond"/>
          <w:color w:val="000000"/>
          <w:sz w:val="26"/>
          <w:szCs w:val="26"/>
          <w:lang w:eastAsia="es-CO"/>
        </w:rPr>
      </w:pPr>
    </w:p>
    <w:p w14:paraId="7006ABD0" w14:textId="77777777" w:rsidR="00652FC1" w:rsidRPr="00A50417" w:rsidRDefault="00652FC1" w:rsidP="000C345F">
      <w:pPr>
        <w:pStyle w:val="Prrafodelista"/>
        <w:numPr>
          <w:ilvl w:val="0"/>
          <w:numId w:val="1"/>
        </w:numPr>
        <w:shd w:val="clear" w:color="auto" w:fill="FFFFFF"/>
        <w:jc w:val="both"/>
        <w:rPr>
          <w:rFonts w:ascii="Garamond" w:eastAsia="Times New Roman" w:hAnsi="Garamond" w:cs="Arial"/>
          <w:color w:val="222222"/>
          <w:sz w:val="20"/>
          <w:szCs w:val="20"/>
          <w:lang w:val="es-CO" w:eastAsia="es-CO"/>
        </w:rPr>
      </w:pPr>
      <w:r w:rsidRPr="00A50417">
        <w:rPr>
          <w:rFonts w:ascii="Garamond" w:eastAsia="Times New Roman" w:hAnsi="Garamond" w:cs="Arial"/>
          <w:i/>
          <w:iCs/>
          <w:color w:val="000000"/>
          <w:sz w:val="26"/>
          <w:szCs w:val="26"/>
          <w:lang w:eastAsia="es-CO"/>
        </w:rPr>
        <w:t>Inexistencia de una base de datos accesible.</w:t>
      </w:r>
    </w:p>
    <w:p w14:paraId="4AFA504F" w14:textId="77777777" w:rsidR="00652FC1" w:rsidRPr="00A50417" w:rsidRDefault="00652FC1" w:rsidP="00652FC1">
      <w:pPr>
        <w:pStyle w:val="Prrafodelista"/>
        <w:shd w:val="clear" w:color="auto" w:fill="FFFFFF"/>
        <w:ind w:left="0"/>
        <w:jc w:val="both"/>
        <w:rPr>
          <w:rFonts w:ascii="Garamond" w:eastAsia="Times New Roman" w:hAnsi="Garamond" w:cs="Arial"/>
          <w:color w:val="222222"/>
          <w:sz w:val="20"/>
          <w:szCs w:val="20"/>
          <w:lang w:val="es-CO" w:eastAsia="es-CO"/>
        </w:rPr>
      </w:pPr>
    </w:p>
    <w:p w14:paraId="7FE7C960" w14:textId="68EE0A81" w:rsidR="00652FC1" w:rsidRPr="00DC035F" w:rsidRDefault="00652FC1" w:rsidP="00652FC1">
      <w:pPr>
        <w:shd w:val="clear" w:color="auto" w:fill="FFFFFF"/>
        <w:spacing w:after="0" w:line="240" w:lineRule="auto"/>
        <w:jc w:val="both"/>
        <w:rPr>
          <w:rFonts w:ascii="Garamond" w:eastAsia="Times New Roman" w:hAnsi="Garamond" w:cs="Arial"/>
          <w:color w:val="000000"/>
          <w:sz w:val="26"/>
          <w:szCs w:val="26"/>
          <w:lang w:eastAsia="es-CO"/>
        </w:rPr>
      </w:pPr>
      <w:r w:rsidRPr="00A50417">
        <w:rPr>
          <w:rFonts w:ascii="Garamond" w:eastAsia="Times New Roman" w:hAnsi="Garamond" w:cs="Arial"/>
          <w:color w:val="000000"/>
          <w:sz w:val="26"/>
          <w:szCs w:val="26"/>
          <w:lang w:eastAsia="es-CO"/>
        </w:rPr>
        <w:t xml:space="preserve">.- </w:t>
      </w:r>
      <w:r w:rsidR="00F4087F">
        <w:rPr>
          <w:rFonts w:ascii="Garamond" w:eastAsia="Times New Roman" w:hAnsi="Garamond" w:cs="Arial"/>
          <w:color w:val="000000"/>
          <w:sz w:val="26"/>
          <w:szCs w:val="26"/>
          <w:lang w:eastAsia="es-CO"/>
        </w:rPr>
        <w:t>A pesar de que el Decreto Ley 019 de 2012</w:t>
      </w:r>
      <w:r w:rsidR="009C5109">
        <w:rPr>
          <w:rStyle w:val="Refdenotaalpie"/>
          <w:rFonts w:ascii="Garamond" w:eastAsia="Times New Roman" w:hAnsi="Garamond" w:cs="Arial"/>
          <w:color w:val="000000"/>
          <w:sz w:val="26"/>
          <w:szCs w:val="26"/>
          <w:lang w:eastAsia="es-CO"/>
        </w:rPr>
        <w:footnoteReference w:id="53"/>
      </w:r>
      <w:r w:rsidR="00F4087F">
        <w:rPr>
          <w:rFonts w:ascii="Garamond" w:eastAsia="Times New Roman" w:hAnsi="Garamond" w:cs="Arial"/>
          <w:color w:val="000000"/>
          <w:sz w:val="26"/>
          <w:szCs w:val="26"/>
          <w:lang w:eastAsia="es-CO"/>
        </w:rPr>
        <w:t xml:space="preserve"> establece que las</w:t>
      </w:r>
      <w:r>
        <w:rPr>
          <w:rFonts w:ascii="Garamond" w:eastAsia="Times New Roman" w:hAnsi="Garamond" w:cs="Arial"/>
          <w:color w:val="000000"/>
          <w:sz w:val="26"/>
          <w:szCs w:val="26"/>
          <w:lang w:eastAsia="es-CO"/>
        </w:rPr>
        <w:t xml:space="preserve"> fuerzas militares </w:t>
      </w:r>
      <w:r w:rsidR="00F4087F">
        <w:rPr>
          <w:rFonts w:ascii="Garamond" w:eastAsia="Times New Roman" w:hAnsi="Garamond" w:cs="Arial"/>
          <w:color w:val="000000"/>
          <w:sz w:val="26"/>
          <w:szCs w:val="26"/>
          <w:lang w:eastAsia="es-CO"/>
        </w:rPr>
        <w:t xml:space="preserve">deben crear un servicio en línea que facilite el proceso de definición de la situación militar de los ciudadanos, lo cierto es que actualmente no existe </w:t>
      </w:r>
      <w:r>
        <w:rPr>
          <w:rFonts w:ascii="Garamond" w:eastAsia="Times New Roman" w:hAnsi="Garamond" w:cs="Arial"/>
          <w:color w:val="000000"/>
          <w:sz w:val="26"/>
          <w:szCs w:val="26"/>
          <w:lang w:eastAsia="es-CO"/>
        </w:rPr>
        <w:t xml:space="preserve">una base de datos nacional en </w:t>
      </w:r>
      <w:r w:rsidRPr="00A50417">
        <w:rPr>
          <w:rFonts w:ascii="Garamond" w:eastAsia="Times New Roman" w:hAnsi="Garamond" w:cs="Arial"/>
          <w:color w:val="000000"/>
          <w:sz w:val="26"/>
          <w:szCs w:val="26"/>
          <w:lang w:eastAsia="es-CO"/>
        </w:rPr>
        <w:t>l</w:t>
      </w:r>
      <w:r>
        <w:rPr>
          <w:rFonts w:ascii="Garamond" w:eastAsia="Times New Roman" w:hAnsi="Garamond" w:cs="Arial"/>
          <w:color w:val="000000"/>
          <w:sz w:val="26"/>
          <w:szCs w:val="26"/>
          <w:lang w:eastAsia="es-CO"/>
        </w:rPr>
        <w:t>a</w:t>
      </w:r>
      <w:r w:rsidRPr="00A50417">
        <w:rPr>
          <w:rFonts w:ascii="Garamond" w:eastAsia="Times New Roman" w:hAnsi="Garamond" w:cs="Arial"/>
          <w:color w:val="000000"/>
          <w:sz w:val="26"/>
          <w:szCs w:val="26"/>
          <w:lang w:eastAsia="es-CO"/>
        </w:rPr>
        <w:t xml:space="preserve"> cual se pueda verificar el estado de la situación militar de </w:t>
      </w:r>
      <w:r>
        <w:rPr>
          <w:rFonts w:ascii="Garamond" w:eastAsia="Times New Roman" w:hAnsi="Garamond" w:cs="Arial"/>
          <w:color w:val="000000"/>
          <w:sz w:val="26"/>
          <w:szCs w:val="26"/>
          <w:lang w:eastAsia="es-CO"/>
        </w:rPr>
        <w:t xml:space="preserve">los colombianos. Esta situación, </w:t>
      </w:r>
      <w:r w:rsidRPr="00A50417">
        <w:rPr>
          <w:rFonts w:ascii="Garamond" w:eastAsia="Times New Roman" w:hAnsi="Garamond" w:cs="Arial"/>
          <w:color w:val="000000"/>
          <w:sz w:val="26"/>
          <w:szCs w:val="26"/>
          <w:lang w:eastAsia="es-CO"/>
        </w:rPr>
        <w:t>tiene como consecuencia que quienes pretenden definir su situación militar y acuden a un distrito cercano, que no es el distrito en el que han sido inscritos quedan registrados como “</w:t>
      </w:r>
      <w:r w:rsidRPr="00A50417">
        <w:rPr>
          <w:rFonts w:ascii="Garamond" w:eastAsia="Times New Roman" w:hAnsi="Garamond" w:cs="Arial"/>
          <w:i/>
          <w:color w:val="000000"/>
          <w:sz w:val="26"/>
          <w:szCs w:val="26"/>
          <w:lang w:eastAsia="es-CO"/>
        </w:rPr>
        <w:t>remisos</w:t>
      </w:r>
      <w:r w:rsidRPr="00A50417">
        <w:rPr>
          <w:rFonts w:ascii="Garamond" w:eastAsia="Times New Roman" w:hAnsi="Garamond" w:cs="Arial"/>
          <w:color w:val="000000"/>
          <w:sz w:val="26"/>
          <w:szCs w:val="26"/>
          <w:lang w:eastAsia="es-CO"/>
        </w:rPr>
        <w:t xml:space="preserve">” a pesar de asistir y presentarse </w:t>
      </w:r>
      <w:r>
        <w:rPr>
          <w:rFonts w:ascii="Garamond" w:eastAsia="Times New Roman" w:hAnsi="Garamond" w:cs="Arial"/>
          <w:color w:val="000000"/>
          <w:sz w:val="26"/>
          <w:szCs w:val="26"/>
          <w:lang w:eastAsia="es-CO"/>
        </w:rPr>
        <w:t>en los respectivos contingentes</w:t>
      </w:r>
    </w:p>
    <w:p w14:paraId="7A25708A" w14:textId="77777777" w:rsidR="00652FC1" w:rsidRPr="00A50417" w:rsidRDefault="00652FC1" w:rsidP="00652FC1">
      <w:pPr>
        <w:shd w:val="clear" w:color="auto" w:fill="FFFFFF"/>
        <w:spacing w:after="0" w:line="240" w:lineRule="auto"/>
        <w:jc w:val="both"/>
        <w:rPr>
          <w:rFonts w:ascii="Garamond" w:eastAsia="Times New Roman" w:hAnsi="Garamond" w:cs="Arial"/>
          <w:color w:val="222222"/>
          <w:sz w:val="20"/>
          <w:szCs w:val="20"/>
          <w:lang w:val="es-CO" w:eastAsia="es-CO"/>
        </w:rPr>
      </w:pPr>
    </w:p>
    <w:p w14:paraId="095B6A54" w14:textId="77777777" w:rsidR="00652FC1" w:rsidRPr="00A50417" w:rsidRDefault="00652FC1" w:rsidP="00652FC1">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000000"/>
          <w:sz w:val="26"/>
          <w:szCs w:val="26"/>
          <w:lang w:eastAsia="es-CO"/>
        </w:rPr>
        <w:lastRenderedPageBreak/>
        <w:t xml:space="preserve">.- Esto ocurre, por ejemplo, con quienes cambian la ciudad de domicilio con el fin de adelantar estudios de educación superior o por otras múltiples razones. Quienes se encuentran bajo este supuesto de hecho y han sido inscritos en su ciudad de origen, un año antes de finalizar los estudios de bachillerato, cuando se encuentran en la nueva ciudad de domicilio no pueden presentarse a los contingentes a los que cita el Ejército Nacional porque no se encuentran inscritos en ninguno de los </w:t>
      </w:r>
      <w:r>
        <w:rPr>
          <w:rFonts w:ascii="Garamond" w:eastAsia="Times New Roman" w:hAnsi="Garamond" w:cs="Arial"/>
          <w:color w:val="000000"/>
          <w:sz w:val="26"/>
          <w:szCs w:val="26"/>
          <w:lang w:eastAsia="es-CO"/>
        </w:rPr>
        <w:t>distritos militares</w:t>
      </w:r>
      <w:r w:rsidRPr="00A50417">
        <w:rPr>
          <w:rFonts w:ascii="Garamond" w:eastAsia="Times New Roman" w:hAnsi="Garamond" w:cs="Arial"/>
          <w:color w:val="000000"/>
          <w:sz w:val="26"/>
          <w:szCs w:val="26"/>
          <w:lang w:eastAsia="es-CO"/>
        </w:rPr>
        <w:t xml:space="preserve"> de esta zona de reclutamiento. Esta situación tiene como consecuencia que estos jóvenes adquieran la calidad de “</w:t>
      </w:r>
      <w:r w:rsidRPr="00A50417">
        <w:rPr>
          <w:rFonts w:ascii="Garamond" w:eastAsia="Times New Roman" w:hAnsi="Garamond" w:cs="Arial"/>
          <w:i/>
          <w:color w:val="000000"/>
          <w:sz w:val="26"/>
          <w:szCs w:val="26"/>
          <w:lang w:eastAsia="es-CO"/>
        </w:rPr>
        <w:t>remisos</w:t>
      </w:r>
      <w:r w:rsidRPr="00A50417">
        <w:rPr>
          <w:rFonts w:ascii="Garamond" w:eastAsia="Times New Roman" w:hAnsi="Garamond" w:cs="Arial"/>
          <w:color w:val="000000"/>
          <w:sz w:val="26"/>
          <w:szCs w:val="26"/>
          <w:lang w:eastAsia="es-CO"/>
        </w:rPr>
        <w:t>” y deban pagar la multa respectiva.</w:t>
      </w:r>
    </w:p>
    <w:p w14:paraId="130AC64D" w14:textId="77777777" w:rsidR="00652FC1" w:rsidRDefault="00652FC1" w:rsidP="00652FC1">
      <w:pPr>
        <w:spacing w:after="0" w:line="240" w:lineRule="auto"/>
        <w:jc w:val="both"/>
        <w:rPr>
          <w:rFonts w:ascii="Garamond" w:hAnsi="Garamond"/>
          <w:color w:val="000000"/>
          <w:sz w:val="26"/>
          <w:szCs w:val="26"/>
          <w:lang w:val="es-CO" w:eastAsia="es-CO"/>
        </w:rPr>
      </w:pPr>
    </w:p>
    <w:p w14:paraId="1F662AC7" w14:textId="77777777" w:rsidR="00652FC1" w:rsidRPr="00A50417" w:rsidRDefault="00652FC1" w:rsidP="00652FC1">
      <w:pPr>
        <w:spacing w:after="0" w:line="240" w:lineRule="auto"/>
        <w:jc w:val="both"/>
        <w:rPr>
          <w:rFonts w:ascii="Garamond" w:hAnsi="Garamond"/>
          <w:color w:val="000000"/>
          <w:sz w:val="26"/>
          <w:szCs w:val="26"/>
          <w:lang w:val="es-CO" w:eastAsia="es-CO"/>
        </w:rPr>
      </w:pPr>
    </w:p>
    <w:p w14:paraId="2D83CD9D" w14:textId="77777777" w:rsidR="00652FC1" w:rsidRPr="00A50417" w:rsidRDefault="00652FC1" w:rsidP="00652FC1">
      <w:pPr>
        <w:spacing w:after="0" w:line="240" w:lineRule="auto"/>
        <w:jc w:val="both"/>
        <w:rPr>
          <w:rFonts w:ascii="Garamond" w:hAnsi="Garamond"/>
          <w:color w:val="000000"/>
          <w:sz w:val="26"/>
          <w:szCs w:val="26"/>
          <w:lang w:val="es-CO" w:eastAsia="es-CO"/>
        </w:rPr>
      </w:pPr>
      <w:r w:rsidRPr="00A50417">
        <w:rPr>
          <w:rFonts w:ascii="Garamond" w:hAnsi="Garamond"/>
          <w:i/>
          <w:color w:val="000000"/>
          <w:sz w:val="26"/>
          <w:szCs w:val="26"/>
          <w:lang w:val="es-CO" w:eastAsia="es-CO"/>
        </w:rPr>
        <w:t>Recomendaciones de la defensoría del Pueblo.</w:t>
      </w:r>
      <w:r w:rsidRPr="00A50417">
        <w:rPr>
          <w:rFonts w:ascii="Garamond" w:hAnsi="Garamond"/>
          <w:color w:val="000000"/>
          <w:sz w:val="26"/>
          <w:szCs w:val="26"/>
          <w:lang w:val="es-CO" w:eastAsia="es-CO"/>
        </w:rPr>
        <w:t xml:space="preserve"> </w:t>
      </w:r>
    </w:p>
    <w:p w14:paraId="3473D827" w14:textId="77777777" w:rsidR="00652FC1" w:rsidRPr="00A50417" w:rsidRDefault="00652FC1" w:rsidP="00652FC1">
      <w:pPr>
        <w:spacing w:after="0" w:line="240" w:lineRule="auto"/>
        <w:jc w:val="both"/>
        <w:rPr>
          <w:rFonts w:ascii="Garamond" w:hAnsi="Garamond"/>
          <w:i/>
          <w:sz w:val="26"/>
          <w:szCs w:val="26"/>
        </w:rPr>
      </w:pPr>
    </w:p>
    <w:p w14:paraId="1D531647" w14:textId="77777777" w:rsidR="00B905AF" w:rsidRDefault="00652FC1" w:rsidP="00652FC1">
      <w:pPr>
        <w:spacing w:after="0" w:line="240" w:lineRule="auto"/>
        <w:jc w:val="both"/>
        <w:rPr>
          <w:rFonts w:ascii="Garamond" w:hAnsi="Garamond"/>
          <w:sz w:val="26"/>
          <w:szCs w:val="26"/>
        </w:rPr>
      </w:pPr>
      <w:r>
        <w:rPr>
          <w:rFonts w:ascii="Garamond" w:hAnsi="Garamond"/>
          <w:sz w:val="26"/>
          <w:szCs w:val="26"/>
        </w:rPr>
        <w:t xml:space="preserve">.- La Defensoría del Pueblo recomienda </w:t>
      </w:r>
      <w:r w:rsidR="00B905AF">
        <w:rPr>
          <w:rFonts w:ascii="Garamond" w:hAnsi="Garamond"/>
          <w:sz w:val="26"/>
          <w:szCs w:val="26"/>
        </w:rPr>
        <w:t>a las autoridades militares:</w:t>
      </w:r>
    </w:p>
    <w:p w14:paraId="329C96BA" w14:textId="77777777" w:rsidR="00B905AF" w:rsidRDefault="00B905AF" w:rsidP="00652FC1">
      <w:pPr>
        <w:spacing w:after="0" w:line="240" w:lineRule="auto"/>
        <w:jc w:val="both"/>
        <w:rPr>
          <w:rFonts w:ascii="Garamond" w:hAnsi="Garamond"/>
          <w:sz w:val="26"/>
          <w:szCs w:val="26"/>
        </w:rPr>
      </w:pPr>
    </w:p>
    <w:p w14:paraId="5B381B05" w14:textId="290E5B1D" w:rsidR="00652FC1" w:rsidRPr="00A50417" w:rsidRDefault="00B905AF" w:rsidP="00652FC1">
      <w:pPr>
        <w:spacing w:after="0" w:line="240" w:lineRule="auto"/>
        <w:jc w:val="both"/>
        <w:rPr>
          <w:rFonts w:ascii="Garamond" w:hAnsi="Garamond"/>
          <w:color w:val="000000"/>
          <w:sz w:val="26"/>
          <w:szCs w:val="26"/>
          <w:lang w:val="es-CO" w:eastAsia="es-CO"/>
        </w:rPr>
      </w:pPr>
      <w:r>
        <w:rPr>
          <w:rFonts w:ascii="Garamond" w:hAnsi="Garamond"/>
          <w:sz w:val="26"/>
          <w:szCs w:val="26"/>
        </w:rPr>
        <w:t xml:space="preserve">.- Crear </w:t>
      </w:r>
      <w:r w:rsidR="00652FC1" w:rsidRPr="00A50417">
        <w:rPr>
          <w:rFonts w:ascii="Garamond" w:hAnsi="Garamond"/>
          <w:sz w:val="26"/>
          <w:szCs w:val="26"/>
        </w:rPr>
        <w:t>de una base de datos nacional</w:t>
      </w:r>
      <w:r w:rsidR="00235491">
        <w:rPr>
          <w:rFonts w:ascii="Garamond" w:hAnsi="Garamond"/>
          <w:sz w:val="26"/>
          <w:szCs w:val="26"/>
        </w:rPr>
        <w:t xml:space="preserve">, en concordancia con lo establecido en el artículo 105 del Decreto Ley 012 de 2012, </w:t>
      </w:r>
      <w:r w:rsidR="00652FC1" w:rsidRPr="00A50417">
        <w:rPr>
          <w:rFonts w:ascii="Garamond" w:hAnsi="Garamond"/>
          <w:sz w:val="26"/>
          <w:szCs w:val="26"/>
        </w:rPr>
        <w:t xml:space="preserve">susceptible de consulta </w:t>
      </w:r>
      <w:r w:rsidR="00652FC1">
        <w:rPr>
          <w:rFonts w:ascii="Garamond" w:hAnsi="Garamond"/>
          <w:sz w:val="26"/>
          <w:szCs w:val="26"/>
        </w:rPr>
        <w:t>abierta al público que permita</w:t>
      </w:r>
      <w:r w:rsidR="00652FC1" w:rsidRPr="00A50417">
        <w:rPr>
          <w:rFonts w:ascii="Garamond" w:hAnsi="Garamond"/>
          <w:sz w:val="26"/>
          <w:szCs w:val="26"/>
        </w:rPr>
        <w:t xml:space="preserve"> superar muchas de las situaciones de indeterminación a las que se deben enfrentar los ciudadanos que pretenden definir su situación militar. </w:t>
      </w:r>
      <w:r w:rsidR="00652FC1">
        <w:rPr>
          <w:rFonts w:ascii="Garamond" w:hAnsi="Garamond"/>
          <w:sz w:val="26"/>
          <w:szCs w:val="26"/>
        </w:rPr>
        <w:t xml:space="preserve">Con esta base </w:t>
      </w:r>
      <w:r w:rsidR="00652FC1" w:rsidRPr="00A50417">
        <w:rPr>
          <w:rFonts w:ascii="Garamond" w:hAnsi="Garamond"/>
          <w:sz w:val="26"/>
          <w:szCs w:val="26"/>
        </w:rPr>
        <w:t>quienes se inscribieron en determinada ciudad y posteriormente cambiaron de domicilio podrían presentarse en cualquier distrito militar con el fin de resolver su situación militar sin quedar registrados como “</w:t>
      </w:r>
      <w:r w:rsidR="00652FC1" w:rsidRPr="00A50417">
        <w:rPr>
          <w:rFonts w:ascii="Garamond" w:hAnsi="Garamond"/>
          <w:i/>
          <w:sz w:val="26"/>
          <w:szCs w:val="26"/>
        </w:rPr>
        <w:t>remisos</w:t>
      </w:r>
      <w:r w:rsidR="00652FC1" w:rsidRPr="00A50417">
        <w:rPr>
          <w:rFonts w:ascii="Garamond" w:hAnsi="Garamond"/>
          <w:sz w:val="26"/>
          <w:szCs w:val="26"/>
        </w:rPr>
        <w:t xml:space="preserve">”. </w:t>
      </w:r>
      <w:r w:rsidR="00652FC1">
        <w:rPr>
          <w:rFonts w:ascii="Garamond" w:hAnsi="Garamond"/>
          <w:sz w:val="26"/>
          <w:szCs w:val="26"/>
        </w:rPr>
        <w:t>Además</w:t>
      </w:r>
      <w:r w:rsidR="00652FC1" w:rsidRPr="00A50417">
        <w:rPr>
          <w:rFonts w:ascii="Garamond" w:hAnsi="Garamond"/>
          <w:sz w:val="26"/>
          <w:szCs w:val="26"/>
        </w:rPr>
        <w:t>, se contribuiría a optimizar los procedimientos de “</w:t>
      </w:r>
      <w:r w:rsidR="00652FC1" w:rsidRPr="00A50417">
        <w:rPr>
          <w:rFonts w:ascii="Garamond" w:hAnsi="Garamond"/>
          <w:i/>
          <w:sz w:val="26"/>
          <w:szCs w:val="26"/>
        </w:rPr>
        <w:t>compilación</w:t>
      </w:r>
      <w:r w:rsidR="00652FC1" w:rsidRPr="00A50417">
        <w:rPr>
          <w:rFonts w:ascii="Garamond" w:hAnsi="Garamond"/>
          <w:sz w:val="26"/>
          <w:szCs w:val="26"/>
        </w:rPr>
        <w:t>”, en términos de garantía de derechos, pues la sola consulta en el sistema permitiría verificar la situación de los ciudadanos, que en cualquier caso no pueden ser retenidos por las autoridades</w:t>
      </w:r>
      <w:r w:rsidR="00652FC1">
        <w:rPr>
          <w:rFonts w:ascii="Garamond" w:hAnsi="Garamond"/>
          <w:sz w:val="26"/>
          <w:szCs w:val="26"/>
        </w:rPr>
        <w:t>.</w:t>
      </w:r>
      <w:r w:rsidR="00652FC1" w:rsidRPr="00A50417">
        <w:rPr>
          <w:rFonts w:ascii="Garamond" w:hAnsi="Garamond"/>
          <w:sz w:val="26"/>
          <w:szCs w:val="26"/>
        </w:rPr>
        <w:t xml:space="preserve"> </w:t>
      </w:r>
    </w:p>
    <w:p w14:paraId="12717A44" w14:textId="77777777" w:rsidR="00652FC1" w:rsidRPr="00A50417" w:rsidRDefault="00652FC1" w:rsidP="00652FC1">
      <w:pPr>
        <w:spacing w:after="0" w:line="240" w:lineRule="auto"/>
        <w:jc w:val="both"/>
        <w:rPr>
          <w:rFonts w:ascii="Garamond" w:hAnsi="Garamond"/>
          <w:i/>
          <w:color w:val="000000"/>
          <w:sz w:val="26"/>
          <w:szCs w:val="26"/>
        </w:rPr>
      </w:pPr>
    </w:p>
    <w:p w14:paraId="266C4850" w14:textId="77777777" w:rsidR="00652FC1" w:rsidRPr="00A50417" w:rsidRDefault="00652FC1" w:rsidP="000C345F">
      <w:pPr>
        <w:numPr>
          <w:ilvl w:val="0"/>
          <w:numId w:val="1"/>
        </w:numPr>
        <w:spacing w:after="0" w:line="240" w:lineRule="auto"/>
        <w:jc w:val="both"/>
        <w:rPr>
          <w:rFonts w:ascii="Garamond" w:hAnsi="Garamond"/>
          <w:i/>
          <w:color w:val="000000"/>
          <w:sz w:val="26"/>
          <w:szCs w:val="26"/>
        </w:rPr>
      </w:pPr>
      <w:r w:rsidRPr="00A50417">
        <w:rPr>
          <w:rFonts w:ascii="Garamond" w:hAnsi="Garamond"/>
          <w:i/>
          <w:color w:val="000000"/>
          <w:sz w:val="26"/>
          <w:szCs w:val="26"/>
        </w:rPr>
        <w:t>Inexistencia de un procedimiento de desacuartelamiento.</w:t>
      </w:r>
    </w:p>
    <w:p w14:paraId="231EF517" w14:textId="77777777" w:rsidR="00652FC1" w:rsidRPr="00A50417" w:rsidRDefault="00652FC1" w:rsidP="00652FC1">
      <w:pPr>
        <w:spacing w:after="0" w:line="240" w:lineRule="auto"/>
        <w:jc w:val="both"/>
        <w:rPr>
          <w:rFonts w:ascii="Garamond" w:hAnsi="Garamond"/>
          <w:i/>
          <w:color w:val="000000"/>
          <w:sz w:val="26"/>
          <w:szCs w:val="26"/>
        </w:rPr>
      </w:pPr>
    </w:p>
    <w:p w14:paraId="75AD2687" w14:textId="77777777" w:rsidR="00652FC1" w:rsidRPr="00A50417" w:rsidRDefault="00652FC1" w:rsidP="00652FC1">
      <w:pPr>
        <w:spacing w:after="0" w:line="240" w:lineRule="auto"/>
        <w:jc w:val="both"/>
        <w:rPr>
          <w:rFonts w:ascii="Garamond" w:hAnsi="Garamond"/>
          <w:color w:val="000000"/>
          <w:sz w:val="26"/>
          <w:szCs w:val="26"/>
        </w:rPr>
      </w:pPr>
      <w:r>
        <w:rPr>
          <w:rFonts w:ascii="Garamond" w:hAnsi="Garamond"/>
          <w:color w:val="000000"/>
          <w:sz w:val="26"/>
          <w:szCs w:val="26"/>
        </w:rPr>
        <w:t>.- Durante la elaboración de este informe, l</w:t>
      </w:r>
      <w:r w:rsidRPr="00A50417">
        <w:rPr>
          <w:rFonts w:ascii="Garamond" w:hAnsi="Garamond"/>
          <w:color w:val="000000"/>
          <w:sz w:val="26"/>
          <w:szCs w:val="26"/>
        </w:rPr>
        <w:t>a Defensoría del Pueblo logró advertir que no existe un procedimiento que garantice el inmediato desacuartelamiento de los ciudadanos una vez las solicitudes se revuelven favorablemente. El</w:t>
      </w:r>
      <w:r>
        <w:rPr>
          <w:rFonts w:ascii="Garamond" w:hAnsi="Garamond"/>
          <w:color w:val="000000"/>
          <w:sz w:val="26"/>
          <w:szCs w:val="26"/>
        </w:rPr>
        <w:t xml:space="preserve"> tiempo que tardan los distritos militares</w:t>
      </w:r>
      <w:r w:rsidRPr="00A50417">
        <w:rPr>
          <w:rFonts w:ascii="Garamond" w:hAnsi="Garamond"/>
          <w:color w:val="000000"/>
          <w:sz w:val="26"/>
          <w:szCs w:val="26"/>
        </w:rPr>
        <w:t xml:space="preserve"> en desacuartelar a quienes se encuentra en causales de exención o aplazamiento puede variar sustancialmente dependiendo del Batallón.</w:t>
      </w:r>
    </w:p>
    <w:p w14:paraId="0EAC0B92" w14:textId="77777777" w:rsidR="00652FC1" w:rsidRPr="00A50417" w:rsidRDefault="00652FC1" w:rsidP="00652FC1">
      <w:pPr>
        <w:spacing w:after="0" w:line="240" w:lineRule="auto"/>
        <w:jc w:val="both"/>
        <w:rPr>
          <w:rFonts w:ascii="Garamond" w:hAnsi="Garamond"/>
          <w:color w:val="000000"/>
          <w:sz w:val="26"/>
          <w:szCs w:val="26"/>
        </w:rPr>
      </w:pPr>
    </w:p>
    <w:p w14:paraId="7944A3B2" w14:textId="77777777" w:rsidR="00652FC1" w:rsidRPr="00A50417" w:rsidRDefault="00652FC1" w:rsidP="00652FC1">
      <w:pPr>
        <w:spacing w:after="0" w:line="240" w:lineRule="auto"/>
        <w:jc w:val="both"/>
        <w:rPr>
          <w:rFonts w:ascii="Garamond" w:hAnsi="Garamond"/>
          <w:color w:val="000000"/>
          <w:sz w:val="26"/>
          <w:szCs w:val="26"/>
        </w:rPr>
      </w:pPr>
      <w:r w:rsidRPr="00A50417">
        <w:rPr>
          <w:rFonts w:ascii="Garamond" w:hAnsi="Garamond"/>
          <w:color w:val="000000"/>
          <w:sz w:val="26"/>
          <w:szCs w:val="26"/>
        </w:rPr>
        <w:t xml:space="preserve">.- </w:t>
      </w:r>
      <w:r>
        <w:rPr>
          <w:rFonts w:ascii="Garamond" w:hAnsi="Garamond"/>
          <w:color w:val="000000"/>
          <w:sz w:val="26"/>
          <w:szCs w:val="26"/>
        </w:rPr>
        <w:t>En los casos en los que se llevan a cabo retenciones irregulares en el marco de las compilaciones</w:t>
      </w:r>
      <w:r w:rsidRPr="00A50417">
        <w:rPr>
          <w:rFonts w:ascii="Garamond" w:hAnsi="Garamond"/>
          <w:color w:val="000000"/>
          <w:sz w:val="26"/>
          <w:szCs w:val="26"/>
        </w:rPr>
        <w:t xml:space="preserve"> el desacuartelamiento se lleva a cabo cuando los ciudadanos o sus familiares logran allegar las pruebas que demuestran que están exentos de prestar el servicio militar obligatorio o que la definición de su situación militar puede ser aplazada.</w:t>
      </w:r>
      <w:r w:rsidRPr="00A50417">
        <w:rPr>
          <w:rStyle w:val="Refdenotaalpie"/>
          <w:rFonts w:ascii="Garamond" w:hAnsi="Garamond"/>
          <w:color w:val="000000"/>
          <w:sz w:val="26"/>
          <w:szCs w:val="26"/>
        </w:rPr>
        <w:footnoteReference w:id="54"/>
      </w:r>
      <w:r w:rsidRPr="00A50417">
        <w:rPr>
          <w:rFonts w:ascii="Garamond" w:hAnsi="Garamond"/>
          <w:color w:val="000000"/>
          <w:sz w:val="26"/>
          <w:szCs w:val="26"/>
        </w:rPr>
        <w:t xml:space="preserve"> En otros casos, el desacuartelamiento tarda entre 20 y 40 días a pesar de que se han resuelto favorablemente las solicitudes.</w:t>
      </w:r>
      <w:r w:rsidRPr="00A50417">
        <w:rPr>
          <w:rStyle w:val="Refdenotaalpie"/>
          <w:rFonts w:ascii="Garamond" w:hAnsi="Garamond"/>
          <w:color w:val="000000"/>
          <w:sz w:val="26"/>
          <w:szCs w:val="26"/>
        </w:rPr>
        <w:footnoteReference w:id="55"/>
      </w:r>
    </w:p>
    <w:p w14:paraId="5948E4B0" w14:textId="77777777" w:rsidR="00652FC1" w:rsidRPr="00A50417" w:rsidRDefault="00652FC1" w:rsidP="00652FC1">
      <w:pPr>
        <w:spacing w:after="0" w:line="240" w:lineRule="auto"/>
        <w:jc w:val="both"/>
        <w:rPr>
          <w:rFonts w:ascii="Garamond" w:hAnsi="Garamond"/>
          <w:color w:val="000000"/>
          <w:sz w:val="26"/>
          <w:szCs w:val="26"/>
        </w:rPr>
      </w:pPr>
    </w:p>
    <w:p w14:paraId="5C7A2C0C" w14:textId="77777777" w:rsidR="00652FC1" w:rsidRPr="00A50417" w:rsidRDefault="00652FC1" w:rsidP="00652FC1">
      <w:pPr>
        <w:pStyle w:val="NormalWeb"/>
        <w:shd w:val="clear" w:color="auto" w:fill="FFFFFF"/>
        <w:spacing w:before="0" w:beforeAutospacing="0" w:after="0" w:afterAutospacing="0"/>
        <w:jc w:val="both"/>
        <w:textAlignment w:val="baseline"/>
        <w:rPr>
          <w:rFonts w:ascii="Garamond" w:hAnsi="Garamond" w:cs="Arial"/>
          <w:color w:val="000000"/>
          <w:sz w:val="26"/>
          <w:szCs w:val="26"/>
        </w:rPr>
      </w:pPr>
      <w:r w:rsidRPr="00A50417">
        <w:rPr>
          <w:rFonts w:ascii="Garamond" w:hAnsi="Garamond" w:cs="Arial"/>
          <w:color w:val="000000"/>
          <w:sz w:val="26"/>
          <w:szCs w:val="26"/>
        </w:rPr>
        <w:t xml:space="preserve">.- </w:t>
      </w:r>
      <w:r>
        <w:rPr>
          <w:rFonts w:ascii="Garamond" w:hAnsi="Garamond" w:cs="Arial"/>
          <w:color w:val="000000"/>
          <w:sz w:val="26"/>
          <w:szCs w:val="26"/>
        </w:rPr>
        <w:t>Además</w:t>
      </w:r>
      <w:r w:rsidRPr="00A50417">
        <w:rPr>
          <w:rFonts w:ascii="Garamond" w:hAnsi="Garamond" w:cs="Arial"/>
          <w:color w:val="000000"/>
          <w:sz w:val="26"/>
          <w:szCs w:val="26"/>
        </w:rPr>
        <w:t xml:space="preserve">, las autoridades militares omiten efectuar desacuartelamientos, a pesar de la existencia de </w:t>
      </w:r>
      <w:r>
        <w:rPr>
          <w:rFonts w:ascii="Garamond" w:hAnsi="Garamond" w:cs="Arial"/>
          <w:color w:val="000000"/>
          <w:sz w:val="26"/>
          <w:szCs w:val="26"/>
        </w:rPr>
        <w:t>sentencia</w:t>
      </w:r>
      <w:r w:rsidRPr="00A50417">
        <w:rPr>
          <w:rFonts w:ascii="Garamond" w:hAnsi="Garamond" w:cs="Arial"/>
          <w:color w:val="000000"/>
          <w:sz w:val="26"/>
          <w:szCs w:val="26"/>
        </w:rPr>
        <w:t xml:space="preserve">s judiciales que lo ordenan. Esto, ocurrió en un caso registrado por la Defensoría del Pueblo de un joven desplazado que fue reclutado en el mes de octubre de 2013 en la ciudad de Bogotá. Pese a que la madre del joven interpuso un derecho de petición solicitando el </w:t>
      </w:r>
      <w:r w:rsidRPr="00A50417">
        <w:rPr>
          <w:rFonts w:ascii="Garamond" w:hAnsi="Garamond"/>
          <w:color w:val="000000"/>
          <w:sz w:val="26"/>
          <w:szCs w:val="26"/>
        </w:rPr>
        <w:t>desacuartelamiento</w:t>
      </w:r>
      <w:r w:rsidRPr="00A50417">
        <w:rPr>
          <w:rFonts w:ascii="Garamond" w:hAnsi="Garamond" w:cs="Arial"/>
          <w:color w:val="000000"/>
          <w:sz w:val="26"/>
          <w:szCs w:val="26"/>
        </w:rPr>
        <w:t xml:space="preserve"> de su hijo, las autoridades militares no dieron respuesta efectiva. Por esa razón, en el mes de diciembre tuvo que presentar una acción de tutela que fue resuelta el 13 de diciembre de 2013 a favor de los peticionarios. Sin embargo</w:t>
      </w:r>
      <w:r>
        <w:rPr>
          <w:rFonts w:ascii="Garamond" w:hAnsi="Garamond" w:cs="Arial"/>
          <w:color w:val="000000"/>
          <w:sz w:val="26"/>
          <w:szCs w:val="26"/>
        </w:rPr>
        <w:t>, el E</w:t>
      </w:r>
      <w:r w:rsidRPr="00A50417">
        <w:rPr>
          <w:rFonts w:ascii="Garamond" w:hAnsi="Garamond" w:cs="Arial"/>
          <w:color w:val="000000"/>
          <w:sz w:val="26"/>
          <w:szCs w:val="26"/>
        </w:rPr>
        <w:t>jército no efectúo el desacuartelamiento inmediato del joven. Ante esta situación, la madre del joven solicitó el acompañamiento e intervención de la Defensoría del</w:t>
      </w:r>
      <w:r>
        <w:rPr>
          <w:rFonts w:ascii="Garamond" w:hAnsi="Garamond" w:cs="Arial"/>
          <w:color w:val="000000"/>
          <w:sz w:val="26"/>
          <w:szCs w:val="26"/>
        </w:rPr>
        <w:t xml:space="preserve"> Pueblo.</w:t>
      </w:r>
    </w:p>
    <w:p w14:paraId="55F8A8B7" w14:textId="77777777" w:rsidR="00652FC1" w:rsidRPr="00A50417" w:rsidRDefault="00652FC1" w:rsidP="00652FC1">
      <w:pPr>
        <w:pStyle w:val="NormalWeb"/>
        <w:shd w:val="clear" w:color="auto" w:fill="FFFFFF"/>
        <w:spacing w:before="0" w:beforeAutospacing="0" w:after="0" w:afterAutospacing="0"/>
        <w:jc w:val="both"/>
        <w:textAlignment w:val="baseline"/>
        <w:rPr>
          <w:rFonts w:ascii="Garamond" w:hAnsi="Garamond" w:cs="Arial"/>
          <w:color w:val="000000"/>
          <w:sz w:val="26"/>
          <w:szCs w:val="26"/>
        </w:rPr>
      </w:pPr>
    </w:p>
    <w:p w14:paraId="3F6D64F3" w14:textId="77777777" w:rsidR="00652FC1" w:rsidRPr="00A50417" w:rsidRDefault="00652FC1" w:rsidP="00652FC1">
      <w:pPr>
        <w:pStyle w:val="NormalWeb"/>
        <w:shd w:val="clear" w:color="auto" w:fill="FFFFFF"/>
        <w:spacing w:before="0" w:beforeAutospacing="0" w:after="0" w:afterAutospacing="0"/>
        <w:jc w:val="both"/>
        <w:textAlignment w:val="baseline"/>
        <w:rPr>
          <w:rFonts w:ascii="Garamond" w:hAnsi="Garamond" w:cs="Arial"/>
          <w:color w:val="000000"/>
          <w:sz w:val="26"/>
          <w:szCs w:val="26"/>
        </w:rPr>
      </w:pPr>
      <w:r w:rsidRPr="00133A35">
        <w:rPr>
          <w:rFonts w:ascii="Garamond" w:hAnsi="Garamond" w:cs="Arial"/>
          <w:color w:val="000000"/>
          <w:sz w:val="26"/>
          <w:szCs w:val="26"/>
        </w:rPr>
        <w:t>.- En el mes de enero del 2</w:t>
      </w:r>
      <w:r>
        <w:rPr>
          <w:rFonts w:ascii="Garamond" w:hAnsi="Garamond" w:cs="Arial"/>
          <w:color w:val="000000"/>
          <w:sz w:val="26"/>
          <w:szCs w:val="26"/>
        </w:rPr>
        <w:t>014, la Defensoría solicitó al E</w:t>
      </w:r>
      <w:r w:rsidRPr="00133A35">
        <w:rPr>
          <w:rFonts w:ascii="Garamond" w:hAnsi="Garamond" w:cs="Arial"/>
          <w:color w:val="000000"/>
          <w:sz w:val="26"/>
          <w:szCs w:val="26"/>
        </w:rPr>
        <w:t xml:space="preserve">jército el cumplimiento de la </w:t>
      </w:r>
      <w:r>
        <w:rPr>
          <w:rFonts w:ascii="Garamond" w:hAnsi="Garamond" w:cs="Arial"/>
          <w:color w:val="000000"/>
          <w:sz w:val="26"/>
          <w:szCs w:val="26"/>
        </w:rPr>
        <w:t>sentencia</w:t>
      </w:r>
      <w:r w:rsidRPr="00133A35">
        <w:rPr>
          <w:rFonts w:ascii="Garamond" w:hAnsi="Garamond" w:cs="Arial"/>
          <w:color w:val="000000"/>
          <w:sz w:val="26"/>
          <w:szCs w:val="26"/>
        </w:rPr>
        <w:t xml:space="preserve"> de tutela, sin embargo, la solicitud tuvo que ser reiterada varios días después. Finalmente, el 23 de enero de 2014 el Ejército informó que iniciarían los trámites de desencuartelamiento. El joven</w:t>
      </w:r>
      <w:r>
        <w:rPr>
          <w:rFonts w:ascii="Garamond" w:hAnsi="Garamond" w:cs="Arial"/>
          <w:color w:val="000000"/>
          <w:sz w:val="26"/>
          <w:szCs w:val="26"/>
        </w:rPr>
        <w:t xml:space="preserve"> fue des</w:t>
      </w:r>
      <w:r w:rsidRPr="00133A35">
        <w:rPr>
          <w:rFonts w:ascii="Garamond" w:hAnsi="Garamond" w:cs="Arial"/>
          <w:color w:val="000000"/>
          <w:sz w:val="26"/>
          <w:szCs w:val="26"/>
        </w:rPr>
        <w:t>a</w:t>
      </w:r>
      <w:r>
        <w:rPr>
          <w:rFonts w:ascii="Garamond" w:hAnsi="Garamond" w:cs="Arial"/>
          <w:color w:val="000000"/>
          <w:sz w:val="26"/>
          <w:szCs w:val="26"/>
        </w:rPr>
        <w:t>c</w:t>
      </w:r>
      <w:r w:rsidRPr="00133A35">
        <w:rPr>
          <w:rFonts w:ascii="Garamond" w:hAnsi="Garamond" w:cs="Arial"/>
          <w:color w:val="000000"/>
          <w:sz w:val="26"/>
          <w:szCs w:val="26"/>
        </w:rPr>
        <w:t>u</w:t>
      </w:r>
      <w:r>
        <w:rPr>
          <w:rFonts w:ascii="Garamond" w:hAnsi="Garamond" w:cs="Arial"/>
          <w:color w:val="000000"/>
          <w:sz w:val="26"/>
          <w:szCs w:val="26"/>
        </w:rPr>
        <w:t>a</w:t>
      </w:r>
      <w:r w:rsidRPr="00133A35">
        <w:rPr>
          <w:rFonts w:ascii="Garamond" w:hAnsi="Garamond" w:cs="Arial"/>
          <w:color w:val="000000"/>
          <w:sz w:val="26"/>
          <w:szCs w:val="26"/>
        </w:rPr>
        <w:t>rtelado a mediados del mes de febrero de 2014, es decir casi cuatro meses después de que fue reclutado irregularmente.</w:t>
      </w:r>
    </w:p>
    <w:p w14:paraId="62C68A67" w14:textId="77777777" w:rsidR="00652FC1" w:rsidRPr="00A50417" w:rsidRDefault="00652FC1" w:rsidP="00652FC1">
      <w:pPr>
        <w:pStyle w:val="NormalWeb"/>
        <w:shd w:val="clear" w:color="auto" w:fill="FFFFFF"/>
        <w:spacing w:before="0" w:beforeAutospacing="0" w:after="0" w:afterAutospacing="0"/>
        <w:jc w:val="both"/>
        <w:textAlignment w:val="baseline"/>
        <w:rPr>
          <w:rFonts w:ascii="Garamond" w:hAnsi="Garamond" w:cs="Arial"/>
          <w:color w:val="000000"/>
          <w:sz w:val="26"/>
          <w:szCs w:val="26"/>
        </w:rPr>
      </w:pPr>
    </w:p>
    <w:p w14:paraId="75B8803C" w14:textId="77777777" w:rsidR="00652FC1" w:rsidRPr="00A50417" w:rsidRDefault="00652FC1" w:rsidP="00652FC1">
      <w:pPr>
        <w:pStyle w:val="Textonotapie"/>
        <w:jc w:val="both"/>
        <w:rPr>
          <w:rFonts w:ascii="Garamond" w:hAnsi="Garamond"/>
          <w:sz w:val="26"/>
          <w:szCs w:val="26"/>
        </w:rPr>
      </w:pPr>
      <w:r w:rsidRPr="00A50417">
        <w:rPr>
          <w:rFonts w:ascii="Garamond" w:hAnsi="Garamond" w:cs="Arial"/>
          <w:color w:val="000000"/>
          <w:sz w:val="26"/>
          <w:szCs w:val="26"/>
        </w:rPr>
        <w:t xml:space="preserve">.- Una situación similar ocurrió a </w:t>
      </w:r>
      <w:r w:rsidRPr="00A50417">
        <w:rPr>
          <w:rFonts w:ascii="Garamond" w:hAnsi="Garamond"/>
          <w:sz w:val="26"/>
          <w:szCs w:val="26"/>
        </w:rPr>
        <w:t xml:space="preserve">un joven que fue reclutado el 9 de septiembre de 2013. Pese a que la Defensoría del Pueblo solicitó la desincorporación del joven, no obtuvo respuesta de las autoridades militares. Por esa razón, la madrasta del joven decidió interponer acción de tutela. La acción se resolvió a favor del accionante y ordenó su desincorporación dentro las 48 horas siguientes a la notificación del fallo. </w:t>
      </w:r>
    </w:p>
    <w:p w14:paraId="421C7070" w14:textId="77777777" w:rsidR="00652FC1" w:rsidRPr="00A50417" w:rsidRDefault="00652FC1" w:rsidP="00652FC1">
      <w:pPr>
        <w:spacing w:after="0" w:line="240" w:lineRule="auto"/>
        <w:jc w:val="both"/>
        <w:rPr>
          <w:rFonts w:ascii="Garamond" w:hAnsi="Garamond"/>
          <w:color w:val="000000"/>
          <w:sz w:val="26"/>
          <w:szCs w:val="26"/>
        </w:rPr>
      </w:pPr>
    </w:p>
    <w:p w14:paraId="58124F3B" w14:textId="77777777" w:rsidR="00652FC1" w:rsidRPr="00A50417" w:rsidRDefault="00652FC1" w:rsidP="00652FC1">
      <w:pPr>
        <w:spacing w:after="0" w:line="240" w:lineRule="auto"/>
        <w:jc w:val="both"/>
        <w:rPr>
          <w:rFonts w:ascii="Garamond" w:hAnsi="Garamond"/>
          <w:color w:val="000000"/>
          <w:sz w:val="26"/>
          <w:szCs w:val="26"/>
        </w:rPr>
      </w:pPr>
      <w:r w:rsidRPr="00A50417">
        <w:rPr>
          <w:rFonts w:ascii="Garamond" w:hAnsi="Garamond"/>
          <w:color w:val="000000"/>
          <w:sz w:val="26"/>
          <w:szCs w:val="26"/>
        </w:rPr>
        <w:t xml:space="preserve">.- La indeterminación en el procedimiento de desacuartelamiento tiene como consecuencia la grave restricción </w:t>
      </w:r>
      <w:r>
        <w:rPr>
          <w:rFonts w:ascii="Garamond" w:hAnsi="Garamond"/>
          <w:color w:val="000000"/>
          <w:sz w:val="26"/>
          <w:szCs w:val="26"/>
        </w:rPr>
        <w:t xml:space="preserve">de los derechos fundamentales </w:t>
      </w:r>
      <w:r w:rsidRPr="00A50417">
        <w:rPr>
          <w:rFonts w:ascii="Garamond" w:hAnsi="Garamond"/>
          <w:color w:val="000000"/>
          <w:sz w:val="26"/>
          <w:szCs w:val="26"/>
        </w:rPr>
        <w:t>de los ciudadanos que han sido reclutados irregularmente</w:t>
      </w:r>
      <w:r>
        <w:rPr>
          <w:rFonts w:ascii="Garamond" w:hAnsi="Garamond"/>
          <w:color w:val="000000"/>
          <w:sz w:val="26"/>
          <w:szCs w:val="26"/>
        </w:rPr>
        <w:t>.</w:t>
      </w:r>
    </w:p>
    <w:p w14:paraId="51765C68" w14:textId="77777777" w:rsidR="00652FC1" w:rsidRPr="00A50417" w:rsidRDefault="00652FC1" w:rsidP="00652FC1">
      <w:pPr>
        <w:shd w:val="clear" w:color="auto" w:fill="FFFFFF"/>
        <w:spacing w:after="0" w:line="240" w:lineRule="auto"/>
        <w:jc w:val="both"/>
        <w:rPr>
          <w:rFonts w:ascii="Garamond" w:hAnsi="Garamond"/>
          <w:sz w:val="26"/>
          <w:szCs w:val="26"/>
        </w:rPr>
      </w:pPr>
    </w:p>
    <w:p w14:paraId="44C3D0AE" w14:textId="77777777" w:rsidR="00652FC1" w:rsidRPr="00A50417" w:rsidRDefault="00652FC1" w:rsidP="00652FC1">
      <w:pPr>
        <w:shd w:val="clear" w:color="auto" w:fill="FFFFFF"/>
        <w:spacing w:after="0" w:line="240" w:lineRule="auto"/>
        <w:jc w:val="both"/>
        <w:rPr>
          <w:rFonts w:ascii="Garamond" w:hAnsi="Garamond"/>
          <w:i/>
          <w:sz w:val="26"/>
          <w:szCs w:val="26"/>
        </w:rPr>
      </w:pPr>
      <w:r w:rsidRPr="00A50417">
        <w:rPr>
          <w:rFonts w:ascii="Garamond" w:hAnsi="Garamond"/>
          <w:i/>
          <w:sz w:val="26"/>
          <w:szCs w:val="26"/>
        </w:rPr>
        <w:t>Recomendaciones de la Defensoría del Pueblo.</w:t>
      </w:r>
    </w:p>
    <w:p w14:paraId="27298751" w14:textId="77777777" w:rsidR="00652FC1" w:rsidRPr="00A50417" w:rsidRDefault="00652FC1" w:rsidP="00652FC1">
      <w:pPr>
        <w:shd w:val="clear" w:color="auto" w:fill="FFFFFF"/>
        <w:spacing w:after="0" w:line="240" w:lineRule="auto"/>
        <w:jc w:val="both"/>
        <w:rPr>
          <w:rFonts w:ascii="Garamond" w:hAnsi="Garamond"/>
          <w:i/>
          <w:sz w:val="26"/>
          <w:szCs w:val="26"/>
        </w:rPr>
      </w:pPr>
    </w:p>
    <w:p w14:paraId="5360C2B0" w14:textId="77777777" w:rsidR="00B905AF" w:rsidRDefault="00652FC1" w:rsidP="00652FC1">
      <w:pPr>
        <w:shd w:val="clear" w:color="auto" w:fill="FFFFFF"/>
        <w:spacing w:after="0" w:line="240" w:lineRule="auto"/>
        <w:jc w:val="both"/>
        <w:rPr>
          <w:rFonts w:ascii="Garamond" w:eastAsia="Times New Roman" w:hAnsi="Garamond" w:cs="Arial"/>
          <w:color w:val="222222"/>
          <w:sz w:val="26"/>
          <w:szCs w:val="26"/>
          <w:lang w:eastAsia="es-CO"/>
        </w:rPr>
      </w:pPr>
      <w:r w:rsidRPr="00A50417">
        <w:rPr>
          <w:rFonts w:ascii="Garamond" w:hAnsi="Garamond"/>
          <w:i/>
          <w:sz w:val="26"/>
          <w:szCs w:val="26"/>
        </w:rPr>
        <w:t xml:space="preserve">.- </w:t>
      </w:r>
      <w:r w:rsidRPr="00A50417">
        <w:rPr>
          <w:rFonts w:ascii="Garamond" w:eastAsia="Times New Roman" w:hAnsi="Garamond" w:cs="Arial"/>
          <w:color w:val="222222"/>
          <w:sz w:val="26"/>
          <w:szCs w:val="26"/>
          <w:lang w:eastAsia="es-CO"/>
        </w:rPr>
        <w:t xml:space="preserve">La Defensoría del Pueblo </w:t>
      </w:r>
      <w:r w:rsidR="00B905AF">
        <w:rPr>
          <w:rFonts w:ascii="Garamond" w:eastAsia="Times New Roman" w:hAnsi="Garamond" w:cs="Arial"/>
          <w:color w:val="222222"/>
          <w:sz w:val="26"/>
          <w:szCs w:val="26"/>
          <w:lang w:eastAsia="es-CO"/>
        </w:rPr>
        <w:t>recomienda a las autoridades militares:</w:t>
      </w:r>
    </w:p>
    <w:p w14:paraId="61385940" w14:textId="77777777" w:rsidR="00B905AF" w:rsidRDefault="00B905AF" w:rsidP="00652FC1">
      <w:pPr>
        <w:shd w:val="clear" w:color="auto" w:fill="FFFFFF"/>
        <w:spacing w:after="0" w:line="240" w:lineRule="auto"/>
        <w:jc w:val="both"/>
        <w:rPr>
          <w:rFonts w:ascii="Garamond" w:eastAsia="Times New Roman" w:hAnsi="Garamond" w:cs="Arial"/>
          <w:color w:val="222222"/>
          <w:sz w:val="26"/>
          <w:szCs w:val="26"/>
          <w:lang w:eastAsia="es-CO"/>
        </w:rPr>
      </w:pPr>
    </w:p>
    <w:p w14:paraId="7F38FBAC" w14:textId="284CB5C6" w:rsidR="00652FC1" w:rsidRPr="00A50417" w:rsidRDefault="00B905AF" w:rsidP="00652FC1">
      <w:pPr>
        <w:shd w:val="clear" w:color="auto" w:fill="FFFFFF"/>
        <w:spacing w:after="0" w:line="240" w:lineRule="auto"/>
        <w:jc w:val="both"/>
        <w:rPr>
          <w:rFonts w:ascii="Garamond" w:eastAsia="Times New Roman" w:hAnsi="Garamond" w:cs="Arial"/>
          <w:color w:val="222222"/>
          <w:sz w:val="20"/>
          <w:szCs w:val="20"/>
          <w:lang w:val="es-CO" w:eastAsia="es-CO"/>
        </w:rPr>
      </w:pPr>
      <w:r>
        <w:rPr>
          <w:rFonts w:ascii="Garamond" w:eastAsia="Times New Roman" w:hAnsi="Garamond" w:cs="Arial"/>
          <w:color w:val="222222"/>
          <w:sz w:val="26"/>
          <w:szCs w:val="26"/>
          <w:lang w:eastAsia="es-CO"/>
        </w:rPr>
        <w:t xml:space="preserve">.- Crear </w:t>
      </w:r>
      <w:r w:rsidR="00652FC1" w:rsidRPr="00A50417">
        <w:rPr>
          <w:rFonts w:ascii="Garamond" w:eastAsia="Times New Roman" w:hAnsi="Garamond" w:cs="Arial"/>
          <w:color w:val="222222"/>
          <w:sz w:val="26"/>
          <w:szCs w:val="26"/>
          <w:lang w:eastAsia="es-CO"/>
        </w:rPr>
        <w:t>un procedimiento de desacuartelamiento que permita que una vez ha sido resu</w:t>
      </w:r>
      <w:r w:rsidR="00652FC1">
        <w:rPr>
          <w:rFonts w:ascii="Garamond" w:eastAsia="Times New Roman" w:hAnsi="Garamond" w:cs="Arial"/>
          <w:color w:val="222222"/>
          <w:sz w:val="26"/>
          <w:szCs w:val="26"/>
          <w:lang w:eastAsia="es-CO"/>
        </w:rPr>
        <w:t>e</w:t>
      </w:r>
      <w:r w:rsidR="00652FC1" w:rsidRPr="00A50417">
        <w:rPr>
          <w:rFonts w:ascii="Garamond" w:eastAsia="Times New Roman" w:hAnsi="Garamond" w:cs="Arial"/>
          <w:color w:val="222222"/>
          <w:sz w:val="26"/>
          <w:szCs w:val="26"/>
          <w:lang w:eastAsia="es-CO"/>
        </w:rPr>
        <w:t>lta favorablemente la solicitud de desacuartelamiento, el ciudadano pueda abandonar el Batallón en el que se encuentra en el menor tiempo posible. Esto, garantizaría efectivamente el derecho a la libertad de locomoción de los ciudadanos, dado que evitaría que la retención irregular se prolongue injustificadamente.</w:t>
      </w:r>
    </w:p>
    <w:p w14:paraId="7430E670" w14:textId="77777777" w:rsidR="00862776" w:rsidRDefault="00862776" w:rsidP="00232BA9">
      <w:pPr>
        <w:shd w:val="clear" w:color="auto" w:fill="FFFFFF"/>
        <w:spacing w:after="0" w:line="240" w:lineRule="auto"/>
        <w:jc w:val="both"/>
        <w:rPr>
          <w:rFonts w:ascii="Garamond" w:eastAsia="Times New Roman" w:hAnsi="Garamond" w:cs="Arial"/>
          <w:color w:val="222222"/>
          <w:sz w:val="26"/>
          <w:szCs w:val="26"/>
          <w:lang w:val="es-CO" w:eastAsia="es-CO"/>
        </w:rPr>
      </w:pPr>
    </w:p>
    <w:p w14:paraId="13053D6B" w14:textId="77777777" w:rsidR="00862776" w:rsidRDefault="00862776" w:rsidP="00232BA9">
      <w:pPr>
        <w:shd w:val="clear" w:color="auto" w:fill="FFFFFF"/>
        <w:spacing w:after="0" w:line="240" w:lineRule="auto"/>
        <w:jc w:val="both"/>
        <w:rPr>
          <w:rFonts w:ascii="Garamond" w:eastAsia="Times New Roman" w:hAnsi="Garamond" w:cs="Arial"/>
          <w:color w:val="222222"/>
          <w:sz w:val="26"/>
          <w:szCs w:val="26"/>
          <w:lang w:val="es-CO" w:eastAsia="es-CO"/>
        </w:rPr>
      </w:pPr>
    </w:p>
    <w:p w14:paraId="4B11E68C" w14:textId="77777777" w:rsidR="00862776" w:rsidRDefault="00862776" w:rsidP="00232BA9">
      <w:pPr>
        <w:shd w:val="clear" w:color="auto" w:fill="FFFFFF"/>
        <w:spacing w:after="0" w:line="240" w:lineRule="auto"/>
        <w:jc w:val="both"/>
        <w:rPr>
          <w:rFonts w:ascii="Garamond" w:eastAsia="Times New Roman" w:hAnsi="Garamond" w:cs="Arial"/>
          <w:color w:val="222222"/>
          <w:sz w:val="26"/>
          <w:szCs w:val="26"/>
          <w:lang w:val="es-CO" w:eastAsia="es-CO"/>
        </w:rPr>
      </w:pPr>
    </w:p>
    <w:p w14:paraId="08C656F0" w14:textId="77777777" w:rsidR="00862776" w:rsidRDefault="00862776" w:rsidP="00232BA9">
      <w:pPr>
        <w:shd w:val="clear" w:color="auto" w:fill="FFFFFF"/>
        <w:spacing w:after="0" w:line="240" w:lineRule="auto"/>
        <w:jc w:val="both"/>
        <w:rPr>
          <w:rFonts w:ascii="Garamond" w:eastAsia="Times New Roman" w:hAnsi="Garamond" w:cs="Arial"/>
          <w:color w:val="222222"/>
          <w:sz w:val="26"/>
          <w:szCs w:val="26"/>
          <w:lang w:val="es-CO" w:eastAsia="es-CO"/>
        </w:rPr>
      </w:pPr>
    </w:p>
    <w:p w14:paraId="237A85FA" w14:textId="2E729659" w:rsidR="00862776" w:rsidRDefault="00A4151C" w:rsidP="00A4151C">
      <w:pPr>
        <w:spacing w:after="0" w:line="240" w:lineRule="auto"/>
        <w:rPr>
          <w:rFonts w:ascii="Garamond" w:eastAsia="Times New Roman" w:hAnsi="Garamond" w:cs="Arial"/>
          <w:color w:val="222222"/>
          <w:sz w:val="26"/>
          <w:szCs w:val="26"/>
          <w:lang w:val="es-CO" w:eastAsia="es-CO"/>
        </w:rPr>
      </w:pPr>
      <w:r>
        <w:rPr>
          <w:rFonts w:ascii="Garamond" w:eastAsia="Times New Roman" w:hAnsi="Garamond" w:cs="Arial"/>
          <w:color w:val="222222"/>
          <w:sz w:val="26"/>
          <w:szCs w:val="26"/>
          <w:lang w:val="es-CO" w:eastAsia="es-CO"/>
        </w:rPr>
        <w:br w:type="page"/>
      </w:r>
    </w:p>
    <w:p w14:paraId="2FB3EA7C" w14:textId="77777777" w:rsidR="00CE2CB4" w:rsidRDefault="00CE2CB4" w:rsidP="00CE2CB4">
      <w:pPr>
        <w:pStyle w:val="Ttulo1"/>
        <w:numPr>
          <w:ilvl w:val="0"/>
          <w:numId w:val="5"/>
        </w:numPr>
        <w:spacing w:before="0" w:line="240" w:lineRule="auto"/>
        <w:rPr>
          <w:rFonts w:ascii="Garamond" w:hAnsi="Garamond"/>
          <w:lang w:eastAsia="es-CO"/>
        </w:rPr>
      </w:pPr>
      <w:bookmarkStart w:id="20" w:name="_Toc394395380"/>
      <w:r>
        <w:rPr>
          <w:rFonts w:ascii="Garamond" w:hAnsi="Garamond"/>
          <w:lang w:eastAsia="es-CO"/>
        </w:rPr>
        <w:lastRenderedPageBreak/>
        <w:t>La situación de las personas con identidad de género Trans: el caso de las mujeres Transgénero.</w:t>
      </w:r>
      <w:bookmarkEnd w:id="20"/>
    </w:p>
    <w:p w14:paraId="24375F81" w14:textId="77777777" w:rsidR="00CE2CB4" w:rsidRPr="00EF2DB8" w:rsidRDefault="00CE2CB4" w:rsidP="00CE2CB4">
      <w:pPr>
        <w:rPr>
          <w:lang w:eastAsia="es-CO"/>
        </w:rPr>
      </w:pPr>
    </w:p>
    <w:p w14:paraId="7B57A423" w14:textId="77777777" w:rsidR="00CE2CB4" w:rsidRPr="00375B63" w:rsidRDefault="00CE2CB4" w:rsidP="00CE2CB4">
      <w:pPr>
        <w:jc w:val="both"/>
        <w:rPr>
          <w:rFonts w:ascii="Garamond" w:hAnsi="Garamond"/>
          <w:b/>
          <w:sz w:val="26"/>
          <w:szCs w:val="26"/>
          <w:lang w:eastAsia="es-CO"/>
        </w:rPr>
      </w:pPr>
      <w:bookmarkStart w:id="21" w:name="_Toc393978463"/>
      <w:r w:rsidRPr="00375B63">
        <w:rPr>
          <w:rFonts w:ascii="Garamond" w:hAnsi="Garamond"/>
          <w:sz w:val="26"/>
          <w:szCs w:val="26"/>
          <w:lang w:eastAsia="es-CO"/>
        </w:rPr>
        <w:t xml:space="preserve">.- Pese a que la Ley 48 de 1993 establece en términos generales la forma en la que los colombianos deben definir su situación militar, esta disposición no establece cual es el procedimiento que deben adelantar las personas con identidad de género </w:t>
      </w:r>
      <w:r>
        <w:rPr>
          <w:rFonts w:ascii="Garamond" w:hAnsi="Garamond"/>
          <w:sz w:val="26"/>
          <w:szCs w:val="26"/>
          <w:lang w:eastAsia="es-CO"/>
        </w:rPr>
        <w:t>trans</w:t>
      </w:r>
      <w:r w:rsidRPr="00375B63">
        <w:rPr>
          <w:rFonts w:ascii="Garamond" w:hAnsi="Garamond"/>
          <w:sz w:val="26"/>
          <w:szCs w:val="26"/>
          <w:lang w:eastAsia="es-CO"/>
        </w:rPr>
        <w:t>.</w:t>
      </w:r>
      <w:bookmarkEnd w:id="21"/>
    </w:p>
    <w:p w14:paraId="6C40CF78" w14:textId="77777777" w:rsidR="00CE2CB4" w:rsidRPr="00190048" w:rsidRDefault="00CE2CB4" w:rsidP="00CE2CB4">
      <w:pPr>
        <w:spacing w:after="0" w:line="240" w:lineRule="auto"/>
        <w:jc w:val="both"/>
        <w:rPr>
          <w:rFonts w:ascii="Garamond" w:hAnsi="Garamond"/>
          <w:sz w:val="26"/>
          <w:szCs w:val="26"/>
          <w:lang w:eastAsia="es-CO"/>
        </w:rPr>
      </w:pPr>
      <w:r w:rsidRPr="00190048">
        <w:rPr>
          <w:rFonts w:ascii="Garamond" w:hAnsi="Garamond"/>
          <w:sz w:val="26"/>
          <w:szCs w:val="26"/>
          <w:lang w:eastAsia="es-CO"/>
        </w:rPr>
        <w:t>.- Así pues, esta normatividad no contempla si las personas transgeneristas se encuentran o no obligadas a prestar el servicio militar. Este vacío normativo pone a esta población en una situación de indeterminación respecto de la definición de su situación militar.</w:t>
      </w:r>
    </w:p>
    <w:p w14:paraId="0D641912" w14:textId="77777777" w:rsidR="00CE2CB4" w:rsidRPr="00190048" w:rsidRDefault="00CE2CB4" w:rsidP="00CE2CB4">
      <w:pPr>
        <w:spacing w:after="0" w:line="240" w:lineRule="auto"/>
        <w:jc w:val="both"/>
        <w:rPr>
          <w:rFonts w:ascii="Garamond" w:hAnsi="Garamond"/>
          <w:sz w:val="26"/>
          <w:szCs w:val="26"/>
          <w:lang w:eastAsia="es-CO"/>
        </w:rPr>
      </w:pPr>
    </w:p>
    <w:p w14:paraId="54227F5C" w14:textId="77777777" w:rsidR="00CE2CB4" w:rsidRPr="00190048" w:rsidRDefault="00CE2CB4" w:rsidP="00CE2CB4">
      <w:pPr>
        <w:spacing w:after="0" w:line="240" w:lineRule="auto"/>
        <w:jc w:val="both"/>
        <w:rPr>
          <w:rFonts w:ascii="Garamond" w:hAnsi="Garamond"/>
          <w:sz w:val="26"/>
          <w:szCs w:val="26"/>
          <w:lang w:eastAsia="es-CO"/>
        </w:rPr>
      </w:pPr>
      <w:r w:rsidRPr="00190048">
        <w:rPr>
          <w:rFonts w:ascii="Garamond" w:hAnsi="Garamond"/>
          <w:sz w:val="26"/>
          <w:szCs w:val="26"/>
          <w:lang w:eastAsia="es-CO"/>
        </w:rPr>
        <w:t xml:space="preserve">.- Lo anterior tiene graves consecuencias para </w:t>
      </w:r>
      <w:r>
        <w:rPr>
          <w:rFonts w:ascii="Garamond" w:hAnsi="Garamond"/>
          <w:sz w:val="26"/>
          <w:szCs w:val="26"/>
          <w:lang w:eastAsia="es-CO"/>
        </w:rPr>
        <w:t>miembros de esta población</w:t>
      </w:r>
      <w:r w:rsidRPr="00190048">
        <w:rPr>
          <w:rFonts w:ascii="Garamond" w:hAnsi="Garamond"/>
          <w:sz w:val="26"/>
          <w:szCs w:val="26"/>
          <w:lang w:eastAsia="es-CO"/>
        </w:rPr>
        <w:t xml:space="preserve"> ya que la libreta militar se exige como un requisito para acceder al mercado laboral, de manera que quienes no poseen este documento deben enfrentar múltiples obstáculos para vincularse en la mayoría de los empleos, en particular, en los formales. </w:t>
      </w:r>
      <w:r>
        <w:rPr>
          <w:rFonts w:ascii="Garamond" w:hAnsi="Garamond"/>
          <w:sz w:val="26"/>
          <w:szCs w:val="26"/>
          <w:lang w:eastAsia="es-CO"/>
        </w:rPr>
        <w:t xml:space="preserve">Así mismo tampoco les es posible obtener sus títulos cuando han estudiado o inclusive, ingresar a establecimientos educativos. </w:t>
      </w:r>
    </w:p>
    <w:p w14:paraId="4A7CD2A0" w14:textId="77777777" w:rsidR="00CE2CB4" w:rsidRPr="00190048" w:rsidRDefault="00CE2CB4" w:rsidP="00CE2CB4">
      <w:pPr>
        <w:spacing w:after="0" w:line="240" w:lineRule="auto"/>
        <w:jc w:val="both"/>
        <w:rPr>
          <w:rFonts w:ascii="Garamond" w:hAnsi="Garamond"/>
          <w:sz w:val="26"/>
          <w:szCs w:val="26"/>
          <w:lang w:eastAsia="es-CO"/>
        </w:rPr>
      </w:pPr>
    </w:p>
    <w:p w14:paraId="31A914AD" w14:textId="77777777" w:rsidR="00CE2CB4" w:rsidRPr="00190048" w:rsidRDefault="00CE2CB4" w:rsidP="00CE2CB4">
      <w:pPr>
        <w:spacing w:after="0" w:line="240" w:lineRule="auto"/>
        <w:jc w:val="both"/>
        <w:rPr>
          <w:rFonts w:ascii="Garamond" w:hAnsi="Garamond"/>
          <w:sz w:val="26"/>
          <w:szCs w:val="26"/>
        </w:rPr>
      </w:pPr>
      <w:r w:rsidRPr="00190048">
        <w:rPr>
          <w:rFonts w:ascii="Garamond" w:hAnsi="Garamond"/>
          <w:sz w:val="26"/>
          <w:szCs w:val="26"/>
          <w:lang w:eastAsia="es-CO"/>
        </w:rPr>
        <w:t xml:space="preserve">.- </w:t>
      </w:r>
      <w:r>
        <w:rPr>
          <w:rFonts w:ascii="Garamond" w:hAnsi="Garamond"/>
          <w:sz w:val="26"/>
          <w:szCs w:val="26"/>
          <w:lang w:eastAsia="es-CO"/>
        </w:rPr>
        <w:t>E</w:t>
      </w:r>
      <w:r w:rsidRPr="00190048">
        <w:rPr>
          <w:rFonts w:ascii="Garamond" w:hAnsi="Garamond"/>
          <w:sz w:val="26"/>
          <w:szCs w:val="26"/>
          <w:lang w:eastAsia="es-CO"/>
        </w:rPr>
        <w:t>sta situación de indeterminación</w:t>
      </w:r>
      <w:r>
        <w:rPr>
          <w:rFonts w:ascii="Garamond" w:hAnsi="Garamond"/>
          <w:sz w:val="26"/>
          <w:szCs w:val="26"/>
          <w:lang w:eastAsia="es-CO"/>
        </w:rPr>
        <w:t xml:space="preserve"> también</w:t>
      </w:r>
      <w:r w:rsidRPr="00190048">
        <w:rPr>
          <w:rFonts w:ascii="Garamond" w:hAnsi="Garamond"/>
          <w:sz w:val="26"/>
          <w:szCs w:val="26"/>
          <w:lang w:eastAsia="es-CO"/>
        </w:rPr>
        <w:t xml:space="preserve"> ha sido útil para que las autoridades militares ejerzan actos de discriminación en su contra, desconociendo que </w:t>
      </w:r>
      <w:r w:rsidRPr="00190048">
        <w:rPr>
          <w:rFonts w:ascii="Garamond" w:hAnsi="Garamond"/>
          <w:sz w:val="26"/>
          <w:szCs w:val="26"/>
        </w:rPr>
        <w:t>el Estado como garante de la pluralidad de derechos, debe proteger el derecho al libre desarrollo de la personalidad de las personas que tienen una orientación sexual o una identidad de género diversa. La Corte Constitucional al respecto ha destacado que se debe prop</w:t>
      </w:r>
      <w:r>
        <w:rPr>
          <w:rFonts w:ascii="Garamond" w:hAnsi="Garamond"/>
          <w:sz w:val="26"/>
          <w:szCs w:val="26"/>
        </w:rPr>
        <w:t xml:space="preserve">ender para que </w:t>
      </w:r>
      <w:r w:rsidRPr="00190048">
        <w:rPr>
          <w:rFonts w:ascii="Garamond" w:hAnsi="Garamond"/>
          <w:sz w:val="26"/>
          <w:szCs w:val="26"/>
        </w:rPr>
        <w:t xml:space="preserve">tanto las autoridades públicas como </w:t>
      </w:r>
      <w:r>
        <w:rPr>
          <w:rFonts w:ascii="Garamond" w:hAnsi="Garamond"/>
          <w:sz w:val="26"/>
          <w:szCs w:val="26"/>
        </w:rPr>
        <w:t xml:space="preserve">las y </w:t>
      </w:r>
      <w:r w:rsidRPr="00190048">
        <w:rPr>
          <w:rFonts w:ascii="Garamond" w:hAnsi="Garamond"/>
          <w:sz w:val="26"/>
          <w:szCs w:val="26"/>
        </w:rPr>
        <w:t>los particulares, se abstengan de imponer criterios o cánones específicos basados en esquemas heterosexistas</w:t>
      </w:r>
      <w:r w:rsidRPr="00190048">
        <w:rPr>
          <w:rStyle w:val="Refdenotaalpie"/>
          <w:rFonts w:ascii="Garamond" w:hAnsi="Garamond"/>
          <w:sz w:val="26"/>
          <w:szCs w:val="26"/>
        </w:rPr>
        <w:footnoteReference w:id="56"/>
      </w:r>
      <w:r w:rsidRPr="00190048">
        <w:rPr>
          <w:rFonts w:ascii="Garamond" w:hAnsi="Garamond"/>
          <w:sz w:val="26"/>
          <w:szCs w:val="26"/>
        </w:rPr>
        <w:t xml:space="preserve">. </w:t>
      </w:r>
    </w:p>
    <w:p w14:paraId="3E8AEE70" w14:textId="77777777" w:rsidR="00CE2CB4" w:rsidRPr="00FD727C" w:rsidRDefault="00CE2CB4" w:rsidP="00CE2CB4">
      <w:pPr>
        <w:spacing w:after="0" w:line="240" w:lineRule="auto"/>
        <w:jc w:val="both"/>
        <w:rPr>
          <w:rFonts w:ascii="Garamond" w:hAnsi="Garamond"/>
          <w:sz w:val="26"/>
          <w:szCs w:val="26"/>
          <w:lang w:val="es-ES_tradnl"/>
        </w:rPr>
      </w:pPr>
    </w:p>
    <w:p w14:paraId="72EA245D" w14:textId="77777777" w:rsidR="00CE2CB4" w:rsidRPr="00190048" w:rsidRDefault="00CE2CB4" w:rsidP="00CE2CB4">
      <w:pPr>
        <w:spacing w:after="0" w:line="240" w:lineRule="auto"/>
        <w:jc w:val="both"/>
        <w:rPr>
          <w:rFonts w:ascii="Garamond" w:hAnsi="Garamond"/>
          <w:sz w:val="26"/>
          <w:szCs w:val="26"/>
          <w:lang w:eastAsia="es-CO"/>
        </w:rPr>
      </w:pPr>
      <w:r w:rsidRPr="00190048">
        <w:rPr>
          <w:rFonts w:ascii="Garamond" w:hAnsi="Garamond"/>
          <w:sz w:val="26"/>
          <w:szCs w:val="26"/>
          <w:lang w:eastAsia="es-CO"/>
        </w:rPr>
        <w:t xml:space="preserve">.- </w:t>
      </w:r>
      <w:r>
        <w:rPr>
          <w:rFonts w:ascii="Garamond" w:hAnsi="Garamond"/>
          <w:sz w:val="26"/>
          <w:szCs w:val="26"/>
          <w:lang w:eastAsia="es-CO"/>
        </w:rPr>
        <w:t xml:space="preserve">Con respecto </w:t>
      </w:r>
      <w:r w:rsidRPr="00730D4F">
        <w:rPr>
          <w:rFonts w:ascii="Garamond" w:hAnsi="Garamond"/>
          <w:sz w:val="26"/>
          <w:szCs w:val="26"/>
          <w:lang w:eastAsia="es-CO"/>
        </w:rPr>
        <w:t xml:space="preserve">a la prestación del servicio militar obligatorio, es importante destacar que </w:t>
      </w:r>
      <w:r>
        <w:rPr>
          <w:rFonts w:ascii="Garamond" w:hAnsi="Garamond"/>
          <w:sz w:val="26"/>
          <w:szCs w:val="26"/>
          <w:lang w:eastAsia="es-CO"/>
        </w:rPr>
        <w:t>la</w:t>
      </w:r>
      <w:r w:rsidRPr="00730D4F">
        <w:rPr>
          <w:rFonts w:ascii="Garamond" w:hAnsi="Garamond"/>
          <w:sz w:val="26"/>
          <w:szCs w:val="26"/>
          <w:lang w:eastAsia="es-CO"/>
        </w:rPr>
        <w:t xml:space="preserve"> </w:t>
      </w:r>
      <w:r>
        <w:rPr>
          <w:rFonts w:ascii="Garamond" w:hAnsi="Garamond"/>
          <w:sz w:val="26"/>
          <w:szCs w:val="26"/>
          <w:lang w:eastAsia="es-CO"/>
        </w:rPr>
        <w:t>Corte</w:t>
      </w:r>
      <w:r w:rsidRPr="00730D4F">
        <w:rPr>
          <w:rFonts w:ascii="Garamond" w:hAnsi="Garamond"/>
          <w:sz w:val="26"/>
          <w:szCs w:val="26"/>
          <w:lang w:eastAsia="es-CO"/>
        </w:rPr>
        <w:t xml:space="preserve"> Constitucional en la sentencia C-511 de 1994</w:t>
      </w:r>
      <w:r w:rsidRPr="00730D4F">
        <w:rPr>
          <w:rStyle w:val="Refdenotaalpie"/>
          <w:rFonts w:ascii="Garamond" w:hAnsi="Garamond"/>
          <w:sz w:val="26"/>
          <w:szCs w:val="26"/>
          <w:lang w:eastAsia="es-CO"/>
        </w:rPr>
        <w:footnoteReference w:id="57"/>
      </w:r>
      <w:r w:rsidRPr="00730D4F">
        <w:rPr>
          <w:rFonts w:ascii="Garamond" w:hAnsi="Garamond"/>
          <w:sz w:val="26"/>
          <w:szCs w:val="26"/>
          <w:lang w:eastAsia="es-CO"/>
        </w:rPr>
        <w:t xml:space="preserve"> sostuvo que la expresión “</w:t>
      </w:r>
      <w:r w:rsidRPr="00730D4F">
        <w:rPr>
          <w:rFonts w:ascii="Garamond" w:hAnsi="Garamond"/>
          <w:i/>
          <w:sz w:val="26"/>
          <w:szCs w:val="26"/>
          <w:lang w:eastAsia="es-CO"/>
        </w:rPr>
        <w:t>varón</w:t>
      </w:r>
      <w:r w:rsidRPr="00730D4F">
        <w:rPr>
          <w:rFonts w:ascii="Garamond" w:hAnsi="Garamond"/>
          <w:sz w:val="26"/>
          <w:szCs w:val="26"/>
          <w:lang w:eastAsia="es-CO"/>
        </w:rPr>
        <w:t>” contemplada en el artículo 10 de la Ley 48 de 1993 está relacionada con la</w:t>
      </w:r>
      <w:r w:rsidRPr="00730D4F">
        <w:rPr>
          <w:rFonts w:ascii="Garamond" w:hAnsi="Garamond"/>
          <w:sz w:val="26"/>
          <w:szCs w:val="26"/>
          <w:shd w:val="clear" w:color="auto" w:fill="FFFFFF"/>
        </w:rPr>
        <w:t xml:space="preserve"> tradición cultural de los oficios y elementos culturales relacionados con la educación, que considera más acordes</w:t>
      </w:r>
      <w:r w:rsidRPr="00730D4F">
        <w:rPr>
          <w:rFonts w:ascii="Garamond" w:eastAsia="Times New Roman" w:hAnsi="Garamond"/>
          <w:sz w:val="26"/>
          <w:szCs w:val="26"/>
          <w:lang w:val="es-ES_tradnl"/>
        </w:rPr>
        <w:t xml:space="preserve"> a los varones las labores de la guerra, y, consulta elementos culturales relacionados con la educación, especialmente física, de la mujer en nuestro medio. Por tanto</w:t>
      </w:r>
      <w:r w:rsidRPr="00730D4F">
        <w:rPr>
          <w:rFonts w:ascii="Garamond" w:hAnsi="Garamond"/>
          <w:sz w:val="26"/>
          <w:szCs w:val="26"/>
          <w:shd w:val="clear" w:color="auto" w:fill="FFFFFF"/>
        </w:rPr>
        <w:t xml:space="preserve">, para la Defensoría del Pueblo </w:t>
      </w:r>
      <w:r w:rsidRPr="00730D4F">
        <w:rPr>
          <w:rFonts w:ascii="Garamond" w:hAnsi="Garamond"/>
          <w:sz w:val="26"/>
          <w:szCs w:val="26"/>
          <w:lang w:eastAsia="es-CO"/>
        </w:rPr>
        <w:t xml:space="preserve">es posible afirmar que, las </w:t>
      </w:r>
      <w:r>
        <w:rPr>
          <w:rFonts w:ascii="Garamond" w:hAnsi="Garamond"/>
          <w:sz w:val="26"/>
          <w:szCs w:val="26"/>
          <w:lang w:eastAsia="es-CO"/>
        </w:rPr>
        <w:t>mujeres</w:t>
      </w:r>
      <w:r w:rsidRPr="00730D4F">
        <w:rPr>
          <w:rFonts w:ascii="Garamond" w:hAnsi="Garamond"/>
          <w:sz w:val="26"/>
          <w:szCs w:val="26"/>
          <w:lang w:eastAsia="es-CO"/>
        </w:rPr>
        <w:t xml:space="preserve"> transgeneristas no deben ser obligadas a</w:t>
      </w:r>
      <w:r>
        <w:rPr>
          <w:rFonts w:ascii="Garamond" w:hAnsi="Garamond"/>
          <w:sz w:val="26"/>
          <w:szCs w:val="26"/>
          <w:lang w:eastAsia="es-CO"/>
        </w:rPr>
        <w:t xml:space="preserve"> definir su situación militar o</w:t>
      </w:r>
      <w:r w:rsidRPr="00730D4F">
        <w:rPr>
          <w:rFonts w:ascii="Garamond" w:hAnsi="Garamond"/>
          <w:sz w:val="26"/>
          <w:szCs w:val="26"/>
          <w:lang w:eastAsia="es-CO"/>
        </w:rPr>
        <w:t xml:space="preserve"> prestar el servicio militar y tampoco deben ser </w:t>
      </w:r>
      <w:r>
        <w:rPr>
          <w:rFonts w:ascii="Garamond" w:hAnsi="Garamond"/>
          <w:sz w:val="26"/>
          <w:szCs w:val="26"/>
          <w:lang w:eastAsia="es-CO"/>
        </w:rPr>
        <w:t>repatologizarlas</w:t>
      </w:r>
      <w:r w:rsidRPr="00730D4F">
        <w:rPr>
          <w:rFonts w:ascii="Garamond" w:hAnsi="Garamond"/>
          <w:sz w:val="26"/>
          <w:szCs w:val="26"/>
          <w:lang w:eastAsia="es-CO"/>
        </w:rPr>
        <w:t xml:space="preserve"> en razón de su opción de género diversa.</w:t>
      </w:r>
    </w:p>
    <w:p w14:paraId="1B81F049" w14:textId="77777777" w:rsidR="00CE2CB4" w:rsidRPr="00190048" w:rsidRDefault="00CE2CB4" w:rsidP="00CE2CB4">
      <w:pPr>
        <w:spacing w:after="0" w:line="240" w:lineRule="auto"/>
        <w:jc w:val="both"/>
        <w:rPr>
          <w:rFonts w:ascii="Garamond" w:hAnsi="Garamond"/>
          <w:sz w:val="26"/>
          <w:szCs w:val="26"/>
          <w:lang w:eastAsia="es-CO"/>
        </w:rPr>
      </w:pPr>
    </w:p>
    <w:p w14:paraId="62EBD498" w14:textId="77777777" w:rsidR="00CE2CB4" w:rsidRPr="00190048" w:rsidRDefault="00CE2CB4" w:rsidP="00CE2CB4">
      <w:pPr>
        <w:spacing w:after="0" w:line="240" w:lineRule="auto"/>
        <w:jc w:val="both"/>
        <w:rPr>
          <w:rFonts w:ascii="Garamond" w:hAnsi="Garamond"/>
          <w:sz w:val="26"/>
          <w:szCs w:val="26"/>
          <w:lang w:eastAsia="es-CO"/>
        </w:rPr>
      </w:pPr>
      <w:r w:rsidRPr="00190048">
        <w:rPr>
          <w:rFonts w:ascii="Garamond" w:hAnsi="Garamond"/>
          <w:sz w:val="26"/>
          <w:szCs w:val="26"/>
          <w:lang w:eastAsia="es-CO"/>
        </w:rPr>
        <w:lastRenderedPageBreak/>
        <w:t xml:space="preserve">.- Durante la elaboración de este informe, la Defensoría del Pueblo pudo constatar que las </w:t>
      </w:r>
      <w:r>
        <w:rPr>
          <w:rFonts w:ascii="Garamond" w:hAnsi="Garamond"/>
          <w:sz w:val="26"/>
          <w:szCs w:val="26"/>
          <w:lang w:eastAsia="es-CO"/>
        </w:rPr>
        <w:t>mujeres</w:t>
      </w:r>
      <w:r w:rsidRPr="00190048">
        <w:rPr>
          <w:rFonts w:ascii="Garamond" w:hAnsi="Garamond"/>
          <w:sz w:val="26"/>
          <w:szCs w:val="26"/>
          <w:lang w:eastAsia="es-CO"/>
        </w:rPr>
        <w:t xml:space="preserve"> transgeneristas que buscan definir su situación militar con el fin de acceder al mercado laboral y ejercer cargos públicos, son blanco de actos de discriminación por parte de las autoridades militares. Por ejemplo, las mujeres transgeneristas que se acercan a los distritos militares con el fin de definir su situación militar son objeto de burlas y de dilaciones injustificadas en los procedimientos, situación que dificulta aún más la definición de su situación militar</w:t>
      </w:r>
      <w:r w:rsidRPr="00190048">
        <w:rPr>
          <w:rStyle w:val="Refdenotaalpie"/>
          <w:rFonts w:ascii="Garamond" w:hAnsi="Garamond"/>
          <w:sz w:val="26"/>
          <w:szCs w:val="26"/>
          <w:lang w:eastAsia="es-CO"/>
        </w:rPr>
        <w:footnoteReference w:id="58"/>
      </w:r>
      <w:r w:rsidRPr="00190048">
        <w:rPr>
          <w:rFonts w:ascii="Garamond" w:hAnsi="Garamond"/>
          <w:sz w:val="26"/>
          <w:szCs w:val="26"/>
          <w:lang w:eastAsia="es-CO"/>
        </w:rPr>
        <w:t>.</w:t>
      </w:r>
    </w:p>
    <w:p w14:paraId="0C47AE47" w14:textId="77777777" w:rsidR="00CE2CB4" w:rsidRPr="00190048" w:rsidRDefault="00CE2CB4" w:rsidP="00CE2CB4">
      <w:pPr>
        <w:spacing w:after="0" w:line="240" w:lineRule="auto"/>
        <w:jc w:val="both"/>
        <w:rPr>
          <w:rFonts w:ascii="Garamond" w:hAnsi="Garamond"/>
          <w:sz w:val="26"/>
          <w:szCs w:val="26"/>
          <w:lang w:eastAsia="es-CO"/>
        </w:rPr>
      </w:pPr>
    </w:p>
    <w:p w14:paraId="34F59237" w14:textId="77777777" w:rsidR="00CE2CB4" w:rsidRDefault="00CE2CB4" w:rsidP="00CE2CB4">
      <w:pPr>
        <w:spacing w:after="0" w:line="240" w:lineRule="auto"/>
        <w:jc w:val="both"/>
        <w:rPr>
          <w:rFonts w:ascii="Garamond" w:hAnsi="Garamond"/>
          <w:sz w:val="26"/>
          <w:szCs w:val="26"/>
          <w:lang w:eastAsia="es-CO"/>
        </w:rPr>
      </w:pPr>
      <w:r w:rsidRPr="00190048">
        <w:rPr>
          <w:rFonts w:ascii="Garamond" w:hAnsi="Garamond"/>
          <w:sz w:val="26"/>
          <w:szCs w:val="26"/>
          <w:lang w:eastAsia="es-CO"/>
        </w:rPr>
        <w:t>.- Así mismo se reportó que en los casos en los que se otorga la libreta militar a miembros de esta población, las autoridades militares los califican como “</w:t>
      </w:r>
      <w:r w:rsidRPr="00730D4F">
        <w:rPr>
          <w:rFonts w:ascii="Garamond" w:hAnsi="Garamond"/>
          <w:i/>
          <w:sz w:val="26"/>
          <w:szCs w:val="26"/>
          <w:lang w:eastAsia="es-CO"/>
        </w:rPr>
        <w:t>no aptos</w:t>
      </w:r>
      <w:r w:rsidRPr="00190048">
        <w:rPr>
          <w:rFonts w:ascii="Garamond" w:hAnsi="Garamond"/>
          <w:sz w:val="26"/>
          <w:szCs w:val="26"/>
          <w:lang w:eastAsia="es-CO"/>
        </w:rPr>
        <w:t xml:space="preserve">” para prestar el servicio militar obligatorio y se procede a liquidar la respectiva </w:t>
      </w:r>
      <w:r>
        <w:rPr>
          <w:rFonts w:ascii="Garamond" w:hAnsi="Garamond"/>
          <w:sz w:val="26"/>
          <w:szCs w:val="26"/>
          <w:lang w:eastAsia="es-CO"/>
        </w:rPr>
        <w:t>cuota</w:t>
      </w:r>
      <w:r w:rsidRPr="00190048">
        <w:rPr>
          <w:rFonts w:ascii="Garamond" w:hAnsi="Garamond"/>
          <w:sz w:val="26"/>
          <w:szCs w:val="26"/>
          <w:lang w:eastAsia="es-CO"/>
        </w:rPr>
        <w:t xml:space="preserve"> de compensación. A pesar de que así pueden obtener la libreta militar, este trat</w:t>
      </w:r>
      <w:r>
        <w:rPr>
          <w:rFonts w:ascii="Garamond" w:hAnsi="Garamond"/>
          <w:sz w:val="26"/>
          <w:szCs w:val="26"/>
          <w:lang w:eastAsia="es-CO"/>
        </w:rPr>
        <w:t>o</w:t>
      </w:r>
      <w:r w:rsidRPr="00190048">
        <w:rPr>
          <w:rFonts w:ascii="Garamond" w:hAnsi="Garamond"/>
          <w:sz w:val="26"/>
          <w:szCs w:val="26"/>
          <w:lang w:eastAsia="es-CO"/>
        </w:rPr>
        <w:t xml:space="preserve"> resulta ser discriminatorio pues parte de </w:t>
      </w:r>
      <w:r>
        <w:rPr>
          <w:rFonts w:ascii="Garamond" w:hAnsi="Garamond"/>
          <w:sz w:val="26"/>
          <w:szCs w:val="26"/>
          <w:lang w:eastAsia="es-CO"/>
        </w:rPr>
        <w:t>repatologización de</w:t>
      </w:r>
      <w:r w:rsidRPr="00190048">
        <w:rPr>
          <w:rFonts w:ascii="Garamond" w:hAnsi="Garamond"/>
          <w:sz w:val="26"/>
          <w:szCs w:val="26"/>
          <w:lang w:eastAsia="es-CO"/>
        </w:rPr>
        <w:t xml:space="preserve"> las mujeres trans,</w:t>
      </w:r>
      <w:r>
        <w:rPr>
          <w:rFonts w:ascii="Garamond" w:hAnsi="Garamond"/>
          <w:sz w:val="26"/>
          <w:szCs w:val="26"/>
          <w:lang w:eastAsia="es-CO"/>
        </w:rPr>
        <w:t xml:space="preserve"> lo que se sustenta en un estereotipo excluyente,</w:t>
      </w:r>
      <w:r w:rsidRPr="00190048">
        <w:rPr>
          <w:rFonts w:ascii="Garamond" w:hAnsi="Garamond"/>
          <w:sz w:val="26"/>
          <w:szCs w:val="26"/>
          <w:lang w:eastAsia="es-CO"/>
        </w:rPr>
        <w:t xml:space="preserve"> en lugar </w:t>
      </w:r>
      <w:r>
        <w:rPr>
          <w:rFonts w:ascii="Garamond" w:hAnsi="Garamond"/>
          <w:sz w:val="26"/>
          <w:szCs w:val="26"/>
          <w:lang w:eastAsia="es-CO"/>
        </w:rPr>
        <w:t xml:space="preserve">de </w:t>
      </w:r>
      <w:r w:rsidRPr="00190048">
        <w:rPr>
          <w:rFonts w:ascii="Garamond" w:hAnsi="Garamond"/>
          <w:sz w:val="26"/>
          <w:szCs w:val="26"/>
          <w:lang w:eastAsia="es-CO"/>
        </w:rPr>
        <w:t xml:space="preserve">reconocer </w:t>
      </w:r>
      <w:r>
        <w:rPr>
          <w:rFonts w:ascii="Garamond" w:hAnsi="Garamond"/>
          <w:sz w:val="26"/>
          <w:szCs w:val="26"/>
          <w:lang w:eastAsia="es-CO"/>
        </w:rPr>
        <w:t>su construcción</w:t>
      </w:r>
      <w:r w:rsidRPr="00190048">
        <w:rPr>
          <w:rFonts w:ascii="Garamond" w:hAnsi="Garamond"/>
          <w:sz w:val="26"/>
          <w:szCs w:val="26"/>
          <w:lang w:eastAsia="es-CO"/>
        </w:rPr>
        <w:t xml:space="preserve"> y así otorgar un tratamiento digno y acorde con la identidad de género de </w:t>
      </w:r>
      <w:r>
        <w:rPr>
          <w:rFonts w:ascii="Garamond" w:hAnsi="Garamond"/>
          <w:sz w:val="26"/>
          <w:szCs w:val="26"/>
          <w:lang w:eastAsia="es-CO"/>
        </w:rPr>
        <w:t>miembros de esta población</w:t>
      </w:r>
      <w:r w:rsidRPr="00190048">
        <w:rPr>
          <w:rFonts w:ascii="Garamond" w:hAnsi="Garamond"/>
          <w:sz w:val="26"/>
          <w:szCs w:val="26"/>
          <w:lang w:eastAsia="es-CO"/>
        </w:rPr>
        <w:t>.</w:t>
      </w:r>
      <w:r>
        <w:rPr>
          <w:rFonts w:ascii="Garamond" w:hAnsi="Garamond"/>
          <w:sz w:val="26"/>
          <w:szCs w:val="26"/>
          <w:lang w:eastAsia="es-CO"/>
        </w:rPr>
        <w:t xml:space="preserve"> Además, el someterlas a pagar una cuota de compensación y portar la libreta militar atenta también contra su identidad de género y contra la manera en que se autodefinen.</w:t>
      </w:r>
    </w:p>
    <w:p w14:paraId="4BF71934" w14:textId="77777777" w:rsidR="00CE2CB4" w:rsidRDefault="00CE2CB4" w:rsidP="00CE2CB4">
      <w:pPr>
        <w:spacing w:after="0" w:line="240" w:lineRule="auto"/>
        <w:jc w:val="both"/>
        <w:rPr>
          <w:rFonts w:ascii="Garamond" w:hAnsi="Garamond"/>
          <w:sz w:val="26"/>
          <w:szCs w:val="26"/>
          <w:lang w:eastAsia="es-CO"/>
        </w:rPr>
      </w:pPr>
    </w:p>
    <w:p w14:paraId="618EB5D5" w14:textId="77777777" w:rsidR="00CE2CB4" w:rsidRPr="00D7416A" w:rsidRDefault="00CE2CB4" w:rsidP="00CE2CB4">
      <w:pPr>
        <w:spacing w:after="0" w:line="240" w:lineRule="auto"/>
        <w:jc w:val="both"/>
        <w:rPr>
          <w:rFonts w:ascii="Garamond" w:hAnsi="Garamond"/>
          <w:sz w:val="26"/>
          <w:szCs w:val="26"/>
          <w:lang w:eastAsia="es-CO"/>
        </w:rPr>
      </w:pPr>
      <w:r w:rsidRPr="00D7416A">
        <w:rPr>
          <w:rFonts w:ascii="Garamond" w:hAnsi="Garamond"/>
          <w:sz w:val="26"/>
          <w:szCs w:val="26"/>
          <w:lang w:eastAsia="es-CO"/>
        </w:rPr>
        <w:t xml:space="preserve">.- La Defensoría del Pueblo considera importante destacar que las autoridades militares, educativas y encargadas de la vinculación oficial en cargos públicos tienen la posibilidad </w:t>
      </w:r>
      <w:r w:rsidRPr="00D7416A">
        <w:rPr>
          <w:rFonts w:ascii="Garamond" w:hAnsi="Garamond"/>
          <w:sz w:val="26"/>
          <w:szCs w:val="26"/>
          <w:lang w:eastAsia="es-CO"/>
        </w:rPr>
        <w:lastRenderedPageBreak/>
        <w:t xml:space="preserve">de aplicar la excepción de inconstitucionalidad </w:t>
      </w:r>
      <w:r w:rsidRPr="00D7416A">
        <w:rPr>
          <w:rFonts w:ascii="Garamond" w:hAnsi="Garamond"/>
          <w:color w:val="000000"/>
          <w:sz w:val="26"/>
          <w:szCs w:val="26"/>
          <w:shd w:val="clear" w:color="auto" w:fill="FFFFFF"/>
        </w:rPr>
        <w:t>frente a la exigencia de la libre</w:t>
      </w:r>
      <w:r>
        <w:rPr>
          <w:rFonts w:ascii="Garamond" w:hAnsi="Garamond"/>
          <w:color w:val="000000"/>
          <w:sz w:val="26"/>
          <w:szCs w:val="26"/>
          <w:shd w:val="clear" w:color="auto" w:fill="FFFFFF"/>
        </w:rPr>
        <w:t>ta militar para las mujeres trans</w:t>
      </w:r>
      <w:r w:rsidRPr="00D7416A">
        <w:rPr>
          <w:rFonts w:ascii="Garamond" w:hAnsi="Garamond"/>
          <w:color w:val="000000"/>
          <w:sz w:val="26"/>
          <w:szCs w:val="26"/>
          <w:shd w:val="clear" w:color="auto" w:fill="FFFFFF"/>
        </w:rPr>
        <w:t xml:space="preserve">, como lo hizo el alcalde de la localidad de Kenedy en Bogotá en resolución 334 </w:t>
      </w:r>
      <w:r>
        <w:rPr>
          <w:rFonts w:ascii="Garamond" w:hAnsi="Garamond"/>
          <w:color w:val="000000"/>
          <w:sz w:val="26"/>
          <w:szCs w:val="26"/>
          <w:shd w:val="clear" w:color="auto" w:fill="FFFFFF"/>
        </w:rPr>
        <w:t xml:space="preserve">del 7 de octubre </w:t>
      </w:r>
      <w:r w:rsidRPr="00D7416A">
        <w:rPr>
          <w:rFonts w:ascii="Garamond" w:hAnsi="Garamond"/>
          <w:color w:val="000000"/>
          <w:sz w:val="26"/>
          <w:szCs w:val="26"/>
          <w:shd w:val="clear" w:color="auto" w:fill="FFFFFF"/>
        </w:rPr>
        <w:t>de 2013</w:t>
      </w:r>
      <w:r>
        <w:rPr>
          <w:rFonts w:ascii="Garamond" w:hAnsi="Garamond"/>
          <w:color w:val="000000"/>
          <w:sz w:val="26"/>
          <w:szCs w:val="26"/>
          <w:shd w:val="clear" w:color="auto" w:fill="FFFFFF"/>
        </w:rPr>
        <w:t xml:space="preserve"> en la cual permitió a una mujer trans suscribir un contrato de prestación de servicios con el Fondo de Desarrollo Local de Kenedy.</w:t>
      </w:r>
    </w:p>
    <w:p w14:paraId="3AE29355" w14:textId="77777777" w:rsidR="00CE2CB4" w:rsidRPr="00C51555" w:rsidRDefault="00CE2CB4" w:rsidP="00CE2CB4">
      <w:pPr>
        <w:spacing w:after="0" w:line="240" w:lineRule="auto"/>
        <w:jc w:val="both"/>
        <w:rPr>
          <w:rFonts w:ascii="Garamond" w:hAnsi="Garamond"/>
          <w:sz w:val="26"/>
          <w:szCs w:val="26"/>
          <w:highlight w:val="yellow"/>
          <w:lang w:eastAsia="es-CO"/>
        </w:rPr>
      </w:pPr>
    </w:p>
    <w:p w14:paraId="213AED63" w14:textId="77777777" w:rsidR="00CE2CB4" w:rsidRPr="00C51555" w:rsidRDefault="00CE2CB4" w:rsidP="00CE2CB4">
      <w:pPr>
        <w:spacing w:after="0" w:line="240" w:lineRule="auto"/>
        <w:jc w:val="both"/>
        <w:rPr>
          <w:rFonts w:ascii="Garamond" w:hAnsi="Garamond"/>
          <w:i/>
          <w:sz w:val="26"/>
          <w:szCs w:val="26"/>
          <w:lang w:eastAsia="es-CO"/>
        </w:rPr>
      </w:pPr>
      <w:r w:rsidRPr="00C51555">
        <w:rPr>
          <w:rFonts w:ascii="Garamond" w:hAnsi="Garamond"/>
          <w:i/>
          <w:sz w:val="26"/>
          <w:szCs w:val="26"/>
          <w:lang w:eastAsia="es-CO"/>
        </w:rPr>
        <w:t xml:space="preserve">Recomendaciones de la Defensoría del Pueblo. </w:t>
      </w:r>
    </w:p>
    <w:p w14:paraId="6CB1A9B5" w14:textId="77777777" w:rsidR="00CE2CB4" w:rsidRPr="00190048" w:rsidRDefault="00CE2CB4" w:rsidP="00CE2CB4">
      <w:pPr>
        <w:spacing w:after="0" w:line="240" w:lineRule="auto"/>
        <w:jc w:val="both"/>
        <w:rPr>
          <w:rFonts w:ascii="Garamond" w:hAnsi="Garamond"/>
          <w:b/>
          <w:i/>
          <w:sz w:val="26"/>
          <w:szCs w:val="26"/>
          <w:lang w:eastAsia="es-CO"/>
        </w:rPr>
      </w:pPr>
    </w:p>
    <w:p w14:paraId="76C86E2D" w14:textId="77777777" w:rsidR="00CE2CB4" w:rsidRDefault="00CE2CB4" w:rsidP="00CE2CB4">
      <w:pPr>
        <w:spacing w:after="0" w:line="240" w:lineRule="auto"/>
        <w:jc w:val="both"/>
        <w:rPr>
          <w:rFonts w:ascii="Garamond" w:hAnsi="Garamond"/>
          <w:sz w:val="26"/>
          <w:szCs w:val="26"/>
          <w:lang w:eastAsia="es-CO"/>
        </w:rPr>
      </w:pPr>
      <w:r w:rsidRPr="00190048">
        <w:rPr>
          <w:rFonts w:ascii="Garamond" w:hAnsi="Garamond"/>
          <w:sz w:val="26"/>
          <w:szCs w:val="26"/>
          <w:lang w:eastAsia="es-CO"/>
        </w:rPr>
        <w:t xml:space="preserve">.- </w:t>
      </w:r>
      <w:r>
        <w:rPr>
          <w:rFonts w:ascii="Garamond" w:hAnsi="Garamond"/>
          <w:sz w:val="26"/>
          <w:szCs w:val="26"/>
          <w:lang w:eastAsia="es-CO"/>
        </w:rPr>
        <w:t>A juicio de la Defensoría del Pueblo:</w:t>
      </w:r>
    </w:p>
    <w:p w14:paraId="0237A412" w14:textId="77777777" w:rsidR="00CE2CB4" w:rsidRDefault="00CE2CB4" w:rsidP="00CE2CB4">
      <w:pPr>
        <w:spacing w:after="0" w:line="240" w:lineRule="auto"/>
        <w:jc w:val="both"/>
        <w:rPr>
          <w:rFonts w:ascii="Garamond" w:hAnsi="Garamond"/>
          <w:sz w:val="26"/>
          <w:szCs w:val="26"/>
          <w:lang w:eastAsia="es-CO"/>
        </w:rPr>
      </w:pPr>
    </w:p>
    <w:p w14:paraId="2B9DF36C" w14:textId="4AA4E8C1" w:rsidR="00CE2CB4" w:rsidRDefault="00CE2CB4" w:rsidP="00CE2CB4">
      <w:pPr>
        <w:spacing w:after="0" w:line="240" w:lineRule="auto"/>
        <w:jc w:val="both"/>
        <w:rPr>
          <w:rFonts w:ascii="Garamond" w:hAnsi="Garamond"/>
          <w:sz w:val="26"/>
          <w:szCs w:val="26"/>
          <w:lang w:eastAsia="es-CO"/>
        </w:rPr>
      </w:pPr>
      <w:r>
        <w:rPr>
          <w:rFonts w:ascii="Garamond" w:hAnsi="Garamond"/>
          <w:sz w:val="26"/>
          <w:szCs w:val="26"/>
          <w:lang w:eastAsia="es-CO"/>
        </w:rPr>
        <w:t xml:space="preserve">.- Una mujer trans no debe </w:t>
      </w:r>
      <w:r w:rsidRPr="00190048">
        <w:rPr>
          <w:rFonts w:ascii="Garamond" w:hAnsi="Garamond"/>
          <w:sz w:val="26"/>
          <w:szCs w:val="26"/>
          <w:shd w:val="clear" w:color="auto" w:fill="FFFFFF"/>
        </w:rPr>
        <w:t xml:space="preserve">ser obligada: (i) a prestar servicio militar obligatorio dada, precisamente, con su </w:t>
      </w:r>
      <w:r>
        <w:rPr>
          <w:rFonts w:ascii="Garamond" w:hAnsi="Garamond"/>
          <w:sz w:val="26"/>
          <w:szCs w:val="26"/>
          <w:shd w:val="clear" w:color="auto" w:fill="FFFFFF"/>
        </w:rPr>
        <w:t xml:space="preserve">construcción </w:t>
      </w:r>
      <w:r w:rsidRPr="00190048">
        <w:rPr>
          <w:rFonts w:ascii="Garamond" w:hAnsi="Garamond"/>
          <w:sz w:val="26"/>
          <w:szCs w:val="26"/>
          <w:shd w:val="clear" w:color="auto" w:fill="FFFFFF"/>
        </w:rPr>
        <w:t>de mujer. Pensar lo contrario, sería negar el sentido y la construcción identitaria, lo cual, ciertamente iría en contravía de nuestros mandatos constitucionales; tampoco (ii) a portar libreta militar, y en consecuencia, ni siquiera deberían ser obligadas a tramitar este documento que, de acuerdo con la legislación colombiana, solo se le exige a los hombres. El solo hecho de obligar a u</w:t>
      </w:r>
      <w:r>
        <w:rPr>
          <w:rFonts w:ascii="Garamond" w:hAnsi="Garamond"/>
          <w:sz w:val="26"/>
          <w:szCs w:val="26"/>
          <w:shd w:val="clear" w:color="auto" w:fill="FFFFFF"/>
        </w:rPr>
        <w:t>na mujer trans a ir a un distrito m</w:t>
      </w:r>
      <w:r w:rsidRPr="00190048">
        <w:rPr>
          <w:rFonts w:ascii="Garamond" w:hAnsi="Garamond"/>
          <w:sz w:val="26"/>
          <w:szCs w:val="26"/>
          <w:shd w:val="clear" w:color="auto" w:fill="FFFFFF"/>
        </w:rPr>
        <w:t>ilitar a tramitar este documento resulta confrontador para con su identidad de género. De igual manera ocurre con el hecho de obligarlas a portar el</w:t>
      </w:r>
      <w:r w:rsidR="00B46876">
        <w:rPr>
          <w:rFonts w:ascii="Garamond" w:hAnsi="Garamond"/>
          <w:sz w:val="26"/>
          <w:szCs w:val="26"/>
          <w:shd w:val="clear" w:color="auto" w:fill="FFFFFF"/>
        </w:rPr>
        <w:t xml:space="preserve"> </w:t>
      </w:r>
      <w:r w:rsidRPr="00190048">
        <w:rPr>
          <w:rFonts w:ascii="Garamond" w:hAnsi="Garamond"/>
          <w:sz w:val="26"/>
          <w:szCs w:val="26"/>
          <w:shd w:val="clear" w:color="auto" w:fill="FFFFFF"/>
        </w:rPr>
        <w:t>documento que, en últimas, lo que haría es recordarles en cada momento de su vida que su sexo biológico no corresponde con su identidad de género. Esto resulta un trato degradante y abiertamente discriminatorio</w:t>
      </w:r>
      <w:r w:rsidRPr="00190048">
        <w:rPr>
          <w:rFonts w:ascii="Garamond" w:hAnsi="Garamond"/>
          <w:sz w:val="26"/>
          <w:szCs w:val="26"/>
          <w:lang w:eastAsia="es-CO"/>
        </w:rPr>
        <w:t>.</w:t>
      </w:r>
    </w:p>
    <w:p w14:paraId="65904882" w14:textId="77777777" w:rsidR="00CE2CB4" w:rsidRPr="00190048" w:rsidRDefault="00CE2CB4" w:rsidP="00CE2CB4">
      <w:pPr>
        <w:spacing w:after="0" w:line="240" w:lineRule="auto"/>
        <w:jc w:val="both"/>
        <w:rPr>
          <w:rFonts w:ascii="Garamond" w:hAnsi="Garamond"/>
          <w:sz w:val="26"/>
          <w:szCs w:val="26"/>
          <w:lang w:eastAsia="es-CO"/>
        </w:rPr>
      </w:pPr>
    </w:p>
    <w:p w14:paraId="6B3A7EA3" w14:textId="77777777" w:rsidR="00CE2CB4" w:rsidRPr="00471F99" w:rsidRDefault="00CE2CB4" w:rsidP="00CE2CB4">
      <w:pPr>
        <w:spacing w:after="0" w:line="240" w:lineRule="auto"/>
        <w:jc w:val="both"/>
        <w:rPr>
          <w:rFonts w:ascii="Garamond" w:hAnsi="Garamond"/>
          <w:sz w:val="26"/>
          <w:szCs w:val="26"/>
          <w:lang w:eastAsia="es-CO"/>
        </w:rPr>
      </w:pPr>
      <w:r w:rsidRPr="00190048">
        <w:rPr>
          <w:rFonts w:ascii="Garamond" w:hAnsi="Garamond"/>
          <w:sz w:val="26"/>
          <w:szCs w:val="26"/>
          <w:lang w:eastAsia="es-CO"/>
        </w:rPr>
        <w:t>.- El requisito de la libreta militar no debe continuar siendo un obstáculo para que esta población p</w:t>
      </w:r>
      <w:r>
        <w:rPr>
          <w:rFonts w:ascii="Garamond" w:hAnsi="Garamond"/>
          <w:sz w:val="26"/>
          <w:szCs w:val="26"/>
          <w:lang w:eastAsia="es-CO"/>
        </w:rPr>
        <w:t>ueda acceder al mercado laboral ni al derecho a la educación,</w:t>
      </w:r>
      <w:r w:rsidRPr="00190048">
        <w:rPr>
          <w:rFonts w:ascii="Garamond" w:hAnsi="Garamond"/>
          <w:sz w:val="26"/>
          <w:szCs w:val="26"/>
          <w:lang w:eastAsia="es-CO"/>
        </w:rPr>
        <w:t xml:space="preserve"> por el contrario, es necesario promover espacios de inclusión que eliminen las barreras de </w:t>
      </w:r>
      <w:r w:rsidRPr="00471F99">
        <w:rPr>
          <w:rFonts w:ascii="Garamond" w:hAnsi="Garamond"/>
          <w:sz w:val="26"/>
          <w:szCs w:val="26"/>
          <w:lang w:eastAsia="es-CO"/>
        </w:rPr>
        <w:t>acceso y que garanticen la igualdad de acceso a los bienes y servicios sociales.</w:t>
      </w:r>
    </w:p>
    <w:p w14:paraId="3E192422" w14:textId="77777777" w:rsidR="00CE2CB4" w:rsidRPr="00471F99" w:rsidRDefault="00CE2CB4" w:rsidP="00CE2CB4">
      <w:pPr>
        <w:spacing w:after="0" w:line="240" w:lineRule="auto"/>
        <w:jc w:val="both"/>
        <w:rPr>
          <w:rFonts w:ascii="Garamond" w:hAnsi="Garamond"/>
          <w:sz w:val="26"/>
          <w:szCs w:val="26"/>
          <w:lang w:eastAsia="es-CO"/>
        </w:rPr>
      </w:pPr>
    </w:p>
    <w:p w14:paraId="658BFC00" w14:textId="77777777" w:rsidR="00CE2CB4" w:rsidRDefault="00CE2CB4" w:rsidP="00CE2CB4">
      <w:pPr>
        <w:spacing w:after="0" w:line="240" w:lineRule="auto"/>
        <w:jc w:val="both"/>
        <w:rPr>
          <w:rFonts w:ascii="Garamond" w:eastAsia="Times New Roman" w:hAnsi="Garamond" w:cs="Arial"/>
          <w:sz w:val="26"/>
          <w:szCs w:val="26"/>
          <w:lang w:eastAsia="es-CO"/>
        </w:rPr>
      </w:pPr>
      <w:r w:rsidRPr="00471F99">
        <w:rPr>
          <w:rFonts w:ascii="Garamond" w:hAnsi="Garamond"/>
          <w:sz w:val="26"/>
          <w:szCs w:val="26"/>
          <w:lang w:eastAsia="es-CO"/>
        </w:rPr>
        <w:t xml:space="preserve">.- </w:t>
      </w:r>
      <w:r w:rsidRPr="00471F99">
        <w:rPr>
          <w:rFonts w:ascii="Garamond" w:eastAsia="Times New Roman" w:hAnsi="Garamond" w:cs="Arial"/>
          <w:sz w:val="26"/>
          <w:szCs w:val="26"/>
          <w:lang w:eastAsia="es-CO"/>
        </w:rPr>
        <w:t xml:space="preserve">El Estado está en la obligación de proteger, respetar y garantizar todos los derechos humanos a las personas sin ningún tipo de discriminación por la orientación sexual, identidad o expresión de género, lo cual enmarca el derecho al libre desarrollo de la personalidad que reconoce la Constitución </w:t>
      </w:r>
      <w:r>
        <w:rPr>
          <w:rFonts w:ascii="Garamond" w:eastAsia="Times New Roman" w:hAnsi="Garamond" w:cs="Arial"/>
          <w:sz w:val="26"/>
          <w:szCs w:val="26"/>
          <w:lang w:eastAsia="es-CO"/>
        </w:rPr>
        <w:t>Política.</w:t>
      </w:r>
    </w:p>
    <w:p w14:paraId="464F6910" w14:textId="77777777" w:rsidR="00CE2CB4" w:rsidRDefault="00CE2CB4" w:rsidP="00CE2CB4">
      <w:pPr>
        <w:pStyle w:val="Ttulo1"/>
        <w:spacing w:before="0" w:line="240" w:lineRule="auto"/>
        <w:rPr>
          <w:rFonts w:ascii="Garamond" w:hAnsi="Garamond"/>
          <w:color w:val="222222"/>
          <w:sz w:val="26"/>
          <w:szCs w:val="26"/>
          <w:shd w:val="clear" w:color="auto" w:fill="FFFFFF"/>
        </w:rPr>
      </w:pPr>
    </w:p>
    <w:p w14:paraId="6F7E5537" w14:textId="77777777" w:rsidR="00CE2CB4" w:rsidRDefault="00CE2CB4" w:rsidP="00CE2CB4"/>
    <w:p w14:paraId="5C9806FB" w14:textId="77777777" w:rsidR="00CE2CB4" w:rsidRDefault="00CE2CB4" w:rsidP="00CE2CB4"/>
    <w:p w14:paraId="2BC83C8E" w14:textId="7CEFA2AB" w:rsidR="00CE2CB4" w:rsidRDefault="00CE2CB4" w:rsidP="00CE2CB4">
      <w:pPr>
        <w:spacing w:after="0" w:line="240" w:lineRule="auto"/>
      </w:pPr>
    </w:p>
    <w:p w14:paraId="44822FF7" w14:textId="77777777" w:rsidR="00DC4C92" w:rsidRDefault="00DC4C92" w:rsidP="00CE2CB4">
      <w:pPr>
        <w:spacing w:after="0" w:line="240" w:lineRule="auto"/>
      </w:pPr>
    </w:p>
    <w:p w14:paraId="5176FF2E" w14:textId="77777777" w:rsidR="00DC4C92" w:rsidRDefault="00DC4C92" w:rsidP="00CE2CB4">
      <w:pPr>
        <w:spacing w:after="0" w:line="240" w:lineRule="auto"/>
      </w:pPr>
    </w:p>
    <w:p w14:paraId="5D28697E" w14:textId="77777777" w:rsidR="00DC4C92" w:rsidRPr="00CE2CB4" w:rsidRDefault="00DC4C92" w:rsidP="00CE2CB4">
      <w:pPr>
        <w:spacing w:after="0" w:line="240" w:lineRule="auto"/>
      </w:pPr>
    </w:p>
    <w:p w14:paraId="09DD1F3E" w14:textId="77777777" w:rsidR="00862776" w:rsidRDefault="00862776" w:rsidP="00232BA9">
      <w:pPr>
        <w:shd w:val="clear" w:color="auto" w:fill="FFFFFF"/>
        <w:spacing w:after="0" w:line="240" w:lineRule="auto"/>
        <w:jc w:val="both"/>
        <w:rPr>
          <w:rFonts w:ascii="Garamond" w:eastAsia="Times New Roman" w:hAnsi="Garamond" w:cs="Arial"/>
          <w:color w:val="222222"/>
          <w:sz w:val="26"/>
          <w:szCs w:val="26"/>
          <w:lang w:val="es-CO" w:eastAsia="es-CO"/>
        </w:rPr>
      </w:pPr>
    </w:p>
    <w:p w14:paraId="74654AD1" w14:textId="77777777" w:rsidR="007C479C" w:rsidRPr="00B57EB8" w:rsidRDefault="007C479C" w:rsidP="007C479C">
      <w:pPr>
        <w:spacing w:after="0" w:line="240" w:lineRule="auto"/>
      </w:pPr>
    </w:p>
    <w:p w14:paraId="03043B3C" w14:textId="77777777" w:rsidR="00862776" w:rsidRPr="00862776" w:rsidRDefault="00862776" w:rsidP="00232BA9">
      <w:pPr>
        <w:shd w:val="clear" w:color="auto" w:fill="FFFFFF"/>
        <w:spacing w:after="0" w:line="240" w:lineRule="auto"/>
        <w:jc w:val="both"/>
        <w:rPr>
          <w:rFonts w:ascii="Garamond" w:eastAsia="Times New Roman" w:hAnsi="Garamond" w:cs="Arial"/>
          <w:color w:val="222222"/>
          <w:sz w:val="26"/>
          <w:szCs w:val="26"/>
          <w:lang w:eastAsia="es-CO"/>
        </w:rPr>
      </w:pPr>
    </w:p>
    <w:p w14:paraId="79483952" w14:textId="4BE0A7C8" w:rsidR="001B4B16" w:rsidRPr="00A50417" w:rsidRDefault="001B4B16" w:rsidP="000C345F">
      <w:pPr>
        <w:pStyle w:val="Ttulo1"/>
        <w:numPr>
          <w:ilvl w:val="0"/>
          <w:numId w:val="5"/>
        </w:numPr>
        <w:spacing w:before="0" w:line="240" w:lineRule="auto"/>
        <w:rPr>
          <w:rFonts w:ascii="Garamond" w:hAnsi="Garamond" w:cs="Arial"/>
          <w:color w:val="222222"/>
          <w:sz w:val="20"/>
          <w:szCs w:val="20"/>
          <w:lang w:eastAsia="es-CO"/>
        </w:rPr>
      </w:pPr>
      <w:bookmarkStart w:id="22" w:name="_Toc394395381"/>
      <w:r w:rsidRPr="00A50417">
        <w:rPr>
          <w:rFonts w:ascii="Garamond" w:hAnsi="Garamond"/>
          <w:lang w:eastAsia="es-CO"/>
        </w:rPr>
        <w:lastRenderedPageBreak/>
        <w:t xml:space="preserve">El pago de la </w:t>
      </w:r>
      <w:r w:rsidR="00D97CAD">
        <w:rPr>
          <w:rFonts w:ascii="Garamond" w:hAnsi="Garamond"/>
          <w:lang w:eastAsia="es-CO"/>
        </w:rPr>
        <w:t>cuota</w:t>
      </w:r>
      <w:r w:rsidRPr="00A50417">
        <w:rPr>
          <w:rFonts w:ascii="Garamond" w:hAnsi="Garamond"/>
          <w:lang w:eastAsia="es-CO"/>
        </w:rPr>
        <w:t xml:space="preserve"> de compensación militar.</w:t>
      </w:r>
      <w:bookmarkEnd w:id="22"/>
    </w:p>
    <w:p w14:paraId="62CC0249"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p>
    <w:p w14:paraId="4780A254" w14:textId="5CE9FE69"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La Ley 48 de 1993 contempla que, quienes sean eximidos de la prestación del servicio militar</w:t>
      </w:r>
      <w:r w:rsidR="00040727">
        <w:rPr>
          <w:rFonts w:ascii="Garamond" w:eastAsia="Times New Roman" w:hAnsi="Garamond" w:cs="Arial"/>
          <w:color w:val="222222"/>
          <w:sz w:val="26"/>
          <w:szCs w:val="26"/>
          <w:lang w:eastAsia="es-CO"/>
        </w:rPr>
        <w:t xml:space="preserve"> obligatorio</w:t>
      </w:r>
      <w:r w:rsidRPr="00A50417">
        <w:rPr>
          <w:rFonts w:ascii="Garamond" w:eastAsia="Times New Roman" w:hAnsi="Garamond" w:cs="Arial"/>
          <w:color w:val="222222"/>
          <w:sz w:val="26"/>
          <w:szCs w:val="26"/>
          <w:lang w:eastAsia="es-CO"/>
        </w:rPr>
        <w:t xml:space="preserve"> por: (a) alguna de las causales de exención </w:t>
      </w:r>
      <w:r w:rsidR="00040727">
        <w:rPr>
          <w:rFonts w:ascii="Garamond" w:eastAsia="Times New Roman" w:hAnsi="Garamond" w:cs="Arial"/>
          <w:color w:val="222222"/>
          <w:sz w:val="26"/>
          <w:szCs w:val="26"/>
          <w:lang w:eastAsia="es-CO"/>
        </w:rPr>
        <w:t xml:space="preserve">contempladas en el artículo 28; </w:t>
      </w:r>
      <w:r w:rsidRPr="00A50417">
        <w:rPr>
          <w:rFonts w:ascii="Garamond" w:eastAsia="Times New Roman" w:hAnsi="Garamond" w:cs="Arial"/>
          <w:color w:val="222222"/>
          <w:sz w:val="26"/>
          <w:szCs w:val="26"/>
          <w:lang w:eastAsia="es-CO"/>
        </w:rPr>
        <w:t xml:space="preserve">(b) </w:t>
      </w:r>
      <w:r w:rsidR="00040727">
        <w:rPr>
          <w:rFonts w:ascii="Garamond" w:eastAsia="Times New Roman" w:hAnsi="Garamond" w:cs="Arial"/>
          <w:color w:val="222222"/>
          <w:sz w:val="26"/>
          <w:szCs w:val="26"/>
          <w:lang w:eastAsia="es-CO"/>
        </w:rPr>
        <w:t xml:space="preserve">por una causal de inhabilidad o </w:t>
      </w:r>
      <w:r w:rsidRPr="00A50417">
        <w:rPr>
          <w:rFonts w:ascii="Garamond" w:eastAsia="Times New Roman" w:hAnsi="Garamond" w:cs="Arial"/>
          <w:color w:val="222222"/>
          <w:sz w:val="26"/>
          <w:szCs w:val="26"/>
          <w:lang w:eastAsia="es-CO"/>
        </w:rPr>
        <w:t>(c) por falta de cupo ostentarán la calidad de “clasificados” deberán pagar una contribución pecuniaria al Tesoro Nacional, denominada “</w:t>
      </w:r>
      <w:r w:rsidR="00D97CAD">
        <w:rPr>
          <w:rFonts w:ascii="Garamond" w:eastAsia="Times New Roman" w:hAnsi="Garamond" w:cs="Arial"/>
          <w:color w:val="222222"/>
          <w:sz w:val="26"/>
          <w:szCs w:val="26"/>
          <w:lang w:eastAsia="es-CO"/>
        </w:rPr>
        <w:t>cuota</w:t>
      </w:r>
      <w:r w:rsidRPr="00A50417">
        <w:rPr>
          <w:rFonts w:ascii="Garamond" w:eastAsia="Times New Roman" w:hAnsi="Garamond" w:cs="Arial"/>
          <w:color w:val="222222"/>
          <w:sz w:val="26"/>
          <w:szCs w:val="26"/>
          <w:lang w:eastAsia="es-CO"/>
        </w:rPr>
        <w:t xml:space="preserve"> de compensación militar”.</w:t>
      </w:r>
    </w:p>
    <w:p w14:paraId="2CE05B5D"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w:t>
      </w:r>
    </w:p>
    <w:p w14:paraId="361DD960" w14:textId="6ADF8DF9"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xml:space="preserve">.- La </w:t>
      </w:r>
      <w:r w:rsidR="00D97CAD">
        <w:rPr>
          <w:rFonts w:ascii="Garamond" w:eastAsia="Times New Roman" w:hAnsi="Garamond" w:cs="Arial"/>
          <w:color w:val="222222"/>
          <w:sz w:val="26"/>
          <w:szCs w:val="26"/>
          <w:lang w:eastAsia="es-CO"/>
        </w:rPr>
        <w:t>cuota</w:t>
      </w:r>
      <w:r w:rsidRPr="00A50417">
        <w:rPr>
          <w:rFonts w:ascii="Garamond" w:eastAsia="Times New Roman" w:hAnsi="Garamond" w:cs="Arial"/>
          <w:color w:val="222222"/>
          <w:sz w:val="26"/>
          <w:szCs w:val="26"/>
          <w:lang w:eastAsia="es-CO"/>
        </w:rPr>
        <w:t xml:space="preserve"> de compensación militar es definida como una contribución ciudadana, especial, pecuniaria e individual que debe pagarse al Tesoro Nacional par</w:t>
      </w:r>
      <w:r w:rsidR="00040727">
        <w:rPr>
          <w:rFonts w:ascii="Garamond" w:eastAsia="Times New Roman" w:hAnsi="Garamond" w:cs="Arial"/>
          <w:color w:val="222222"/>
          <w:sz w:val="26"/>
          <w:szCs w:val="26"/>
          <w:lang w:eastAsia="es-CO"/>
        </w:rPr>
        <w:t xml:space="preserve">a definir la situación militar. Esta contribución </w:t>
      </w:r>
      <w:r w:rsidRPr="00A50417">
        <w:rPr>
          <w:rFonts w:ascii="Garamond" w:eastAsia="Times New Roman" w:hAnsi="Garamond" w:cs="Arial"/>
          <w:color w:val="222222"/>
          <w:sz w:val="26"/>
          <w:szCs w:val="26"/>
          <w:lang w:eastAsia="es-CO"/>
        </w:rPr>
        <w:t>se paga una sola vez por quienes no presten el servicio militar, dentro de los 90 días siguientes a la fecha de ejecutoria del correspondiente recibo de liquidación.</w:t>
      </w:r>
    </w:p>
    <w:p w14:paraId="32290281"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w:t>
      </w:r>
    </w:p>
    <w:p w14:paraId="6A51E567" w14:textId="1C750B1A"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Si se vence este término sin que se efectúe el pago, se deberá cancelar una suma adicional a título de sanción, equivalente al 30% del valor in</w:t>
      </w:r>
      <w:r w:rsidR="000E10C7">
        <w:rPr>
          <w:rFonts w:ascii="Garamond" w:eastAsia="Times New Roman" w:hAnsi="Garamond" w:cs="Arial"/>
          <w:color w:val="222222"/>
          <w:sz w:val="26"/>
          <w:szCs w:val="26"/>
          <w:lang w:eastAsia="es-CO"/>
        </w:rPr>
        <w:t xml:space="preserve">icialmente liquidado. Tanto la </w:t>
      </w:r>
      <w:r w:rsidR="00D97CAD">
        <w:rPr>
          <w:rFonts w:ascii="Garamond" w:eastAsia="Times New Roman" w:hAnsi="Garamond" w:cs="Arial"/>
          <w:color w:val="222222"/>
          <w:sz w:val="26"/>
          <w:szCs w:val="26"/>
          <w:lang w:eastAsia="es-CO"/>
        </w:rPr>
        <w:t>cuota</w:t>
      </w:r>
      <w:r w:rsidR="000E10C7">
        <w:rPr>
          <w:rFonts w:ascii="Garamond" w:eastAsia="Times New Roman" w:hAnsi="Garamond" w:cs="Arial"/>
          <w:color w:val="222222"/>
          <w:sz w:val="26"/>
          <w:szCs w:val="26"/>
          <w:lang w:eastAsia="es-CO"/>
        </w:rPr>
        <w:t xml:space="preserve"> de compensación m</w:t>
      </w:r>
      <w:r w:rsidRPr="00A50417">
        <w:rPr>
          <w:rFonts w:ascii="Garamond" w:eastAsia="Times New Roman" w:hAnsi="Garamond" w:cs="Arial"/>
          <w:color w:val="222222"/>
          <w:sz w:val="26"/>
          <w:szCs w:val="26"/>
          <w:lang w:eastAsia="es-CO"/>
        </w:rPr>
        <w:t>ilitar como la sanción, deben ser canceladas dentro de los 60 días</w:t>
      </w:r>
      <w:r w:rsidR="000E10C7">
        <w:rPr>
          <w:rFonts w:ascii="Garamond" w:eastAsia="Times New Roman" w:hAnsi="Garamond" w:cs="Arial"/>
          <w:color w:val="222222"/>
          <w:sz w:val="26"/>
          <w:szCs w:val="26"/>
          <w:lang w:eastAsia="es-CO"/>
        </w:rPr>
        <w:t xml:space="preserve"> siguientes. La </w:t>
      </w:r>
      <w:r w:rsidR="00D97CAD">
        <w:rPr>
          <w:rFonts w:ascii="Garamond" w:eastAsia="Times New Roman" w:hAnsi="Garamond" w:cs="Arial"/>
          <w:color w:val="222222"/>
          <w:sz w:val="26"/>
          <w:szCs w:val="26"/>
          <w:lang w:eastAsia="es-CO"/>
        </w:rPr>
        <w:t>cuota</w:t>
      </w:r>
      <w:r w:rsidR="000E10C7">
        <w:rPr>
          <w:rFonts w:ascii="Garamond" w:eastAsia="Times New Roman" w:hAnsi="Garamond" w:cs="Arial"/>
          <w:color w:val="222222"/>
          <w:sz w:val="26"/>
          <w:szCs w:val="26"/>
          <w:lang w:eastAsia="es-CO"/>
        </w:rPr>
        <w:t xml:space="preserve"> de compensación m</w:t>
      </w:r>
      <w:r w:rsidRPr="00A50417">
        <w:rPr>
          <w:rFonts w:ascii="Garamond" w:eastAsia="Times New Roman" w:hAnsi="Garamond" w:cs="Arial"/>
          <w:color w:val="222222"/>
          <w:sz w:val="26"/>
          <w:szCs w:val="26"/>
          <w:lang w:eastAsia="es-CO"/>
        </w:rPr>
        <w:t>ilitar y la sanción, que no hubieren sido cancelados dentro del plazo señalado, podrán ser cobradas por jurisdicción coactiva.</w:t>
      </w:r>
    </w:p>
    <w:p w14:paraId="62DA98C0"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w:t>
      </w:r>
    </w:p>
    <w:p w14:paraId="7722F302"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De acuerdo con el parágrafo 1° del artículo 1° de la Ley 1184 de 2008, estos recursos serán recaudados directamente por el Ministerio de Defensa Nacional - Fondo de Defensa Nacional-, se presupuestarán sin situación de fondos y se destinarán al desarrollo de los objetivos y funciones de la fuerza pública en cumplimiento de su misión constitucional.</w:t>
      </w:r>
    </w:p>
    <w:p w14:paraId="12D19E32"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w:t>
      </w:r>
    </w:p>
    <w:p w14:paraId="0EAEB16B"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6"/>
          <w:szCs w:val="26"/>
          <w:lang w:eastAsia="es-CO"/>
        </w:rPr>
      </w:pPr>
      <w:r w:rsidRPr="00A50417">
        <w:rPr>
          <w:rFonts w:ascii="Garamond" w:eastAsia="Times New Roman" w:hAnsi="Garamond" w:cs="Arial"/>
          <w:color w:val="222222"/>
          <w:sz w:val="26"/>
          <w:szCs w:val="26"/>
          <w:lang w:eastAsia="es-CO"/>
        </w:rPr>
        <w:t xml:space="preserve">.- Respecto a la naturaleza jurídica de la compensación militar la Corte Constitucional ha sostenido en la </w:t>
      </w:r>
      <w:r w:rsidR="009E5B75">
        <w:rPr>
          <w:rFonts w:ascii="Garamond" w:eastAsia="Times New Roman" w:hAnsi="Garamond" w:cs="Arial"/>
          <w:color w:val="222222"/>
          <w:sz w:val="26"/>
          <w:szCs w:val="26"/>
          <w:lang w:eastAsia="es-CO"/>
        </w:rPr>
        <w:t>sentencia</w:t>
      </w:r>
      <w:r w:rsidRPr="00A50417">
        <w:rPr>
          <w:rFonts w:ascii="Garamond" w:eastAsia="Times New Roman" w:hAnsi="Garamond" w:cs="Arial"/>
          <w:color w:val="222222"/>
          <w:sz w:val="26"/>
          <w:szCs w:val="26"/>
          <w:lang w:eastAsia="es-CO"/>
        </w:rPr>
        <w:t xml:space="preserve"> C-804 de 2001</w:t>
      </w:r>
      <w:r w:rsidRPr="00A50417">
        <w:rPr>
          <w:rStyle w:val="Refdenotaalpie"/>
          <w:rFonts w:ascii="Garamond" w:eastAsia="Times New Roman" w:hAnsi="Garamond" w:cs="Arial"/>
          <w:color w:val="222222"/>
          <w:sz w:val="26"/>
          <w:szCs w:val="26"/>
          <w:lang w:eastAsia="es-CO"/>
        </w:rPr>
        <w:footnoteReference w:id="59"/>
      </w:r>
      <w:r w:rsidRPr="00A50417">
        <w:rPr>
          <w:rFonts w:ascii="Garamond" w:eastAsia="Times New Roman" w:hAnsi="Garamond" w:cs="Arial"/>
          <w:color w:val="222222"/>
          <w:sz w:val="26"/>
          <w:szCs w:val="26"/>
          <w:lang w:eastAsia="es-CO"/>
        </w:rPr>
        <w:t xml:space="preserve"> y C-621 de 2007</w:t>
      </w:r>
      <w:r w:rsidRPr="00A50417">
        <w:rPr>
          <w:rStyle w:val="Refdenotaalpie"/>
          <w:rFonts w:ascii="Garamond" w:eastAsia="Times New Roman" w:hAnsi="Garamond" w:cs="Arial"/>
          <w:color w:val="222222"/>
          <w:sz w:val="26"/>
          <w:szCs w:val="26"/>
          <w:lang w:eastAsia="es-CO"/>
        </w:rPr>
        <w:footnoteReference w:id="60"/>
      </w:r>
      <w:r w:rsidRPr="00A50417">
        <w:rPr>
          <w:rFonts w:ascii="Garamond" w:eastAsia="Times New Roman" w:hAnsi="Garamond" w:cs="Arial"/>
          <w:color w:val="222222"/>
          <w:sz w:val="26"/>
          <w:szCs w:val="26"/>
          <w:lang w:eastAsia="es-CO"/>
        </w:rPr>
        <w:t xml:space="preserve"> que esta tiene carácter tributario y por tanto la definición de su recaudo le corresponde al legislativo. Por lo anterior declaró inexequible la expresión “</w:t>
      </w:r>
      <w:r w:rsidRPr="00A50417">
        <w:rPr>
          <w:rFonts w:ascii="Garamond" w:eastAsia="Times New Roman" w:hAnsi="Garamond" w:cs="Arial"/>
          <w:i/>
          <w:color w:val="222222"/>
          <w:sz w:val="26"/>
          <w:szCs w:val="26"/>
          <w:lang w:eastAsia="es-CO"/>
        </w:rPr>
        <w:t>El Gobierno determinará su valor y las condiciones de liquidación y recaudo</w:t>
      </w:r>
      <w:r w:rsidRPr="00A50417">
        <w:rPr>
          <w:rFonts w:ascii="Garamond" w:eastAsia="Times New Roman" w:hAnsi="Garamond" w:cs="Arial"/>
          <w:color w:val="222222"/>
          <w:sz w:val="26"/>
          <w:szCs w:val="26"/>
          <w:lang w:eastAsia="es-CO"/>
        </w:rPr>
        <w:t xml:space="preserve">” contenida en el artículo 22 de la Ley 48 de 1993 </w:t>
      </w:r>
    </w:p>
    <w:p w14:paraId="5ED913C3" w14:textId="77777777" w:rsidR="000D2204" w:rsidRDefault="000D2204" w:rsidP="00232BA9">
      <w:pPr>
        <w:pStyle w:val="Ttulo3"/>
        <w:spacing w:before="0" w:after="0" w:line="240" w:lineRule="auto"/>
        <w:rPr>
          <w:rFonts w:ascii="Garamond" w:hAnsi="Garamond" w:cs="Arial"/>
          <w:b w:val="0"/>
          <w:bCs w:val="0"/>
          <w:color w:val="222222"/>
          <w:lang w:eastAsia="es-CO"/>
        </w:rPr>
      </w:pPr>
    </w:p>
    <w:p w14:paraId="48D7FB07" w14:textId="30767805" w:rsidR="001B4B16" w:rsidRPr="00A50417" w:rsidRDefault="007E3EBA" w:rsidP="00232BA9">
      <w:pPr>
        <w:pStyle w:val="Ttulo3"/>
        <w:spacing w:before="0" w:after="0" w:line="240" w:lineRule="auto"/>
        <w:rPr>
          <w:rFonts w:ascii="Garamond" w:hAnsi="Garamond"/>
        </w:rPr>
      </w:pPr>
      <w:bookmarkStart w:id="23" w:name="_Toc394395382"/>
      <w:r>
        <w:rPr>
          <w:rFonts w:ascii="Garamond" w:hAnsi="Garamond"/>
        </w:rPr>
        <w:t>6</w:t>
      </w:r>
      <w:r w:rsidR="00F765FD">
        <w:rPr>
          <w:rFonts w:ascii="Garamond" w:hAnsi="Garamond"/>
        </w:rPr>
        <w:t xml:space="preserve">.1. </w:t>
      </w:r>
      <w:r w:rsidR="001B4B16" w:rsidRPr="00A50417">
        <w:rPr>
          <w:rFonts w:ascii="Garamond" w:hAnsi="Garamond"/>
        </w:rPr>
        <w:t xml:space="preserve">Liquidación y pago de la </w:t>
      </w:r>
      <w:r w:rsidR="00D97CAD">
        <w:rPr>
          <w:rFonts w:ascii="Garamond" w:hAnsi="Garamond"/>
        </w:rPr>
        <w:t>cuota</w:t>
      </w:r>
      <w:r w:rsidR="001B4B16" w:rsidRPr="00A50417">
        <w:rPr>
          <w:rFonts w:ascii="Garamond" w:hAnsi="Garamond"/>
        </w:rPr>
        <w:t xml:space="preserve"> de compensación militar.</w:t>
      </w:r>
      <w:bookmarkEnd w:id="23"/>
    </w:p>
    <w:p w14:paraId="20C6178F"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w:t>
      </w:r>
    </w:p>
    <w:p w14:paraId="6A827E85" w14:textId="40D61B24"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Para los reservistas de segunda clas</w:t>
      </w:r>
      <w:r w:rsidR="000E10C7">
        <w:rPr>
          <w:rFonts w:ascii="Garamond" w:eastAsia="Times New Roman" w:hAnsi="Garamond" w:cs="Arial"/>
          <w:color w:val="222222"/>
          <w:sz w:val="26"/>
          <w:szCs w:val="26"/>
          <w:lang w:eastAsia="es-CO"/>
        </w:rPr>
        <w:t xml:space="preserve">e se establece que la </w:t>
      </w:r>
      <w:r w:rsidR="00D97CAD">
        <w:rPr>
          <w:rFonts w:ascii="Garamond" w:eastAsia="Times New Roman" w:hAnsi="Garamond" w:cs="Arial"/>
          <w:color w:val="222222"/>
          <w:sz w:val="26"/>
          <w:szCs w:val="26"/>
          <w:lang w:eastAsia="es-CO"/>
        </w:rPr>
        <w:t>cuota</w:t>
      </w:r>
      <w:r w:rsidR="000E10C7">
        <w:rPr>
          <w:rFonts w:ascii="Garamond" w:eastAsia="Times New Roman" w:hAnsi="Garamond" w:cs="Arial"/>
          <w:color w:val="222222"/>
          <w:sz w:val="26"/>
          <w:szCs w:val="26"/>
          <w:lang w:eastAsia="es-CO"/>
        </w:rPr>
        <w:t xml:space="preserve"> de compensación m</w:t>
      </w:r>
      <w:r w:rsidRPr="00A50417">
        <w:rPr>
          <w:rFonts w:ascii="Garamond" w:eastAsia="Times New Roman" w:hAnsi="Garamond" w:cs="Arial"/>
          <w:color w:val="222222"/>
          <w:sz w:val="26"/>
          <w:szCs w:val="26"/>
          <w:lang w:eastAsia="es-CO"/>
        </w:rPr>
        <w:t xml:space="preserve">ilitar será el 50% para regulares y el 60% para bachilleres, del total de los ingresos recibidos mensualmente, más el 1% del valor patrimonial del núcleo familiar del interesado o de aquel de quien demuestre depender económicamente. El valor mínimo decretado como </w:t>
      </w:r>
      <w:r w:rsidR="00D97CAD">
        <w:rPr>
          <w:rFonts w:ascii="Garamond" w:eastAsia="Times New Roman" w:hAnsi="Garamond" w:cs="Arial"/>
          <w:color w:val="222222"/>
          <w:sz w:val="26"/>
          <w:szCs w:val="26"/>
          <w:lang w:eastAsia="es-CO"/>
        </w:rPr>
        <w:t>Cuota</w:t>
      </w:r>
      <w:r w:rsidRPr="00A50417">
        <w:rPr>
          <w:rFonts w:ascii="Garamond" w:eastAsia="Times New Roman" w:hAnsi="Garamond" w:cs="Arial"/>
          <w:color w:val="222222"/>
          <w:sz w:val="26"/>
          <w:szCs w:val="26"/>
          <w:lang w:eastAsia="es-CO"/>
        </w:rPr>
        <w:t xml:space="preserve"> de Compensación Militar en ningún caso podrá ser inferior al 50% o 60% del salario mínimo mensual legal vigente.</w:t>
      </w:r>
    </w:p>
    <w:p w14:paraId="2B3CAFA6"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lastRenderedPageBreak/>
        <w:t> </w:t>
      </w:r>
    </w:p>
    <w:p w14:paraId="522B4C65" w14:textId="44EF23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El artículo 59 del Decreto 2048 de 1993 esta</w:t>
      </w:r>
      <w:r w:rsidR="000E10C7">
        <w:rPr>
          <w:rFonts w:ascii="Garamond" w:eastAsia="Times New Roman" w:hAnsi="Garamond" w:cs="Arial"/>
          <w:color w:val="222222"/>
          <w:sz w:val="26"/>
          <w:szCs w:val="26"/>
          <w:lang w:eastAsia="es-CO"/>
        </w:rPr>
        <w:t xml:space="preserve">blece que la liquidación de la </w:t>
      </w:r>
      <w:r w:rsidR="00D97CAD">
        <w:rPr>
          <w:rFonts w:ascii="Garamond" w:eastAsia="Times New Roman" w:hAnsi="Garamond" w:cs="Arial"/>
          <w:color w:val="222222"/>
          <w:sz w:val="26"/>
          <w:szCs w:val="26"/>
          <w:lang w:eastAsia="es-CO"/>
        </w:rPr>
        <w:t>cuota</w:t>
      </w:r>
      <w:r w:rsidR="000E10C7">
        <w:rPr>
          <w:rFonts w:ascii="Garamond" w:eastAsia="Times New Roman" w:hAnsi="Garamond" w:cs="Arial"/>
          <w:color w:val="222222"/>
          <w:sz w:val="26"/>
          <w:szCs w:val="26"/>
          <w:lang w:eastAsia="es-CO"/>
        </w:rPr>
        <w:t xml:space="preserve"> de compensación m</w:t>
      </w:r>
      <w:r w:rsidRPr="00A50417">
        <w:rPr>
          <w:rFonts w:ascii="Garamond" w:eastAsia="Times New Roman" w:hAnsi="Garamond" w:cs="Arial"/>
          <w:color w:val="222222"/>
          <w:sz w:val="26"/>
          <w:szCs w:val="26"/>
          <w:lang w:eastAsia="es-CO"/>
        </w:rPr>
        <w:t>ilitar se tendrán en cuenta los documentos relativos a declaración de renta y complementarios, certificados de ingresos y retenciones y la hoja de datos diligenciada por el ciudadano en el Distrito Militar correspondiente.</w:t>
      </w:r>
    </w:p>
    <w:p w14:paraId="621E9768"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w:t>
      </w:r>
    </w:p>
    <w:p w14:paraId="4AA34D05"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En términos generales, la norma dispone que como base de liquidación se tomará el total de ingresos y patrimonio del núcleo familiar del interesado o de aquel de quien demuestre depender económicamente. El núcleo familiar debe ser entendido como el conformado por los padres o por el padre o madre, consanguíneos o adoptivos del clasificado, incluido este; el conformado por uno de los padres consanguíneos del clasificado y el cónyuge o quien haga vida marital permanente con uno de los padres del clasificado, incluido este; el conformado por los padres, por uno de los padres o el cónyuge o quien haga vida marital permanente con uno de los padres del clasificado y los hermanos, con parentesco de consanguinidad, civil o de afinidad y el clasificado; el conformado por el clasificado y los hermanos con parentesco de consanguinidad o civil o de afinidad. Lo anterior indistintamente que el clasificado, sea hijo matrimonial, o extramatrimonial debidamente reconocido, o adoptivo, siempre que exista una relación de dependencia económica de su núcleo familiar.</w:t>
      </w:r>
    </w:p>
    <w:p w14:paraId="75CE834B"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6"/>
          <w:szCs w:val="26"/>
          <w:lang w:eastAsia="es-CO"/>
        </w:rPr>
      </w:pPr>
      <w:r w:rsidRPr="00A50417">
        <w:rPr>
          <w:rFonts w:ascii="Garamond" w:eastAsia="Times New Roman" w:hAnsi="Garamond" w:cs="Arial"/>
          <w:color w:val="222222"/>
          <w:sz w:val="26"/>
          <w:szCs w:val="26"/>
          <w:lang w:eastAsia="es-CO"/>
        </w:rPr>
        <w:t> </w:t>
      </w:r>
    </w:p>
    <w:p w14:paraId="701DBCBD" w14:textId="1FAE97B2" w:rsidR="00112C7F" w:rsidRDefault="001B4B16" w:rsidP="00232BA9">
      <w:pPr>
        <w:shd w:val="clear" w:color="auto" w:fill="FFFFFF"/>
        <w:spacing w:after="0" w:line="240" w:lineRule="auto"/>
        <w:jc w:val="both"/>
        <w:rPr>
          <w:rFonts w:ascii="Garamond" w:eastAsia="Times New Roman" w:hAnsi="Garamond" w:cs="Arial"/>
          <w:color w:val="222222"/>
          <w:sz w:val="26"/>
          <w:szCs w:val="26"/>
          <w:lang w:eastAsia="es-CO"/>
        </w:rPr>
      </w:pPr>
      <w:r w:rsidRPr="00A50417">
        <w:rPr>
          <w:rFonts w:ascii="Garamond" w:eastAsia="Times New Roman" w:hAnsi="Garamond" w:cs="Arial"/>
          <w:color w:val="222222"/>
          <w:sz w:val="26"/>
          <w:szCs w:val="26"/>
          <w:lang w:eastAsia="es-CO"/>
        </w:rPr>
        <w:t xml:space="preserve">.- </w:t>
      </w:r>
      <w:r w:rsidR="00112C7F">
        <w:rPr>
          <w:rFonts w:ascii="Garamond" w:eastAsia="Times New Roman" w:hAnsi="Garamond" w:cs="Arial"/>
          <w:color w:val="222222"/>
          <w:sz w:val="26"/>
          <w:szCs w:val="26"/>
          <w:lang w:eastAsia="es-CO"/>
        </w:rPr>
        <w:t xml:space="preserve">Es importante aclarar que quienes no se inscriban para definir su situación militar deben pagar la multa correspondiente por esta infracción y la respectiva </w:t>
      </w:r>
      <w:r w:rsidR="00D97CAD">
        <w:rPr>
          <w:rFonts w:ascii="Garamond" w:eastAsia="Times New Roman" w:hAnsi="Garamond" w:cs="Arial"/>
          <w:color w:val="222222"/>
          <w:sz w:val="26"/>
          <w:szCs w:val="26"/>
          <w:lang w:eastAsia="es-CO"/>
        </w:rPr>
        <w:t>cuota</w:t>
      </w:r>
      <w:r w:rsidR="00112C7F">
        <w:rPr>
          <w:rFonts w:ascii="Garamond" w:eastAsia="Times New Roman" w:hAnsi="Garamond" w:cs="Arial"/>
          <w:color w:val="222222"/>
          <w:sz w:val="26"/>
          <w:szCs w:val="26"/>
          <w:lang w:eastAsia="es-CO"/>
        </w:rPr>
        <w:t xml:space="preserve"> de compensación militar</w:t>
      </w:r>
      <w:r w:rsidR="00B46876">
        <w:rPr>
          <w:rFonts w:ascii="Garamond" w:eastAsia="Times New Roman" w:hAnsi="Garamond" w:cs="Arial"/>
          <w:color w:val="222222"/>
          <w:sz w:val="26"/>
          <w:szCs w:val="26"/>
          <w:lang w:eastAsia="es-CO"/>
        </w:rPr>
        <w:t xml:space="preserve"> </w:t>
      </w:r>
      <w:r w:rsidR="00112C7F">
        <w:rPr>
          <w:rFonts w:ascii="Garamond" w:eastAsia="Times New Roman" w:hAnsi="Garamond" w:cs="Arial"/>
          <w:color w:val="222222"/>
          <w:sz w:val="26"/>
          <w:szCs w:val="26"/>
          <w:lang w:eastAsia="es-CO"/>
        </w:rPr>
        <w:t xml:space="preserve">por encontrarse incurso en una casual de exención, aplazamiento o resulte no apto. Esto quiere decir que, quienes incumplan el deber de inscribe, en caso en que no vayan a prestar el servicio militar obligatorio, deben pagar, por un lado, la multa como sanción al incumplimiento de este deber y por el otro, la </w:t>
      </w:r>
      <w:r w:rsidR="00D97CAD">
        <w:rPr>
          <w:rFonts w:ascii="Garamond" w:eastAsia="Times New Roman" w:hAnsi="Garamond" w:cs="Arial"/>
          <w:color w:val="222222"/>
          <w:sz w:val="26"/>
          <w:szCs w:val="26"/>
          <w:lang w:eastAsia="es-CO"/>
        </w:rPr>
        <w:t>cuota</w:t>
      </w:r>
      <w:r w:rsidR="00112C7F">
        <w:rPr>
          <w:rFonts w:ascii="Garamond" w:eastAsia="Times New Roman" w:hAnsi="Garamond" w:cs="Arial"/>
          <w:color w:val="222222"/>
          <w:sz w:val="26"/>
          <w:szCs w:val="26"/>
          <w:lang w:eastAsia="es-CO"/>
        </w:rPr>
        <w:t xml:space="preserve"> de compensación militar.</w:t>
      </w:r>
    </w:p>
    <w:p w14:paraId="5908C6E6" w14:textId="77777777" w:rsidR="00112C7F" w:rsidRDefault="00112C7F" w:rsidP="00232BA9">
      <w:pPr>
        <w:shd w:val="clear" w:color="auto" w:fill="FFFFFF"/>
        <w:spacing w:after="0" w:line="240" w:lineRule="auto"/>
        <w:jc w:val="both"/>
        <w:rPr>
          <w:rFonts w:ascii="Garamond" w:eastAsia="Times New Roman" w:hAnsi="Garamond" w:cs="Arial"/>
          <w:color w:val="222222"/>
          <w:sz w:val="26"/>
          <w:szCs w:val="26"/>
          <w:lang w:eastAsia="es-CO"/>
        </w:rPr>
      </w:pPr>
    </w:p>
    <w:p w14:paraId="0E8FC338" w14:textId="27F667F6" w:rsidR="001B4B16" w:rsidRPr="00112C7F" w:rsidRDefault="00112C7F" w:rsidP="00232BA9">
      <w:pPr>
        <w:shd w:val="clear" w:color="auto" w:fill="FFFFFF"/>
        <w:spacing w:after="0" w:line="240" w:lineRule="auto"/>
        <w:jc w:val="both"/>
        <w:rPr>
          <w:rFonts w:ascii="Garamond" w:eastAsia="Times New Roman" w:hAnsi="Garamond" w:cs="Arial"/>
          <w:color w:val="222222"/>
          <w:sz w:val="26"/>
          <w:szCs w:val="26"/>
          <w:lang w:eastAsia="es-CO"/>
        </w:rPr>
      </w:pPr>
      <w:r w:rsidRPr="00D97CAD">
        <w:rPr>
          <w:rFonts w:ascii="Garamond" w:eastAsia="Times New Roman" w:hAnsi="Garamond" w:cs="Arial"/>
          <w:color w:val="222222"/>
          <w:sz w:val="26"/>
          <w:szCs w:val="26"/>
          <w:lang w:eastAsia="es-CO"/>
        </w:rPr>
        <w:t xml:space="preserve">.- La Ley 48 establece que </w:t>
      </w:r>
      <w:r w:rsidR="001B4B16" w:rsidRPr="00D97CAD">
        <w:rPr>
          <w:rFonts w:ascii="Garamond" w:eastAsia="Times New Roman" w:hAnsi="Garamond" w:cs="Arial"/>
          <w:color w:val="222222"/>
          <w:sz w:val="26"/>
          <w:szCs w:val="26"/>
          <w:lang w:eastAsia="es-CO"/>
        </w:rPr>
        <w:t xml:space="preserve">los infractores remisos que sean incorporados al servicio militar quedarán exentos de pagar multa y </w:t>
      </w:r>
      <w:r w:rsidR="00D97CAD">
        <w:rPr>
          <w:rFonts w:ascii="Garamond" w:eastAsia="Times New Roman" w:hAnsi="Garamond" w:cs="Arial"/>
          <w:color w:val="222222"/>
          <w:sz w:val="26"/>
          <w:szCs w:val="26"/>
          <w:lang w:eastAsia="es-CO"/>
        </w:rPr>
        <w:t>Cuota</w:t>
      </w:r>
      <w:r w:rsidR="001B4B16" w:rsidRPr="00D97CAD">
        <w:rPr>
          <w:rFonts w:ascii="Garamond" w:eastAsia="Times New Roman" w:hAnsi="Garamond" w:cs="Arial"/>
          <w:color w:val="222222"/>
          <w:sz w:val="26"/>
          <w:szCs w:val="26"/>
          <w:lang w:eastAsia="es-CO"/>
        </w:rPr>
        <w:t xml:space="preserve"> de Compensación Militar; los infractores remisos pagarán por concepto de </w:t>
      </w:r>
      <w:r w:rsidR="00D97CAD">
        <w:rPr>
          <w:rFonts w:ascii="Garamond" w:eastAsia="Times New Roman" w:hAnsi="Garamond" w:cs="Arial"/>
          <w:color w:val="222222"/>
          <w:sz w:val="26"/>
          <w:szCs w:val="26"/>
          <w:lang w:eastAsia="es-CO"/>
        </w:rPr>
        <w:t>cuota</w:t>
      </w:r>
      <w:r w:rsidR="001B4B16" w:rsidRPr="00D97CAD">
        <w:rPr>
          <w:rFonts w:ascii="Garamond" w:eastAsia="Times New Roman" w:hAnsi="Garamond" w:cs="Arial"/>
          <w:color w:val="222222"/>
          <w:sz w:val="26"/>
          <w:szCs w:val="26"/>
          <w:lang w:eastAsia="es-CO"/>
        </w:rPr>
        <w:t xml:space="preserve"> de compensación Militar mínima el 50% o 60% para regulares o bachilleres respectivamente de un salario mínimo legal mensual vigente, sin perjuicio del pago de la multa correspondiente; las personas que sean desacuartelado antes de cumplir el mínimo equivalente a la mitad del tiempo establecido legalmente para el servicio militar, se liquidará como </w:t>
      </w:r>
      <w:r w:rsidR="00D97CAD">
        <w:rPr>
          <w:rFonts w:ascii="Garamond" w:eastAsia="Times New Roman" w:hAnsi="Garamond" w:cs="Arial"/>
          <w:color w:val="222222"/>
          <w:sz w:val="26"/>
          <w:szCs w:val="26"/>
          <w:lang w:eastAsia="es-CO"/>
        </w:rPr>
        <w:t>Cuota</w:t>
      </w:r>
      <w:r w:rsidR="001B4B16" w:rsidRPr="00D97CAD">
        <w:rPr>
          <w:rFonts w:ascii="Garamond" w:eastAsia="Times New Roman" w:hAnsi="Garamond" w:cs="Arial"/>
          <w:color w:val="222222"/>
          <w:sz w:val="26"/>
          <w:szCs w:val="26"/>
          <w:lang w:eastAsia="es-CO"/>
        </w:rPr>
        <w:t xml:space="preserve"> de Compensación Militar la mínima legal vigente.</w:t>
      </w:r>
    </w:p>
    <w:p w14:paraId="3C40EF45"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w:t>
      </w:r>
    </w:p>
    <w:p w14:paraId="2227FF30"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xml:space="preserve">.- Con relación al cobro de la compensación militar la Corte Constitucional ha señalado que esta se ajusta al marco constitucional, siempre y cuando: (1). en el caso concreto no se afecte el mínimo vital de las personas, en especial, en aquellos casos en que la exención tiene en cuenta precisamente, las condiciones de urgencia económica del </w:t>
      </w:r>
      <w:r w:rsidRPr="00A50417">
        <w:rPr>
          <w:rFonts w:ascii="Garamond" w:eastAsia="Times New Roman" w:hAnsi="Garamond" w:cs="Arial"/>
          <w:color w:val="222222"/>
          <w:sz w:val="26"/>
          <w:szCs w:val="26"/>
          <w:lang w:eastAsia="es-CO"/>
        </w:rPr>
        <w:lastRenderedPageBreak/>
        <w:t>grupo familiar y; (2). los términos y plazos se acomoden a la situación del núcleo familiar respectivo sin afectar su mínimo vital en dignidad.</w:t>
      </w:r>
    </w:p>
    <w:p w14:paraId="73759519"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p>
    <w:p w14:paraId="00E5D6EC" w14:textId="4331B4BB" w:rsidR="001B4B16" w:rsidRPr="00A50417" w:rsidRDefault="001B4B16" w:rsidP="000C345F">
      <w:pPr>
        <w:pStyle w:val="Ttulo3"/>
        <w:numPr>
          <w:ilvl w:val="1"/>
          <w:numId w:val="5"/>
        </w:numPr>
        <w:spacing w:before="0" w:after="0" w:line="240" w:lineRule="auto"/>
        <w:rPr>
          <w:rFonts w:ascii="Garamond" w:hAnsi="Garamond"/>
          <w:lang w:eastAsia="es-CO"/>
        </w:rPr>
      </w:pPr>
      <w:bookmarkStart w:id="24" w:name="_Toc394395383"/>
      <w:r w:rsidRPr="00A50417">
        <w:rPr>
          <w:rFonts w:ascii="Garamond" w:hAnsi="Garamond"/>
          <w:lang w:eastAsia="es-CO"/>
        </w:rPr>
        <w:t xml:space="preserve">Exentos del pago de la </w:t>
      </w:r>
      <w:r w:rsidR="00D97CAD">
        <w:rPr>
          <w:rFonts w:ascii="Garamond" w:hAnsi="Garamond"/>
          <w:lang w:eastAsia="es-CO"/>
        </w:rPr>
        <w:t>cuota</w:t>
      </w:r>
      <w:r w:rsidRPr="00A50417">
        <w:rPr>
          <w:rFonts w:ascii="Garamond" w:hAnsi="Garamond"/>
          <w:lang w:eastAsia="es-CO"/>
        </w:rPr>
        <w:t xml:space="preserve"> de compensación militar.</w:t>
      </w:r>
      <w:bookmarkEnd w:id="24"/>
    </w:p>
    <w:p w14:paraId="0C72D283" w14:textId="77777777" w:rsidR="001B4B16" w:rsidRPr="00A50417" w:rsidRDefault="001B4B16" w:rsidP="00232BA9">
      <w:pPr>
        <w:spacing w:after="0" w:line="240" w:lineRule="auto"/>
        <w:rPr>
          <w:rFonts w:ascii="Garamond" w:hAnsi="Garamond"/>
          <w:lang w:eastAsia="es-CO"/>
        </w:rPr>
      </w:pPr>
    </w:p>
    <w:p w14:paraId="2C02969A" w14:textId="565CBF5B"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xml:space="preserve">.- De acuerdo con el artículo 6 de la Ley 1184 de 2008 quedan exentos del pago de la </w:t>
      </w:r>
      <w:r w:rsidR="00D97CAD">
        <w:rPr>
          <w:rFonts w:ascii="Garamond" w:eastAsia="Times New Roman" w:hAnsi="Garamond" w:cs="Arial"/>
          <w:color w:val="222222"/>
          <w:sz w:val="26"/>
          <w:szCs w:val="26"/>
          <w:lang w:eastAsia="es-CO"/>
        </w:rPr>
        <w:t>Cuota</w:t>
      </w:r>
      <w:r w:rsidRPr="00A50417">
        <w:rPr>
          <w:rFonts w:ascii="Garamond" w:eastAsia="Times New Roman" w:hAnsi="Garamond" w:cs="Arial"/>
          <w:color w:val="222222"/>
          <w:sz w:val="26"/>
          <w:szCs w:val="26"/>
          <w:lang w:eastAsia="es-CO"/>
        </w:rPr>
        <w:t xml:space="preserve"> de Compensación Militar:</w:t>
      </w:r>
    </w:p>
    <w:p w14:paraId="7A585AF6"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w:t>
      </w:r>
    </w:p>
    <w:p w14:paraId="2AA67CBA" w14:textId="77777777" w:rsidR="001B4B16" w:rsidRPr="00A50417" w:rsidRDefault="001B4B16" w:rsidP="00232BA9">
      <w:pPr>
        <w:shd w:val="clear" w:color="auto" w:fill="FFFFFF"/>
        <w:spacing w:after="0" w:line="240" w:lineRule="auto"/>
        <w:ind w:left="567" w:right="616"/>
        <w:jc w:val="both"/>
        <w:rPr>
          <w:rFonts w:ascii="Garamond" w:eastAsia="Times New Roman" w:hAnsi="Garamond" w:cs="Arial"/>
          <w:color w:val="222222"/>
          <w:lang w:val="es-CO" w:eastAsia="es-CO"/>
        </w:rPr>
      </w:pPr>
      <w:r w:rsidRPr="00A50417">
        <w:rPr>
          <w:rFonts w:ascii="Garamond" w:eastAsia="Times New Roman" w:hAnsi="Garamond" w:cs="Arial"/>
          <w:color w:val="222222"/>
          <w:lang w:eastAsia="es-CO"/>
        </w:rPr>
        <w:t xml:space="preserve">“1. Quien demuestre mediante certificado o carné expedido por la autoridad competente pertenecer al nivel 1, 2 y 3 del Sistema de Identificación y Selección de Beneficiarios - Sisbén. Los </w:t>
      </w:r>
      <w:r w:rsidR="009E5B75">
        <w:rPr>
          <w:rFonts w:ascii="Garamond" w:eastAsia="Times New Roman" w:hAnsi="Garamond" w:cs="Arial"/>
          <w:color w:val="222222"/>
          <w:lang w:eastAsia="es-CO"/>
        </w:rPr>
        <w:t>distritos militares</w:t>
      </w:r>
      <w:r w:rsidRPr="00A50417">
        <w:rPr>
          <w:rFonts w:ascii="Garamond" w:eastAsia="Times New Roman" w:hAnsi="Garamond" w:cs="Arial"/>
          <w:color w:val="222222"/>
          <w:lang w:eastAsia="es-CO"/>
        </w:rPr>
        <w:t xml:space="preserve"> a través de la Dirección de Reclutamiento y Control de Reservas del Ejército harán convocatorias especiales en todo el territorio nacional, previo a las cuales realizarán programas de divulgación para darlas a conocer.</w:t>
      </w:r>
    </w:p>
    <w:p w14:paraId="500BB646" w14:textId="77777777" w:rsidR="001B4B16" w:rsidRPr="00A50417" w:rsidRDefault="001B4B16" w:rsidP="00232BA9">
      <w:pPr>
        <w:shd w:val="clear" w:color="auto" w:fill="FFFFFF"/>
        <w:spacing w:after="0" w:line="240" w:lineRule="auto"/>
        <w:ind w:left="567" w:right="616"/>
        <w:jc w:val="both"/>
        <w:rPr>
          <w:rFonts w:ascii="Garamond" w:eastAsia="Times New Roman" w:hAnsi="Garamond" w:cs="Arial"/>
          <w:color w:val="222222"/>
          <w:lang w:val="es-CO" w:eastAsia="es-CO"/>
        </w:rPr>
      </w:pPr>
      <w:r w:rsidRPr="00A50417">
        <w:rPr>
          <w:rFonts w:ascii="Garamond" w:eastAsia="Times New Roman" w:hAnsi="Garamond" w:cs="Arial"/>
          <w:color w:val="222222"/>
          <w:lang w:eastAsia="es-CO"/>
        </w:rPr>
        <w:t>2. Los limitados físicos, síquicos o neurosensoriales con afecciones permanentes que de acuerdo con el concepto de la autoridad médica de reclutamiento, presenten una condición clínica lo suficientemente grave e incapacitante no susceptible de recuperación por medio alguno.</w:t>
      </w:r>
    </w:p>
    <w:p w14:paraId="6C5C78F0" w14:textId="2C55DD5B" w:rsidR="001B4B16" w:rsidRPr="00A50417" w:rsidRDefault="001B4B16" w:rsidP="00232BA9">
      <w:pPr>
        <w:shd w:val="clear" w:color="auto" w:fill="FFFFFF"/>
        <w:spacing w:after="0" w:line="240" w:lineRule="auto"/>
        <w:ind w:left="567" w:right="616"/>
        <w:jc w:val="both"/>
        <w:rPr>
          <w:rFonts w:ascii="Garamond" w:eastAsia="Times New Roman" w:hAnsi="Garamond" w:cs="Arial"/>
          <w:color w:val="222222"/>
          <w:lang w:val="es-CO" w:eastAsia="es-CO"/>
        </w:rPr>
      </w:pPr>
      <w:r w:rsidRPr="00A50417">
        <w:rPr>
          <w:rFonts w:ascii="Garamond" w:eastAsia="Times New Roman" w:hAnsi="Garamond" w:cs="Arial"/>
          <w:color w:val="222222"/>
          <w:lang w:eastAsia="es-CO"/>
        </w:rPr>
        <w:t xml:space="preserve">3. Los indígenas que residan en su territorio y conserven su integridad cultural, social y económica. Los ciudadanos indígenas que convivan desligadamente de su territorio y su integridad cultural, social y económica, que no resulten seleccionados para prestar el servicio militar y sean clasificados deberán cancelar la </w:t>
      </w:r>
      <w:r w:rsidR="00D97CAD">
        <w:rPr>
          <w:rFonts w:ascii="Garamond" w:eastAsia="Times New Roman" w:hAnsi="Garamond" w:cs="Arial"/>
          <w:color w:val="222222"/>
          <w:lang w:eastAsia="es-CO"/>
        </w:rPr>
        <w:t>cuota</w:t>
      </w:r>
      <w:r w:rsidRPr="00A50417">
        <w:rPr>
          <w:rFonts w:ascii="Garamond" w:eastAsia="Times New Roman" w:hAnsi="Garamond" w:cs="Arial"/>
          <w:color w:val="222222"/>
          <w:lang w:eastAsia="es-CO"/>
        </w:rPr>
        <w:t xml:space="preserve"> de compensación militar.</w:t>
      </w:r>
    </w:p>
    <w:p w14:paraId="32988367" w14:textId="77777777" w:rsidR="001B4B16" w:rsidRPr="00A50417" w:rsidRDefault="001B4B16" w:rsidP="00232BA9">
      <w:pPr>
        <w:shd w:val="clear" w:color="auto" w:fill="FFFFFF"/>
        <w:spacing w:after="0" w:line="240" w:lineRule="auto"/>
        <w:ind w:left="567" w:right="616"/>
        <w:jc w:val="both"/>
        <w:rPr>
          <w:rFonts w:ascii="Garamond" w:eastAsia="Times New Roman" w:hAnsi="Garamond" w:cs="Arial"/>
          <w:color w:val="222222"/>
          <w:lang w:val="es-CO" w:eastAsia="es-CO"/>
        </w:rPr>
      </w:pPr>
      <w:r w:rsidRPr="00A50417">
        <w:rPr>
          <w:rFonts w:ascii="Garamond" w:eastAsia="Times New Roman" w:hAnsi="Garamond" w:cs="Arial"/>
          <w:color w:val="222222"/>
          <w:lang w:eastAsia="es-CO"/>
        </w:rPr>
        <w:t>4. El personal de soldados que sea desacuartelado con fundamento en el tercer examen médico”.</w:t>
      </w:r>
    </w:p>
    <w:p w14:paraId="1FF5D5C5"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lang w:val="es-CO" w:eastAsia="es-CO"/>
        </w:rPr>
      </w:pPr>
      <w:r w:rsidRPr="00A50417">
        <w:rPr>
          <w:rFonts w:ascii="Garamond" w:eastAsia="Times New Roman" w:hAnsi="Garamond" w:cs="Arial"/>
          <w:color w:val="222222"/>
          <w:lang w:eastAsia="es-CO"/>
        </w:rPr>
        <w:t> </w:t>
      </w:r>
    </w:p>
    <w:p w14:paraId="3516A7C1" w14:textId="76B05268"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xml:space="preserve">.- Los hombres mayores de 25 años y menores de 25 años exentos por ley o inhábiles para prestar el servicio militar obligatorio, vinculados a la red de Protección Social para la Superación de la Pobreza extrema o el Registro Único de Población Desplazada, no tendrán cobro de la </w:t>
      </w:r>
      <w:r w:rsidR="00D97CAD">
        <w:rPr>
          <w:rFonts w:ascii="Garamond" w:eastAsia="Times New Roman" w:hAnsi="Garamond" w:cs="Arial"/>
          <w:color w:val="222222"/>
          <w:sz w:val="26"/>
          <w:szCs w:val="26"/>
          <w:lang w:eastAsia="es-CO"/>
        </w:rPr>
        <w:t>Cuota</w:t>
      </w:r>
      <w:r w:rsidRPr="00A50417">
        <w:rPr>
          <w:rFonts w:ascii="Garamond" w:eastAsia="Times New Roman" w:hAnsi="Garamond" w:cs="Arial"/>
          <w:color w:val="222222"/>
          <w:sz w:val="26"/>
          <w:szCs w:val="26"/>
          <w:lang w:eastAsia="es-CO"/>
        </w:rPr>
        <w:t xml:space="preserve"> de Compensación Militar ni de multa, por la expedición de la Libreta Militar, y quedarán exentos de los costos de la elaboración de la Tarjeta Militar Este beneficio aplica en jornadas y </w:t>
      </w:r>
      <w:r w:rsidR="009E5B75">
        <w:rPr>
          <w:rFonts w:ascii="Garamond" w:eastAsia="Times New Roman" w:hAnsi="Garamond" w:cs="Arial"/>
          <w:color w:val="222222"/>
          <w:sz w:val="26"/>
          <w:szCs w:val="26"/>
          <w:lang w:eastAsia="es-CO"/>
        </w:rPr>
        <w:t>Distritos militares</w:t>
      </w:r>
      <w:r w:rsidRPr="00A50417">
        <w:rPr>
          <w:rFonts w:ascii="Garamond" w:eastAsia="Times New Roman" w:hAnsi="Garamond" w:cs="Arial"/>
          <w:color w:val="222222"/>
          <w:sz w:val="26"/>
          <w:szCs w:val="26"/>
          <w:lang w:eastAsia="es-CO"/>
        </w:rPr>
        <w:t>.</w:t>
      </w:r>
    </w:p>
    <w:p w14:paraId="412E7200"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w:t>
      </w:r>
    </w:p>
    <w:p w14:paraId="2DD85081" w14:textId="3E20131F" w:rsidR="001B4B16" w:rsidRDefault="001B4B16" w:rsidP="00232BA9">
      <w:pPr>
        <w:shd w:val="clear" w:color="auto" w:fill="FFFFFF"/>
        <w:spacing w:after="0" w:line="240" w:lineRule="auto"/>
        <w:jc w:val="both"/>
        <w:rPr>
          <w:rFonts w:ascii="Garamond" w:eastAsia="Times New Roman" w:hAnsi="Garamond" w:cs="Arial"/>
          <w:color w:val="222222"/>
          <w:sz w:val="26"/>
          <w:szCs w:val="26"/>
          <w:lang w:eastAsia="es-CO"/>
        </w:rPr>
      </w:pPr>
      <w:r w:rsidRPr="00A50417">
        <w:rPr>
          <w:rFonts w:ascii="Garamond" w:eastAsia="Times New Roman" w:hAnsi="Garamond" w:cs="Arial"/>
          <w:color w:val="222222"/>
          <w:sz w:val="26"/>
          <w:szCs w:val="26"/>
          <w:lang w:eastAsia="es-CO"/>
        </w:rPr>
        <w:t xml:space="preserve">.- Así mismo, los ciudadanos que hayan sido incorporados y desacuartelados antes de cumplir la mitad del tiempo de servicio establecido en las diferentes modalidades, deberán cancelar como </w:t>
      </w:r>
      <w:r w:rsidR="00D97CAD">
        <w:rPr>
          <w:rFonts w:ascii="Garamond" w:eastAsia="Times New Roman" w:hAnsi="Garamond" w:cs="Arial"/>
          <w:color w:val="222222"/>
          <w:sz w:val="26"/>
          <w:szCs w:val="26"/>
          <w:lang w:eastAsia="es-CO"/>
        </w:rPr>
        <w:t>cuota</w:t>
      </w:r>
      <w:r w:rsidRPr="00A50417">
        <w:rPr>
          <w:rFonts w:ascii="Garamond" w:eastAsia="Times New Roman" w:hAnsi="Garamond" w:cs="Arial"/>
          <w:color w:val="222222"/>
          <w:sz w:val="26"/>
          <w:szCs w:val="26"/>
          <w:lang w:eastAsia="es-CO"/>
        </w:rPr>
        <w:t xml:space="preserve"> de compensación militar la mínima establecida en la ley, a excepción de aquellos que sean declarados no aptos sicofísicamente en el tercer examen médico, en cuyo caso, solo cancelarán el costo de la tarjeta militar.</w:t>
      </w:r>
    </w:p>
    <w:p w14:paraId="5E952AEB" w14:textId="77777777" w:rsidR="00E61815" w:rsidRDefault="00E61815" w:rsidP="00232BA9">
      <w:pPr>
        <w:shd w:val="clear" w:color="auto" w:fill="FFFFFF"/>
        <w:spacing w:after="0" w:line="240" w:lineRule="auto"/>
        <w:jc w:val="both"/>
        <w:rPr>
          <w:rFonts w:ascii="Garamond" w:eastAsia="Times New Roman" w:hAnsi="Garamond" w:cs="Arial"/>
          <w:color w:val="222222"/>
          <w:sz w:val="26"/>
          <w:szCs w:val="26"/>
          <w:lang w:eastAsia="es-CO"/>
        </w:rPr>
      </w:pPr>
    </w:p>
    <w:p w14:paraId="1B9C7335" w14:textId="3F12E70B" w:rsidR="00E61815" w:rsidRPr="00E61815" w:rsidRDefault="00E61815" w:rsidP="00232BA9">
      <w:pPr>
        <w:shd w:val="clear" w:color="auto" w:fill="FFFFFF"/>
        <w:spacing w:after="0" w:line="240" w:lineRule="auto"/>
        <w:jc w:val="both"/>
        <w:rPr>
          <w:rFonts w:ascii="Garamond" w:eastAsia="Times New Roman" w:hAnsi="Garamond" w:cs="Arial"/>
          <w:sz w:val="26"/>
          <w:szCs w:val="26"/>
          <w:lang w:val="es-CO" w:eastAsia="es-CO"/>
        </w:rPr>
      </w:pPr>
      <w:r w:rsidRPr="00E61815">
        <w:rPr>
          <w:rFonts w:ascii="Garamond" w:eastAsia="Times New Roman" w:hAnsi="Garamond" w:cs="Arial"/>
          <w:sz w:val="26"/>
          <w:szCs w:val="26"/>
          <w:lang w:eastAsia="es-CO"/>
        </w:rPr>
        <w:t>.- Además es importante resaltar que</w:t>
      </w:r>
      <w:r w:rsidR="00B46876">
        <w:rPr>
          <w:rFonts w:ascii="Garamond" w:eastAsia="Times New Roman" w:hAnsi="Garamond" w:cs="Arial"/>
          <w:sz w:val="26"/>
          <w:szCs w:val="26"/>
          <w:lang w:eastAsia="es-CO"/>
        </w:rPr>
        <w:t xml:space="preserve"> </w:t>
      </w:r>
      <w:r w:rsidRPr="00E61815">
        <w:rPr>
          <w:rStyle w:val="apple-converted-space"/>
          <w:rFonts w:ascii="Garamond" w:hAnsi="Garamond" w:cs="Arial"/>
          <w:sz w:val="26"/>
          <w:szCs w:val="26"/>
          <w:shd w:val="clear" w:color="auto" w:fill="FFFFFF"/>
        </w:rPr>
        <w:t xml:space="preserve">los </w:t>
      </w:r>
      <w:r w:rsidRPr="00E61815">
        <w:rPr>
          <w:rFonts w:ascii="Garamond" w:hAnsi="Garamond" w:cs="Arial"/>
          <w:sz w:val="26"/>
          <w:szCs w:val="26"/>
          <w:shd w:val="clear" w:color="auto" w:fill="FFFFFF"/>
        </w:rPr>
        <w:t xml:space="preserve">inscritos en el Comité Operativo para la Dejación de Armas del Ministerio del interior que se encuentren en proceso de reincorporación a la vida civil no deberán pagar </w:t>
      </w:r>
      <w:r w:rsidR="00D97CAD">
        <w:rPr>
          <w:rFonts w:ascii="Garamond" w:hAnsi="Garamond" w:cs="Arial"/>
          <w:sz w:val="26"/>
          <w:szCs w:val="26"/>
          <w:shd w:val="clear" w:color="auto" w:fill="FFFFFF"/>
        </w:rPr>
        <w:t>cuota</w:t>
      </w:r>
      <w:r w:rsidRPr="00E61815">
        <w:rPr>
          <w:rFonts w:ascii="Garamond" w:hAnsi="Garamond" w:cs="Arial"/>
          <w:sz w:val="26"/>
          <w:szCs w:val="26"/>
          <w:shd w:val="clear" w:color="auto" w:fill="FFFFFF"/>
        </w:rPr>
        <w:t xml:space="preserve"> de compensación militar.</w:t>
      </w:r>
    </w:p>
    <w:p w14:paraId="5BFC7911" w14:textId="77777777" w:rsidR="001B4B16" w:rsidRPr="00E61815" w:rsidRDefault="001B4B16" w:rsidP="00232BA9">
      <w:pPr>
        <w:shd w:val="clear" w:color="auto" w:fill="FFFFFF"/>
        <w:spacing w:after="0" w:line="240" w:lineRule="auto"/>
        <w:jc w:val="both"/>
        <w:rPr>
          <w:rFonts w:ascii="Garamond" w:eastAsia="Times New Roman" w:hAnsi="Garamond" w:cs="Arial"/>
          <w:sz w:val="26"/>
          <w:szCs w:val="26"/>
          <w:lang w:val="es-CO" w:eastAsia="es-CO"/>
        </w:rPr>
      </w:pPr>
      <w:r w:rsidRPr="00E61815">
        <w:rPr>
          <w:rFonts w:ascii="Garamond" w:eastAsia="Times New Roman" w:hAnsi="Garamond" w:cs="Arial"/>
          <w:sz w:val="26"/>
          <w:szCs w:val="26"/>
          <w:lang w:eastAsia="es-CO"/>
        </w:rPr>
        <w:t> </w:t>
      </w:r>
    </w:p>
    <w:p w14:paraId="7FBD5F95" w14:textId="2191BD42" w:rsidR="00836BB8" w:rsidRDefault="00DB685B" w:rsidP="00232BA9">
      <w:pPr>
        <w:shd w:val="clear" w:color="auto" w:fill="FFFFFF"/>
        <w:spacing w:after="0" w:line="240" w:lineRule="auto"/>
        <w:jc w:val="both"/>
        <w:rPr>
          <w:rFonts w:ascii="Garamond" w:eastAsia="Times New Roman" w:hAnsi="Garamond" w:cs="Arial"/>
          <w:color w:val="222222"/>
          <w:sz w:val="26"/>
          <w:szCs w:val="26"/>
          <w:lang w:eastAsia="es-CO"/>
        </w:rPr>
      </w:pPr>
      <w:r>
        <w:rPr>
          <w:rFonts w:ascii="Garamond" w:eastAsia="Times New Roman" w:hAnsi="Garamond" w:cs="Arial"/>
          <w:i/>
          <w:color w:val="222222"/>
          <w:sz w:val="26"/>
          <w:szCs w:val="26"/>
          <w:lang w:eastAsia="es-CO"/>
        </w:rPr>
        <w:t>Casos o situaciones problemáticas identificadas por la Defensoría del Pueblo</w:t>
      </w:r>
      <w:r w:rsidR="00836BB8">
        <w:rPr>
          <w:rFonts w:ascii="Garamond" w:eastAsia="Times New Roman" w:hAnsi="Garamond" w:cs="Arial"/>
          <w:color w:val="222222"/>
          <w:sz w:val="26"/>
          <w:szCs w:val="26"/>
          <w:lang w:eastAsia="es-CO"/>
        </w:rPr>
        <w:t>.</w:t>
      </w:r>
    </w:p>
    <w:p w14:paraId="1F08D23D" w14:textId="77777777" w:rsidR="00836BB8" w:rsidRDefault="00836BB8" w:rsidP="00232BA9">
      <w:pPr>
        <w:shd w:val="clear" w:color="auto" w:fill="FFFFFF"/>
        <w:spacing w:after="0" w:line="240" w:lineRule="auto"/>
        <w:jc w:val="both"/>
        <w:rPr>
          <w:rFonts w:ascii="Garamond" w:eastAsia="Times New Roman" w:hAnsi="Garamond" w:cs="Arial"/>
          <w:color w:val="222222"/>
          <w:sz w:val="26"/>
          <w:szCs w:val="26"/>
          <w:lang w:eastAsia="es-CO"/>
        </w:rPr>
      </w:pPr>
    </w:p>
    <w:p w14:paraId="3076326C" w14:textId="2CB60CCD"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xml:space="preserve">En </w:t>
      </w:r>
      <w:r w:rsidR="009E5B75">
        <w:rPr>
          <w:rFonts w:ascii="Garamond" w:eastAsia="Times New Roman" w:hAnsi="Garamond" w:cs="Arial"/>
          <w:color w:val="222222"/>
          <w:sz w:val="26"/>
          <w:szCs w:val="26"/>
          <w:lang w:eastAsia="es-CO"/>
        </w:rPr>
        <w:t>sentencia</w:t>
      </w:r>
      <w:r w:rsidRPr="00A50417">
        <w:rPr>
          <w:rFonts w:ascii="Garamond" w:eastAsia="Times New Roman" w:hAnsi="Garamond" w:cs="Arial"/>
          <w:color w:val="222222"/>
          <w:sz w:val="26"/>
          <w:szCs w:val="26"/>
          <w:lang w:eastAsia="es-CO"/>
        </w:rPr>
        <w:t xml:space="preserve"> T-119 de 2011 la Corte Constitucional tuvo la oportunidad de aclarar el alcance del el artículo 1° de la Ley 1184 de 2008, que define la base gravable de la </w:t>
      </w:r>
      <w:r w:rsidR="00D97CAD">
        <w:rPr>
          <w:rFonts w:ascii="Garamond" w:eastAsia="Times New Roman" w:hAnsi="Garamond" w:cs="Arial"/>
          <w:color w:val="222222"/>
          <w:sz w:val="26"/>
          <w:szCs w:val="26"/>
          <w:lang w:eastAsia="es-CO"/>
        </w:rPr>
        <w:t>cuota</w:t>
      </w:r>
      <w:r w:rsidRPr="00A50417">
        <w:rPr>
          <w:rFonts w:ascii="Garamond" w:eastAsia="Times New Roman" w:hAnsi="Garamond" w:cs="Arial"/>
          <w:color w:val="222222"/>
          <w:sz w:val="26"/>
          <w:szCs w:val="26"/>
          <w:lang w:eastAsia="es-CO"/>
        </w:rPr>
        <w:t xml:space="preserve"> </w:t>
      </w:r>
      <w:r w:rsidRPr="00A50417">
        <w:rPr>
          <w:rFonts w:ascii="Garamond" w:eastAsia="Times New Roman" w:hAnsi="Garamond" w:cs="Arial"/>
          <w:color w:val="222222"/>
          <w:sz w:val="26"/>
          <w:szCs w:val="26"/>
          <w:lang w:eastAsia="es-CO"/>
        </w:rPr>
        <w:lastRenderedPageBreak/>
        <w:t>de compensación militar, al igual que del artículo 8 del Decreto 2124 de 2008 que señala los documentos exigibles para liquidar la misma, y estableció que cuando no proceda la liquidación con fundamento en los ingresos y patrimonio del núcleo familiar, el clasificado deberá presentar los documentos que efectivamente demuestren su real dependencia económica, de manera que también cabe la posibilidad de</w:t>
      </w:r>
      <w:r w:rsidR="00992BEA" w:rsidRPr="00A50417">
        <w:rPr>
          <w:rFonts w:ascii="Garamond" w:eastAsia="Times New Roman" w:hAnsi="Garamond" w:cs="Arial"/>
          <w:color w:val="222222"/>
          <w:sz w:val="26"/>
          <w:szCs w:val="26"/>
          <w:lang w:eastAsia="es-CO"/>
        </w:rPr>
        <w:t xml:space="preserve"> </w:t>
      </w:r>
      <w:r w:rsidRPr="00A50417">
        <w:rPr>
          <w:rFonts w:ascii="Garamond" w:eastAsia="Times New Roman" w:hAnsi="Garamond" w:cs="Arial"/>
          <w:color w:val="222222"/>
          <w:sz w:val="26"/>
          <w:szCs w:val="26"/>
          <w:lang w:eastAsia="es-CO"/>
        </w:rPr>
        <w:t xml:space="preserve">demostrar que se es independiente cuando se tiene “la </w:t>
      </w:r>
      <w:r w:rsidRPr="00A50417">
        <w:rPr>
          <w:rFonts w:ascii="Garamond" w:eastAsia="Times New Roman" w:hAnsi="Garamond" w:cs="Arial"/>
          <w:i/>
          <w:color w:val="222222"/>
          <w:sz w:val="26"/>
          <w:szCs w:val="26"/>
          <w:lang w:eastAsia="es-CO"/>
        </w:rPr>
        <w:t>autonomía necesaria para sufragar los costos de la propia vida, sea a través de la capacidad laboral o de un patrimonio propio</w:t>
      </w:r>
      <w:r w:rsidRPr="00A50417">
        <w:rPr>
          <w:rFonts w:ascii="Garamond" w:eastAsia="Times New Roman" w:hAnsi="Garamond" w:cs="Arial"/>
          <w:color w:val="222222"/>
          <w:sz w:val="26"/>
          <w:szCs w:val="26"/>
          <w:lang w:eastAsia="es-CO"/>
        </w:rPr>
        <w:t>” , o a la posibilidad de que “</w:t>
      </w:r>
      <w:r w:rsidRPr="00A50417">
        <w:rPr>
          <w:rFonts w:ascii="Garamond" w:eastAsia="Times New Roman" w:hAnsi="Garamond" w:cs="Arial"/>
          <w:i/>
          <w:color w:val="222222"/>
          <w:sz w:val="26"/>
          <w:szCs w:val="26"/>
          <w:lang w:eastAsia="es-CO"/>
        </w:rPr>
        <w:t>dispone un individuo para generarse un ingreso económico o disponer de una fuente de recursos que le permitan asumir las necesidad básicas, y garantizarse una vida en condiciones dignas y justas</w:t>
      </w:r>
      <w:r w:rsidRPr="00A50417">
        <w:rPr>
          <w:rFonts w:ascii="Garamond" w:eastAsia="Times New Roman" w:hAnsi="Garamond" w:cs="Arial"/>
          <w:color w:val="222222"/>
          <w:sz w:val="26"/>
          <w:szCs w:val="26"/>
          <w:lang w:eastAsia="es-CO"/>
        </w:rPr>
        <w:t>”.</w:t>
      </w:r>
    </w:p>
    <w:p w14:paraId="41791EEB"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w:t>
      </w:r>
    </w:p>
    <w:p w14:paraId="5EA3F45C" w14:textId="2637EE72"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Así, en el caso particular del señor Miguel Ricardo Garnica Huertas que solicitaba que se tuviera en cuenta que es mayor de edad y que pretendía</w:t>
      </w:r>
      <w:r w:rsidR="00992BEA" w:rsidRPr="00A50417">
        <w:rPr>
          <w:rFonts w:ascii="Garamond" w:eastAsia="Times New Roman" w:hAnsi="Garamond" w:cs="Arial"/>
          <w:color w:val="222222"/>
          <w:sz w:val="26"/>
          <w:szCs w:val="26"/>
          <w:lang w:eastAsia="es-CO"/>
        </w:rPr>
        <w:t xml:space="preserve"> </w:t>
      </w:r>
      <w:r w:rsidRPr="00A50417">
        <w:rPr>
          <w:rFonts w:ascii="Garamond" w:eastAsia="Times New Roman" w:hAnsi="Garamond" w:cs="Arial"/>
          <w:color w:val="222222"/>
          <w:sz w:val="26"/>
          <w:szCs w:val="26"/>
          <w:lang w:eastAsia="es-CO"/>
        </w:rPr>
        <w:t xml:space="preserve">que se liquidara su </w:t>
      </w:r>
      <w:r w:rsidR="00D97CAD">
        <w:rPr>
          <w:rFonts w:ascii="Garamond" w:eastAsia="Times New Roman" w:hAnsi="Garamond" w:cs="Arial"/>
          <w:color w:val="222222"/>
          <w:sz w:val="26"/>
          <w:szCs w:val="26"/>
          <w:lang w:eastAsia="es-CO"/>
        </w:rPr>
        <w:t>cuota</w:t>
      </w:r>
      <w:r w:rsidRPr="00A50417">
        <w:rPr>
          <w:rFonts w:ascii="Garamond" w:eastAsia="Times New Roman" w:hAnsi="Garamond" w:cs="Arial"/>
          <w:color w:val="222222"/>
          <w:sz w:val="26"/>
          <w:szCs w:val="26"/>
          <w:lang w:eastAsia="es-CO"/>
        </w:rPr>
        <w:t xml:space="preserve"> de compensación militar con base en su situación económica particular y no en la información financiera de su núcleo familiar, por cuanto se encontraba emancipado legalmente y no dependía económicamente de ninguna persona, incluso encargándose</w:t>
      </w:r>
      <w:r w:rsidR="00992BEA" w:rsidRPr="00A50417">
        <w:rPr>
          <w:rFonts w:ascii="Garamond" w:eastAsia="Times New Roman" w:hAnsi="Garamond" w:cs="Arial"/>
          <w:color w:val="222222"/>
          <w:sz w:val="26"/>
          <w:szCs w:val="26"/>
          <w:lang w:eastAsia="es-CO"/>
        </w:rPr>
        <w:t xml:space="preserve"> </w:t>
      </w:r>
      <w:r w:rsidRPr="00A50417">
        <w:rPr>
          <w:rFonts w:ascii="Garamond" w:eastAsia="Times New Roman" w:hAnsi="Garamond" w:cs="Arial"/>
          <w:color w:val="222222"/>
          <w:sz w:val="26"/>
          <w:szCs w:val="26"/>
          <w:lang w:eastAsia="es-CO"/>
        </w:rPr>
        <w:t xml:space="preserve">del sostenimiento de su madre, la Corte señaló que debe tenerse en cuenta que el núcleo familiar del accionante se encuentra conformado por él y su progenitora, siendo el peticionario el único proveedor económico de su familia, por lo cual, el patrimonio líquido de su núcleo familiar está constituido por sus ingresos a partir de los cuales deberá tasarse la </w:t>
      </w:r>
      <w:r w:rsidR="00D97CAD">
        <w:rPr>
          <w:rFonts w:ascii="Garamond" w:eastAsia="Times New Roman" w:hAnsi="Garamond" w:cs="Arial"/>
          <w:color w:val="222222"/>
          <w:sz w:val="26"/>
          <w:szCs w:val="26"/>
          <w:lang w:eastAsia="es-CO"/>
        </w:rPr>
        <w:t>cuota</w:t>
      </w:r>
      <w:r w:rsidRPr="00A50417">
        <w:rPr>
          <w:rFonts w:ascii="Garamond" w:eastAsia="Times New Roman" w:hAnsi="Garamond" w:cs="Arial"/>
          <w:color w:val="222222"/>
          <w:sz w:val="26"/>
          <w:szCs w:val="26"/>
          <w:lang w:eastAsia="es-CO"/>
        </w:rPr>
        <w:t xml:space="preserve"> de compensación militar.</w:t>
      </w:r>
    </w:p>
    <w:p w14:paraId="52E26934"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w:t>
      </w:r>
    </w:p>
    <w:p w14:paraId="52EACC6D" w14:textId="6A096146"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val="es-CO" w:eastAsia="es-CO"/>
        </w:rPr>
        <w:t xml:space="preserve">.- Con respecto al pago de la </w:t>
      </w:r>
      <w:r w:rsidR="00D97CAD">
        <w:rPr>
          <w:rFonts w:ascii="Garamond" w:eastAsia="Times New Roman" w:hAnsi="Garamond" w:cs="Arial"/>
          <w:color w:val="222222"/>
          <w:sz w:val="26"/>
          <w:szCs w:val="26"/>
          <w:lang w:val="es-CO" w:eastAsia="es-CO"/>
        </w:rPr>
        <w:t>cuota</w:t>
      </w:r>
      <w:r w:rsidRPr="00A50417">
        <w:rPr>
          <w:rFonts w:ascii="Garamond" w:eastAsia="Times New Roman" w:hAnsi="Garamond" w:cs="Arial"/>
          <w:color w:val="222222"/>
          <w:sz w:val="26"/>
          <w:szCs w:val="26"/>
          <w:lang w:val="es-CO" w:eastAsia="es-CO"/>
        </w:rPr>
        <w:t xml:space="preserve"> de compensación militar, e</w:t>
      </w:r>
      <w:r w:rsidRPr="00A50417">
        <w:rPr>
          <w:rFonts w:ascii="Garamond" w:eastAsia="Times New Roman" w:hAnsi="Garamond" w:cs="Arial"/>
          <w:color w:val="222222"/>
          <w:sz w:val="26"/>
          <w:szCs w:val="26"/>
          <w:lang w:eastAsia="es-CO"/>
        </w:rPr>
        <w:t xml:space="preserve">n </w:t>
      </w:r>
      <w:r w:rsidR="009E5B75">
        <w:rPr>
          <w:rFonts w:ascii="Garamond" w:eastAsia="Times New Roman" w:hAnsi="Garamond" w:cs="Arial"/>
          <w:color w:val="222222"/>
          <w:sz w:val="26"/>
          <w:szCs w:val="26"/>
          <w:lang w:eastAsia="es-CO"/>
        </w:rPr>
        <w:t>sentencia</w:t>
      </w:r>
      <w:r w:rsidRPr="00A50417">
        <w:rPr>
          <w:rFonts w:ascii="Garamond" w:eastAsia="Times New Roman" w:hAnsi="Garamond" w:cs="Arial"/>
          <w:color w:val="222222"/>
          <w:sz w:val="26"/>
          <w:szCs w:val="26"/>
          <w:lang w:eastAsia="es-CO"/>
        </w:rPr>
        <w:t xml:space="preserve"> T-722 de 2010</w:t>
      </w:r>
      <w:r w:rsidRPr="00A50417">
        <w:rPr>
          <w:rStyle w:val="Refdenotaalpie"/>
          <w:rFonts w:ascii="Garamond" w:eastAsia="Times New Roman" w:hAnsi="Garamond" w:cs="Arial"/>
          <w:color w:val="222222"/>
          <w:sz w:val="26"/>
          <w:szCs w:val="26"/>
          <w:lang w:eastAsia="es-CO"/>
        </w:rPr>
        <w:footnoteReference w:id="61"/>
      </w:r>
      <w:r w:rsidRPr="00A50417">
        <w:rPr>
          <w:rFonts w:ascii="Garamond" w:eastAsia="Times New Roman" w:hAnsi="Garamond" w:cs="Arial"/>
          <w:color w:val="222222"/>
          <w:sz w:val="26"/>
          <w:szCs w:val="26"/>
          <w:lang w:eastAsia="es-CO"/>
        </w:rPr>
        <w:t xml:space="preserve"> la Corte Constitucional recordó a las</w:t>
      </w:r>
      <w:r w:rsidR="00B46876">
        <w:rPr>
          <w:rFonts w:ascii="Garamond" w:eastAsia="Times New Roman" w:hAnsi="Garamond" w:cs="Arial"/>
          <w:color w:val="222222"/>
          <w:sz w:val="26"/>
          <w:szCs w:val="26"/>
          <w:lang w:eastAsia="es-CO"/>
        </w:rPr>
        <w:t xml:space="preserve"> </w:t>
      </w:r>
      <w:r w:rsidR="009E5B75">
        <w:rPr>
          <w:rFonts w:ascii="Garamond" w:eastAsia="Times New Roman" w:hAnsi="Garamond" w:cs="Arial"/>
          <w:color w:val="222222"/>
          <w:sz w:val="26"/>
          <w:szCs w:val="26"/>
          <w:lang w:eastAsia="es-CO"/>
        </w:rPr>
        <w:t>fuerzas militares</w:t>
      </w:r>
      <w:r w:rsidRPr="00A50417">
        <w:rPr>
          <w:rFonts w:ascii="Garamond" w:eastAsia="Times New Roman" w:hAnsi="Garamond" w:cs="Arial"/>
          <w:color w:val="222222"/>
          <w:sz w:val="26"/>
          <w:szCs w:val="26"/>
          <w:lang w:eastAsia="es-CO"/>
        </w:rPr>
        <w:t xml:space="preserve"> que demostrar mediante certificado o carné expedido por la autoridad competente pertenecer al nivel 1, 2 y 3 del Sisbén es una causal de exención del pago de la </w:t>
      </w:r>
      <w:r w:rsidR="00D97CAD">
        <w:rPr>
          <w:rFonts w:ascii="Garamond" w:eastAsia="Times New Roman" w:hAnsi="Garamond" w:cs="Arial"/>
          <w:color w:val="222222"/>
          <w:sz w:val="26"/>
          <w:szCs w:val="26"/>
          <w:lang w:eastAsia="es-CO"/>
        </w:rPr>
        <w:t>cuota</w:t>
      </w:r>
      <w:r w:rsidRPr="00A50417">
        <w:rPr>
          <w:rFonts w:ascii="Garamond" w:eastAsia="Times New Roman" w:hAnsi="Garamond" w:cs="Arial"/>
          <w:color w:val="222222"/>
          <w:sz w:val="26"/>
          <w:szCs w:val="26"/>
          <w:lang w:eastAsia="es-CO"/>
        </w:rPr>
        <w:t xml:space="preserve"> de compensación militar y por ello no procede la liquidación ni exigencia de cancelación de la misma. Al respecto además en </w:t>
      </w:r>
      <w:r w:rsidR="009E5B75">
        <w:rPr>
          <w:rFonts w:ascii="Garamond" w:eastAsia="Times New Roman" w:hAnsi="Garamond" w:cs="Arial"/>
          <w:color w:val="222222"/>
          <w:sz w:val="26"/>
          <w:szCs w:val="26"/>
          <w:lang w:eastAsia="es-CO"/>
        </w:rPr>
        <w:t>sentencia</w:t>
      </w:r>
      <w:r w:rsidRPr="00A50417">
        <w:rPr>
          <w:rFonts w:ascii="Garamond" w:eastAsia="Times New Roman" w:hAnsi="Garamond" w:cs="Arial"/>
          <w:color w:val="222222"/>
          <w:sz w:val="26"/>
          <w:szCs w:val="26"/>
          <w:lang w:eastAsia="es-CO"/>
        </w:rPr>
        <w:t xml:space="preserve"> T-278 de 2012</w:t>
      </w:r>
      <w:r w:rsidRPr="00A50417">
        <w:rPr>
          <w:rStyle w:val="Refdenotaalpie"/>
          <w:rFonts w:ascii="Garamond" w:eastAsia="Times New Roman" w:hAnsi="Garamond" w:cs="Arial"/>
          <w:color w:val="222222"/>
          <w:sz w:val="26"/>
          <w:szCs w:val="26"/>
          <w:lang w:eastAsia="es-CO"/>
        </w:rPr>
        <w:footnoteReference w:id="62"/>
      </w:r>
      <w:r w:rsidRPr="00A50417">
        <w:rPr>
          <w:rFonts w:ascii="Garamond" w:eastAsia="Times New Roman" w:hAnsi="Garamond" w:cs="Arial"/>
          <w:color w:val="222222"/>
          <w:sz w:val="26"/>
          <w:szCs w:val="26"/>
          <w:lang w:eastAsia="es-CO"/>
        </w:rPr>
        <w:t xml:space="preserve"> precisó que no habrá lugar a la exoneración del pago de la </w:t>
      </w:r>
      <w:r w:rsidR="00D97CAD">
        <w:rPr>
          <w:rFonts w:ascii="Garamond" w:eastAsia="Times New Roman" w:hAnsi="Garamond" w:cs="Arial"/>
          <w:color w:val="222222"/>
          <w:sz w:val="26"/>
          <w:szCs w:val="26"/>
          <w:lang w:eastAsia="es-CO"/>
        </w:rPr>
        <w:t>cuota</w:t>
      </w:r>
      <w:r w:rsidRPr="00A50417">
        <w:rPr>
          <w:rFonts w:ascii="Garamond" w:eastAsia="Times New Roman" w:hAnsi="Garamond" w:cs="Arial"/>
          <w:color w:val="222222"/>
          <w:sz w:val="26"/>
          <w:szCs w:val="26"/>
          <w:lang w:eastAsia="es-CO"/>
        </w:rPr>
        <w:t xml:space="preserve"> de compensación militar si, una vez verificado el registro del Departamento Nacional de Planeación, no se encuentra registrada en la base de datos oficialmente consolidada la persona que pretenda la exención.</w:t>
      </w:r>
    </w:p>
    <w:p w14:paraId="14B157F4" w14:textId="77777777" w:rsidR="001B4B16" w:rsidRPr="00A50417" w:rsidRDefault="001B4B16" w:rsidP="000C345F">
      <w:pPr>
        <w:pStyle w:val="Ttulo1"/>
        <w:numPr>
          <w:ilvl w:val="0"/>
          <w:numId w:val="5"/>
        </w:numPr>
        <w:spacing w:before="0" w:line="240" w:lineRule="auto"/>
        <w:rPr>
          <w:rFonts w:ascii="Garamond" w:hAnsi="Garamond"/>
          <w:sz w:val="20"/>
          <w:szCs w:val="20"/>
          <w:lang w:eastAsia="es-CO"/>
        </w:rPr>
      </w:pPr>
      <w:r w:rsidRPr="00A50417">
        <w:rPr>
          <w:rFonts w:ascii="Garamond" w:hAnsi="Garamond"/>
          <w:lang w:eastAsia="es-CO"/>
        </w:rPr>
        <w:br w:type="page"/>
      </w:r>
      <w:bookmarkStart w:id="25" w:name="_Toc394395384"/>
      <w:r w:rsidRPr="00A50417">
        <w:rPr>
          <w:rFonts w:ascii="Garamond" w:hAnsi="Garamond"/>
          <w:lang w:eastAsia="es-CO"/>
        </w:rPr>
        <w:lastRenderedPageBreak/>
        <w:t>La duración del servicio militar obligatorio</w:t>
      </w:r>
      <w:bookmarkEnd w:id="25"/>
    </w:p>
    <w:p w14:paraId="7287E3C2"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6"/>
          <w:szCs w:val="26"/>
          <w:u w:val="single"/>
          <w:lang w:eastAsia="es-CO"/>
        </w:rPr>
      </w:pPr>
    </w:p>
    <w:p w14:paraId="62398B8D"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La Ley 48 de 1993 dispone que la duración del servicio militar obligatorio será de doce 12 a veinticuatro 24 meses, según lo determine el Gobierno. Sobre las diferentes modalidades para la prestación del servicio militar el artículo 13 establece que el servicio militar se podrá prestar: (a) como soldado regular, de 18 a 24 meses; (b) como soldado bachiller, durante 12 meses; (c) como auxiliar de policía bachiller, durante 12 meses; (d) Como soldado campesino, de 12 hasta 18 meses.</w:t>
      </w:r>
    </w:p>
    <w:p w14:paraId="54AB86A6"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w:t>
      </w:r>
    </w:p>
    <w:p w14:paraId="535973C2" w14:textId="79A08844"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Por su parte, el Decreto 2048 de 1993</w:t>
      </w:r>
      <w:r w:rsidR="00992BEA" w:rsidRPr="00A50417">
        <w:rPr>
          <w:rFonts w:ascii="Garamond" w:eastAsia="Times New Roman" w:hAnsi="Garamond" w:cs="Arial"/>
          <w:color w:val="222222"/>
          <w:sz w:val="26"/>
          <w:szCs w:val="26"/>
          <w:lang w:eastAsia="es-CO"/>
        </w:rPr>
        <w:t xml:space="preserve"> </w:t>
      </w:r>
      <w:r w:rsidRPr="00A50417">
        <w:rPr>
          <w:rFonts w:ascii="Garamond" w:eastAsia="Times New Roman" w:hAnsi="Garamond" w:cs="Arial"/>
          <w:color w:val="222222"/>
          <w:sz w:val="26"/>
          <w:szCs w:val="26"/>
          <w:lang w:eastAsia="es-CO"/>
        </w:rPr>
        <w:t>establece que serán reservistas de primera clase, quienes hayan permanecido como alumnos en las escuelas de formación de oficiales y suboficiales de las</w:t>
      </w:r>
      <w:r w:rsidR="00B46876">
        <w:rPr>
          <w:rFonts w:ascii="Garamond" w:eastAsia="Times New Roman" w:hAnsi="Garamond" w:cs="Arial"/>
          <w:color w:val="222222"/>
          <w:sz w:val="26"/>
          <w:szCs w:val="26"/>
          <w:lang w:eastAsia="es-CO"/>
        </w:rPr>
        <w:t xml:space="preserve"> </w:t>
      </w:r>
      <w:r w:rsidR="009E5B75">
        <w:rPr>
          <w:rFonts w:ascii="Garamond" w:eastAsia="Times New Roman" w:hAnsi="Garamond" w:cs="Arial"/>
          <w:color w:val="222222"/>
          <w:sz w:val="26"/>
          <w:szCs w:val="26"/>
          <w:lang w:eastAsia="es-CO"/>
        </w:rPr>
        <w:t>fuerzas militares</w:t>
      </w:r>
      <w:r w:rsidRPr="00A50417">
        <w:rPr>
          <w:rFonts w:ascii="Garamond" w:eastAsia="Times New Roman" w:hAnsi="Garamond" w:cs="Arial"/>
          <w:color w:val="222222"/>
          <w:sz w:val="26"/>
          <w:szCs w:val="26"/>
          <w:lang w:eastAsia="es-CO"/>
        </w:rPr>
        <w:t xml:space="preserve"> a ellos se les entregará tarjetas de primera clase en una ceremonia especial de licenciamiento, por parte del comandante de la Unidad respectiva. Por su parte, las tarjetas de segunda clase serán entregadas a los interesados personalmente o mediante autorización debidamente autenticada.</w:t>
      </w:r>
    </w:p>
    <w:p w14:paraId="29BAB112"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w:t>
      </w:r>
    </w:p>
    <w:p w14:paraId="7A27BFF9" w14:textId="27027A5B"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xml:space="preserve">.- En la </w:t>
      </w:r>
      <w:r w:rsidR="009E5B75">
        <w:rPr>
          <w:rFonts w:ascii="Garamond" w:eastAsia="Times New Roman" w:hAnsi="Garamond" w:cs="Arial"/>
          <w:color w:val="222222"/>
          <w:sz w:val="26"/>
          <w:szCs w:val="26"/>
          <w:lang w:eastAsia="es-CO"/>
        </w:rPr>
        <w:t>sentencia</w:t>
      </w:r>
      <w:r w:rsidRPr="00A50417">
        <w:rPr>
          <w:rFonts w:ascii="Garamond" w:eastAsia="Times New Roman" w:hAnsi="Garamond" w:cs="Arial"/>
          <w:color w:val="222222"/>
          <w:sz w:val="26"/>
          <w:szCs w:val="26"/>
          <w:lang w:eastAsia="es-CO"/>
        </w:rPr>
        <w:t xml:space="preserve"> C-511 de 1994</w:t>
      </w:r>
      <w:r w:rsidRPr="00A50417">
        <w:rPr>
          <w:rStyle w:val="Refdenotaalpie"/>
          <w:rFonts w:ascii="Garamond" w:eastAsia="Times New Roman" w:hAnsi="Garamond" w:cs="Arial"/>
          <w:color w:val="222222"/>
          <w:sz w:val="26"/>
          <w:szCs w:val="26"/>
          <w:lang w:eastAsia="es-CO"/>
        </w:rPr>
        <w:footnoteReference w:id="63"/>
      </w:r>
      <w:r w:rsidRPr="00A50417">
        <w:rPr>
          <w:rFonts w:ascii="Garamond" w:eastAsia="Times New Roman" w:hAnsi="Garamond" w:cs="Arial"/>
          <w:color w:val="222222"/>
          <w:sz w:val="26"/>
          <w:szCs w:val="26"/>
          <w:lang w:eastAsia="es-CO"/>
        </w:rPr>
        <w:t xml:space="preserve"> la Corte estudió la constitucionalidad de los </w:t>
      </w:r>
      <w:r w:rsidR="00FA7EBC">
        <w:rPr>
          <w:rFonts w:ascii="Garamond" w:eastAsia="Times New Roman" w:hAnsi="Garamond" w:cs="Arial"/>
          <w:color w:val="222222"/>
          <w:sz w:val="26"/>
          <w:szCs w:val="26"/>
          <w:lang w:eastAsia="es-CO"/>
        </w:rPr>
        <w:t xml:space="preserve">artículos </w:t>
      </w:r>
      <w:r w:rsidRPr="00A50417">
        <w:rPr>
          <w:rFonts w:ascii="Garamond" w:eastAsia="Times New Roman" w:hAnsi="Garamond" w:cs="Arial"/>
          <w:color w:val="222222"/>
          <w:sz w:val="26"/>
          <w:szCs w:val="26"/>
          <w:lang w:eastAsia="es-CO"/>
        </w:rPr>
        <w:t>4, 9, 10, 11, 13, 14, 41,42, 49, 55, 57 y 36, 37, 41 (parcialmente) de la Ley 48 de 1993. Para los accionantes, estas normas acusadas, entre otras cosas, vulneran el principio de igualdad al establecer diferencias entre soldados bachilleres y soldados campesinos.</w:t>
      </w:r>
    </w:p>
    <w:p w14:paraId="61FCBBC0"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w:t>
      </w:r>
    </w:p>
    <w:p w14:paraId="37BB9E2D"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xml:space="preserve">.- La Corte declaró la exequibilidad de algunas de las normas acusadas y respecto de otras se acogió a lo resuelto en la </w:t>
      </w:r>
      <w:r w:rsidR="009E5B75">
        <w:rPr>
          <w:rFonts w:ascii="Garamond" w:eastAsia="Times New Roman" w:hAnsi="Garamond" w:cs="Arial"/>
          <w:color w:val="222222"/>
          <w:sz w:val="26"/>
          <w:szCs w:val="26"/>
          <w:lang w:eastAsia="es-CO"/>
        </w:rPr>
        <w:t>sentencia</w:t>
      </w:r>
      <w:r w:rsidRPr="00A50417">
        <w:rPr>
          <w:rFonts w:ascii="Garamond" w:eastAsia="Times New Roman" w:hAnsi="Garamond" w:cs="Arial"/>
          <w:color w:val="222222"/>
          <w:sz w:val="26"/>
          <w:szCs w:val="26"/>
          <w:lang w:eastAsia="es-CO"/>
        </w:rPr>
        <w:t xml:space="preserve"> C-406 de 1994.</w:t>
      </w:r>
      <w:r w:rsidR="00992BEA" w:rsidRPr="00A50417">
        <w:rPr>
          <w:rFonts w:ascii="Garamond" w:eastAsia="Times New Roman" w:hAnsi="Garamond" w:cs="Arial"/>
          <w:color w:val="222222"/>
          <w:sz w:val="26"/>
          <w:szCs w:val="26"/>
          <w:lang w:eastAsia="es-CO"/>
        </w:rPr>
        <w:t xml:space="preserve"> </w:t>
      </w:r>
      <w:r w:rsidRPr="00A50417">
        <w:rPr>
          <w:rFonts w:ascii="Garamond" w:eastAsia="Times New Roman" w:hAnsi="Garamond" w:cs="Arial"/>
          <w:color w:val="222222"/>
          <w:sz w:val="26"/>
          <w:szCs w:val="26"/>
          <w:lang w:eastAsia="es-CO"/>
        </w:rPr>
        <w:t>Sobre el cargo formulado por la distinción entre la duración del servicio militar entre campesinos y bachilleres dispuso que la clasificación entre ciudadanos urbanos y rurales está relacionada con la situación sociocultural, económica e histórica propia de cada población y es simplemente un trato diferencial propio de las distintas situaciones objeto de regulación por la ley sin que tales distinciones sean un desconocimiento del principio a la igualdad.</w:t>
      </w:r>
    </w:p>
    <w:p w14:paraId="33AFEDA1"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val="es-CO" w:eastAsia="es-CO"/>
        </w:rPr>
      </w:pPr>
      <w:r w:rsidRPr="00A50417">
        <w:rPr>
          <w:rFonts w:ascii="Garamond" w:eastAsia="Times New Roman" w:hAnsi="Garamond" w:cs="Arial"/>
          <w:color w:val="222222"/>
          <w:sz w:val="26"/>
          <w:szCs w:val="26"/>
          <w:lang w:eastAsia="es-CO"/>
        </w:rPr>
        <w:t> </w:t>
      </w:r>
    </w:p>
    <w:p w14:paraId="7F3C05B0"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6"/>
          <w:szCs w:val="26"/>
          <w:lang w:eastAsia="es-CO"/>
        </w:rPr>
      </w:pPr>
      <w:r w:rsidRPr="00A50417">
        <w:rPr>
          <w:rFonts w:ascii="Garamond" w:eastAsia="Times New Roman" w:hAnsi="Garamond" w:cs="Arial"/>
          <w:color w:val="222222"/>
          <w:sz w:val="26"/>
          <w:szCs w:val="26"/>
          <w:lang w:eastAsia="es-CO"/>
        </w:rPr>
        <w:t>.- Adicionalmente, es importante resaltar que en el salvamento de voto de esta decisión los magistrados Eduardo Cifuentes Muñoz, Carlos Gaviria Díaz y Alejandro Martínez Caballero, entre otras cosas, los magistrados afirman que el establecimiento de criterios como bachiller/no bachiller, campesino/urbano efectivamente vulnera el principio de igualdad, al otorgar beneficios de manera preferente e injustificada a los bachilleres en relación con los campesinos.</w:t>
      </w:r>
    </w:p>
    <w:p w14:paraId="3CB326BA" w14:textId="77777777" w:rsidR="00561327" w:rsidRPr="00561327" w:rsidRDefault="00EA2052" w:rsidP="000C345F">
      <w:pPr>
        <w:pStyle w:val="Ttulo1"/>
        <w:numPr>
          <w:ilvl w:val="0"/>
          <w:numId w:val="5"/>
        </w:numPr>
        <w:spacing w:before="0" w:line="240" w:lineRule="auto"/>
        <w:rPr>
          <w:rFonts w:ascii="Garamond" w:hAnsi="Garamond"/>
        </w:rPr>
      </w:pPr>
      <w:r w:rsidRPr="00A50417">
        <w:rPr>
          <w:rFonts w:eastAsia="Times New Roman" w:cs="Arial"/>
          <w:color w:val="222222"/>
          <w:lang w:eastAsia="es-CO"/>
        </w:rPr>
        <w:br w:type="page"/>
      </w:r>
      <w:bookmarkStart w:id="26" w:name="_Toc394395385"/>
      <w:r w:rsidR="00561327" w:rsidRPr="00561327">
        <w:rPr>
          <w:rFonts w:ascii="Garamond" w:hAnsi="Garamond"/>
        </w:rPr>
        <w:lastRenderedPageBreak/>
        <w:t>Consecuencias prácticas de no obtener la libreta militar.</w:t>
      </w:r>
      <w:bookmarkEnd w:id="26"/>
    </w:p>
    <w:p w14:paraId="17E615D4" w14:textId="77777777" w:rsidR="00200AB2" w:rsidRDefault="00200AB2" w:rsidP="00232BA9">
      <w:pPr>
        <w:pStyle w:val="NormalWeb"/>
        <w:spacing w:before="0" w:beforeAutospacing="0" w:after="0" w:afterAutospacing="0"/>
        <w:jc w:val="both"/>
        <w:rPr>
          <w:rFonts w:ascii="Garamond" w:hAnsi="Garamond"/>
          <w:color w:val="000000"/>
          <w:sz w:val="26"/>
          <w:szCs w:val="26"/>
        </w:rPr>
      </w:pPr>
    </w:p>
    <w:p w14:paraId="3FE175BA" w14:textId="2DBA2130" w:rsidR="00561327" w:rsidRDefault="00AA32E8" w:rsidP="00232BA9">
      <w:pPr>
        <w:pStyle w:val="NormalWeb"/>
        <w:spacing w:before="0" w:beforeAutospacing="0" w:after="0" w:afterAutospacing="0"/>
        <w:jc w:val="both"/>
        <w:rPr>
          <w:rFonts w:ascii="Garamond" w:hAnsi="Garamond" w:cs="Arial"/>
          <w:iCs/>
          <w:color w:val="000000"/>
          <w:sz w:val="26"/>
          <w:szCs w:val="26"/>
          <w:shd w:val="clear" w:color="auto" w:fill="FFFFFF"/>
        </w:rPr>
      </w:pPr>
      <w:r>
        <w:rPr>
          <w:rFonts w:ascii="Garamond" w:hAnsi="Garamond"/>
          <w:color w:val="000000"/>
          <w:sz w:val="26"/>
          <w:szCs w:val="26"/>
        </w:rPr>
        <w:t>.- Antes, e</w:t>
      </w:r>
      <w:r w:rsidR="00561327" w:rsidRPr="00EA39D2">
        <w:rPr>
          <w:rFonts w:ascii="Garamond" w:hAnsi="Garamond"/>
          <w:color w:val="000000"/>
          <w:sz w:val="26"/>
          <w:szCs w:val="26"/>
        </w:rPr>
        <w:t>l artículo 36 de la Ley 48 de 1993 establecía que los co</w:t>
      </w:r>
      <w:r w:rsidR="001D32D8">
        <w:rPr>
          <w:rFonts w:ascii="Garamond" w:hAnsi="Garamond"/>
          <w:color w:val="000000"/>
          <w:sz w:val="26"/>
          <w:szCs w:val="26"/>
        </w:rPr>
        <w:t>lombianos hasta los 50 años estaban</w:t>
      </w:r>
      <w:r w:rsidR="00561327" w:rsidRPr="00EA39D2">
        <w:rPr>
          <w:rFonts w:ascii="Garamond" w:hAnsi="Garamond"/>
          <w:color w:val="000000"/>
          <w:sz w:val="26"/>
          <w:szCs w:val="26"/>
        </w:rPr>
        <w:t xml:space="preserve"> obligados a definir su situación militar para poder (a) otorgar instrumentos públicos y privados ante notario; (b) servir de perito o de fiador en asuntos judiciales; (c) registrar títulos profesionales y ejercer la profesión; (d) celebrar contratos con cualquier entidad pública; (e) cobrar deudas del tesoro público; (f) ingresar a la carrera administrativa; (g) obtener la expedición del pasaporte; (h) tomar posesión en cargos públicos o privados; (i) obtener o refrendar la licencia de conducción de vehículos </w:t>
      </w:r>
      <w:r w:rsidR="00561327" w:rsidRPr="0027579A">
        <w:rPr>
          <w:rFonts w:ascii="Garamond" w:hAnsi="Garamond" w:cs="Arial"/>
          <w:iCs/>
          <w:color w:val="000000"/>
          <w:sz w:val="26"/>
          <w:szCs w:val="26"/>
          <w:shd w:val="clear" w:color="auto" w:fill="FFFFFF"/>
        </w:rPr>
        <w:t>automotores, aeronaves y motonaves fluviales y marítimas;</w:t>
      </w:r>
      <w:r w:rsidR="00561327" w:rsidRPr="00EA39D2">
        <w:rPr>
          <w:rFonts w:ascii="Garamond" w:hAnsi="Garamond" w:cs="Arial"/>
          <w:iCs/>
          <w:color w:val="000000"/>
          <w:sz w:val="26"/>
          <w:szCs w:val="26"/>
          <w:shd w:val="clear" w:color="auto" w:fill="FFFFFF"/>
        </w:rPr>
        <w:t xml:space="preserve"> (j) m</w:t>
      </w:r>
      <w:r w:rsidR="00561327" w:rsidRPr="0027579A">
        <w:rPr>
          <w:rFonts w:ascii="Garamond" w:hAnsi="Garamond" w:cs="Arial"/>
          <w:iCs/>
          <w:color w:val="000000"/>
          <w:sz w:val="26"/>
          <w:szCs w:val="26"/>
          <w:shd w:val="clear" w:color="auto" w:fill="FFFFFF"/>
        </w:rPr>
        <w:t>atricularse por primera vez en cualquier centro docente de educación superior;</w:t>
      </w:r>
      <w:r w:rsidR="00561327" w:rsidRPr="00EA39D2">
        <w:rPr>
          <w:rFonts w:ascii="Garamond" w:hAnsi="Garamond" w:cs="Arial"/>
          <w:iCs/>
          <w:color w:val="000000"/>
          <w:sz w:val="26"/>
          <w:szCs w:val="26"/>
          <w:shd w:val="clear" w:color="auto" w:fill="FFFFFF"/>
        </w:rPr>
        <w:t xml:space="preserve"> (k) o</w:t>
      </w:r>
      <w:r w:rsidR="00561327" w:rsidRPr="0027579A">
        <w:rPr>
          <w:rFonts w:ascii="Garamond" w:hAnsi="Garamond" w:cs="Arial"/>
          <w:iCs/>
          <w:color w:val="000000"/>
          <w:sz w:val="26"/>
          <w:szCs w:val="26"/>
          <w:shd w:val="clear" w:color="auto" w:fill="FFFFFF"/>
        </w:rPr>
        <w:t>btener salvoconducto para el porte de armas de fuego.</w:t>
      </w:r>
    </w:p>
    <w:p w14:paraId="1B1BE327" w14:textId="77777777" w:rsidR="00200AB2" w:rsidRDefault="00200AB2" w:rsidP="00232BA9">
      <w:pPr>
        <w:pStyle w:val="NormalWeb"/>
        <w:shd w:val="clear" w:color="auto" w:fill="FFFFFF"/>
        <w:spacing w:before="0" w:beforeAutospacing="0" w:after="0" w:afterAutospacing="0"/>
        <w:jc w:val="both"/>
        <w:rPr>
          <w:rFonts w:ascii="Garamond" w:hAnsi="Garamond" w:cs="Arial"/>
          <w:iCs/>
          <w:color w:val="000000"/>
          <w:sz w:val="26"/>
          <w:szCs w:val="26"/>
          <w:shd w:val="clear" w:color="auto" w:fill="FFFFFF"/>
        </w:rPr>
      </w:pPr>
    </w:p>
    <w:p w14:paraId="476E3756" w14:textId="47734A38" w:rsidR="00561327" w:rsidRDefault="00561327" w:rsidP="00232BA9">
      <w:pPr>
        <w:pStyle w:val="NormalWeb"/>
        <w:shd w:val="clear" w:color="auto" w:fill="FFFFFF"/>
        <w:spacing w:before="0" w:beforeAutospacing="0" w:after="0" w:afterAutospacing="0"/>
        <w:jc w:val="both"/>
        <w:rPr>
          <w:rFonts w:ascii="Garamond" w:hAnsi="Garamond" w:cs="Arial"/>
          <w:color w:val="000000"/>
          <w:sz w:val="26"/>
          <w:szCs w:val="26"/>
          <w:shd w:val="clear" w:color="auto" w:fill="FFFFFF"/>
        </w:rPr>
      </w:pPr>
      <w:r>
        <w:rPr>
          <w:rFonts w:ascii="Garamond" w:hAnsi="Garamond" w:cs="Arial"/>
          <w:iCs/>
          <w:color w:val="000000"/>
          <w:sz w:val="26"/>
          <w:szCs w:val="26"/>
          <w:shd w:val="clear" w:color="auto" w:fill="FFFFFF"/>
        </w:rPr>
        <w:t xml:space="preserve">.- </w:t>
      </w:r>
      <w:r w:rsidR="00AA32E8">
        <w:rPr>
          <w:rFonts w:ascii="Garamond" w:hAnsi="Garamond" w:cs="Arial"/>
          <w:iCs/>
          <w:color w:val="000000"/>
          <w:sz w:val="26"/>
          <w:szCs w:val="26"/>
          <w:shd w:val="clear" w:color="auto" w:fill="FFFFFF"/>
        </w:rPr>
        <w:t>Posteriormente, e</w:t>
      </w:r>
      <w:r>
        <w:rPr>
          <w:rFonts w:ascii="Garamond" w:hAnsi="Garamond" w:cs="Arial"/>
          <w:iCs/>
          <w:color w:val="000000"/>
          <w:sz w:val="26"/>
          <w:szCs w:val="26"/>
          <w:shd w:val="clear" w:color="auto" w:fill="FFFFFF"/>
        </w:rPr>
        <w:t xml:space="preserve">ste artículo fue reformado por el artículo 111 del Decreto Ley 2150 que estableció </w:t>
      </w:r>
      <w:r w:rsidRPr="005202B7">
        <w:rPr>
          <w:rFonts w:ascii="Garamond" w:hAnsi="Garamond" w:cs="Arial"/>
          <w:iCs/>
          <w:color w:val="000000"/>
          <w:sz w:val="26"/>
          <w:szCs w:val="26"/>
          <w:shd w:val="clear" w:color="auto" w:fill="FFFFFF"/>
        </w:rPr>
        <w:t xml:space="preserve">que </w:t>
      </w:r>
      <w:r w:rsidRPr="005202B7">
        <w:rPr>
          <w:rFonts w:ascii="Garamond" w:hAnsi="Garamond" w:cs="Arial"/>
          <w:color w:val="000000"/>
          <w:sz w:val="26"/>
          <w:szCs w:val="26"/>
        </w:rPr>
        <w:t>los colombianos hasta los 50 años de edad, están obligados a definir su situación militar. Según este artículo las entidades públicas o privadas solamente</w:t>
      </w:r>
      <w:r>
        <w:rPr>
          <w:rStyle w:val="Refdenotaalpie"/>
          <w:rFonts w:ascii="Garamond" w:eastAsia="Calibri" w:hAnsi="Garamond" w:cs="Arial"/>
          <w:color w:val="000000"/>
          <w:sz w:val="26"/>
          <w:szCs w:val="26"/>
        </w:rPr>
        <w:footnoteReference w:id="64"/>
      </w:r>
      <w:r w:rsidRPr="005202B7">
        <w:rPr>
          <w:rFonts w:ascii="Garamond" w:hAnsi="Garamond" w:cs="Arial"/>
          <w:color w:val="000000"/>
          <w:sz w:val="26"/>
          <w:szCs w:val="26"/>
        </w:rPr>
        <w:t xml:space="preserve"> podrán exigir a los particulares la presentación de la libreta militar en los casos en los que se pretenda (a) </w:t>
      </w:r>
      <w:r w:rsidRPr="005202B7">
        <w:rPr>
          <w:rFonts w:ascii="Garamond" w:hAnsi="Garamond"/>
          <w:color w:val="000000"/>
          <w:sz w:val="26"/>
          <w:szCs w:val="26"/>
        </w:rPr>
        <w:t>celebrar contratos con cualquier entidad pública;</w:t>
      </w:r>
      <w:r>
        <w:rPr>
          <w:rFonts w:ascii="Garamond" w:hAnsi="Garamond"/>
          <w:color w:val="000000"/>
          <w:sz w:val="26"/>
          <w:szCs w:val="26"/>
        </w:rPr>
        <w:t xml:space="preserve"> </w:t>
      </w:r>
      <w:r w:rsidRPr="005202B7">
        <w:rPr>
          <w:rFonts w:ascii="Garamond" w:hAnsi="Garamond"/>
          <w:color w:val="000000"/>
          <w:sz w:val="26"/>
          <w:szCs w:val="26"/>
        </w:rPr>
        <w:t xml:space="preserve">(b) ingresar a la carrera administrativa; (c) </w:t>
      </w:r>
      <w:r w:rsidRPr="005202B7">
        <w:rPr>
          <w:rFonts w:ascii="Garamond" w:hAnsi="Garamond" w:cs="Arial"/>
          <w:color w:val="000000"/>
          <w:sz w:val="26"/>
          <w:szCs w:val="26"/>
          <w:shd w:val="clear" w:color="auto" w:fill="FFFFFF"/>
        </w:rPr>
        <w:t>t</w:t>
      </w:r>
      <w:r w:rsidRPr="00EA39D2">
        <w:rPr>
          <w:rFonts w:ascii="Garamond" w:hAnsi="Garamond" w:cs="Arial"/>
          <w:color w:val="000000"/>
          <w:sz w:val="26"/>
          <w:szCs w:val="26"/>
          <w:shd w:val="clear" w:color="auto" w:fill="FFFFFF"/>
        </w:rPr>
        <w:t>omar posesión de cargos públicos</w:t>
      </w:r>
      <w:r w:rsidRPr="005202B7">
        <w:rPr>
          <w:rFonts w:ascii="Garamond" w:hAnsi="Garamond" w:cs="Arial"/>
          <w:color w:val="000000"/>
          <w:sz w:val="26"/>
          <w:szCs w:val="26"/>
          <w:shd w:val="clear" w:color="auto" w:fill="FFFFFF"/>
        </w:rPr>
        <w:t xml:space="preserve"> y (d) o</w:t>
      </w:r>
      <w:r w:rsidRPr="00EA39D2">
        <w:rPr>
          <w:rFonts w:ascii="Garamond" w:hAnsi="Garamond" w:cs="Arial"/>
          <w:color w:val="000000"/>
          <w:sz w:val="26"/>
          <w:szCs w:val="26"/>
          <w:shd w:val="clear" w:color="auto" w:fill="FFFFFF"/>
        </w:rPr>
        <w:t>btener grado profesional en cualquier centro de educación superior.</w:t>
      </w:r>
    </w:p>
    <w:p w14:paraId="3A67EC61" w14:textId="77777777" w:rsidR="00200AB2" w:rsidRDefault="00200AB2" w:rsidP="00232BA9">
      <w:pPr>
        <w:shd w:val="clear" w:color="auto" w:fill="FFFFFF"/>
        <w:spacing w:after="0" w:line="240" w:lineRule="auto"/>
        <w:ind w:right="-232"/>
        <w:jc w:val="both"/>
        <w:rPr>
          <w:rFonts w:ascii="Garamond" w:hAnsi="Garamond" w:cs="Arial"/>
          <w:color w:val="000000"/>
          <w:sz w:val="26"/>
          <w:szCs w:val="26"/>
          <w:shd w:val="clear" w:color="auto" w:fill="FFFFFF"/>
        </w:rPr>
      </w:pPr>
    </w:p>
    <w:p w14:paraId="6A4DC51E" w14:textId="77777777" w:rsidR="00561327" w:rsidRDefault="00561327" w:rsidP="00232BA9">
      <w:pPr>
        <w:shd w:val="clear" w:color="auto" w:fill="FFFFFF"/>
        <w:spacing w:after="0" w:line="240" w:lineRule="auto"/>
        <w:ind w:right="-232"/>
        <w:jc w:val="both"/>
        <w:rPr>
          <w:rFonts w:ascii="Garamond" w:hAnsi="Garamond" w:cs="Arial"/>
          <w:color w:val="000000"/>
          <w:sz w:val="26"/>
          <w:szCs w:val="26"/>
          <w:shd w:val="clear" w:color="auto" w:fill="FFFFFF"/>
        </w:rPr>
      </w:pPr>
      <w:r w:rsidRPr="0015236F">
        <w:rPr>
          <w:rFonts w:ascii="Garamond" w:hAnsi="Garamond" w:cs="Arial"/>
          <w:color w:val="000000"/>
          <w:sz w:val="26"/>
          <w:szCs w:val="26"/>
          <w:shd w:val="clear" w:color="auto" w:fill="FFFFFF"/>
        </w:rPr>
        <w:t>.- En la sentencia C-394 de 1996 (M. P. José Gregorio Hernández) la Corte se pronunció sobre la constitucionalidad de esta norma. A juicio del Alto Tribunal exigir la libreta militar en estos casos, (i) emana directamente</w:t>
      </w:r>
      <w:r w:rsidRPr="0015236F">
        <w:rPr>
          <w:rFonts w:ascii="Garamond" w:hAnsi="Garamond"/>
          <w:sz w:val="26"/>
          <w:szCs w:val="26"/>
        </w:rPr>
        <w:t xml:space="preserve"> </w:t>
      </w:r>
      <w:r w:rsidRPr="0015236F">
        <w:rPr>
          <w:rFonts w:ascii="Garamond" w:hAnsi="Garamond" w:cs="Arial"/>
          <w:color w:val="000000"/>
          <w:sz w:val="26"/>
          <w:szCs w:val="26"/>
          <w:shd w:val="clear" w:color="auto" w:fill="FFFFFF"/>
        </w:rPr>
        <w:t xml:space="preserve">de la obligación de todos los nacionales de prestar del servicio militar y de tomar las armas cuando las necesidades públicas lo exijan, en defensa de la soberanía y la independencia nacionales y en guarda de las instituciones públicas (art. 216 C.P.); y (ii) hace parte de las facultades del </w:t>
      </w:r>
      <w:r w:rsidRPr="0015236F">
        <w:rPr>
          <w:rFonts w:ascii="Garamond" w:eastAsia="Times New Roman" w:hAnsi="Garamond"/>
          <w:color w:val="000000"/>
          <w:sz w:val="26"/>
          <w:szCs w:val="26"/>
          <w:lang w:eastAsia="es-CO"/>
        </w:rPr>
        <w:t>legislador para establecer la tarjeta militar como requisito indispensable para ciertas gestiones o actividades.</w:t>
      </w:r>
    </w:p>
    <w:p w14:paraId="4ECA1A83" w14:textId="77777777" w:rsidR="00200AB2" w:rsidRDefault="00200AB2" w:rsidP="00232BA9">
      <w:pPr>
        <w:pStyle w:val="NormalWeb"/>
        <w:shd w:val="clear" w:color="auto" w:fill="FFFFFF"/>
        <w:spacing w:before="0" w:beforeAutospacing="0" w:after="0" w:afterAutospacing="0"/>
        <w:jc w:val="both"/>
        <w:rPr>
          <w:rFonts w:ascii="Garamond" w:hAnsi="Garamond" w:cs="Arial"/>
          <w:color w:val="000000"/>
          <w:sz w:val="26"/>
          <w:szCs w:val="26"/>
          <w:shd w:val="clear" w:color="auto" w:fill="FFFFFF"/>
        </w:rPr>
      </w:pPr>
    </w:p>
    <w:p w14:paraId="2BB0ED53" w14:textId="6F56C569" w:rsidR="001D32D8" w:rsidRDefault="00561327" w:rsidP="00232BA9">
      <w:pPr>
        <w:pStyle w:val="NormalWeb"/>
        <w:shd w:val="clear" w:color="auto" w:fill="FFFFFF"/>
        <w:spacing w:before="0" w:beforeAutospacing="0" w:after="0" w:afterAutospacing="0"/>
        <w:jc w:val="both"/>
        <w:rPr>
          <w:rFonts w:ascii="Garamond" w:hAnsi="Garamond" w:cs="Arial"/>
          <w:color w:val="000000"/>
          <w:sz w:val="26"/>
          <w:szCs w:val="26"/>
          <w:shd w:val="clear" w:color="auto" w:fill="FFFFFF"/>
        </w:rPr>
      </w:pPr>
      <w:r>
        <w:rPr>
          <w:rFonts w:ascii="Garamond" w:hAnsi="Garamond" w:cs="Arial"/>
          <w:color w:val="000000"/>
          <w:sz w:val="26"/>
          <w:szCs w:val="26"/>
          <w:shd w:val="clear" w:color="auto" w:fill="FFFFFF"/>
        </w:rPr>
        <w:t xml:space="preserve">.- A pesar de que </w:t>
      </w:r>
      <w:r>
        <w:rPr>
          <w:rFonts w:ascii="Garamond" w:hAnsi="Garamond" w:cs="Arial"/>
          <w:iCs/>
          <w:color w:val="000000"/>
          <w:sz w:val="26"/>
          <w:szCs w:val="26"/>
          <w:shd w:val="clear" w:color="auto" w:fill="FFFFFF"/>
        </w:rPr>
        <w:t xml:space="preserve">el artículo 111 del Decreto Ley 2150 </w:t>
      </w:r>
      <w:r>
        <w:rPr>
          <w:rFonts w:ascii="Garamond" w:hAnsi="Garamond" w:cs="Arial"/>
          <w:color w:val="000000"/>
          <w:sz w:val="26"/>
          <w:szCs w:val="26"/>
          <w:shd w:val="clear" w:color="auto" w:fill="FFFFFF"/>
        </w:rPr>
        <w:t xml:space="preserve">dispone que solo se puede exigir la libreta militar en cuatro casos concretos, el hecho no tener libreta militar </w:t>
      </w:r>
      <w:r w:rsidR="001D32D8">
        <w:rPr>
          <w:rFonts w:ascii="Garamond" w:hAnsi="Garamond" w:cs="Arial"/>
          <w:color w:val="000000"/>
          <w:sz w:val="26"/>
          <w:szCs w:val="26"/>
          <w:shd w:val="clear" w:color="auto" w:fill="FFFFFF"/>
        </w:rPr>
        <w:t xml:space="preserve">en práctica </w:t>
      </w:r>
      <w:r>
        <w:rPr>
          <w:rFonts w:ascii="Garamond" w:hAnsi="Garamond" w:cs="Arial"/>
          <w:color w:val="000000"/>
          <w:sz w:val="26"/>
          <w:szCs w:val="26"/>
          <w:shd w:val="clear" w:color="auto" w:fill="FFFFFF"/>
        </w:rPr>
        <w:t>se convierte en un obstáculo para quienes pretenden</w:t>
      </w:r>
      <w:r w:rsidR="001D32D8">
        <w:rPr>
          <w:rFonts w:ascii="Garamond" w:hAnsi="Garamond" w:cs="Arial"/>
          <w:color w:val="000000"/>
          <w:sz w:val="26"/>
          <w:szCs w:val="26"/>
          <w:shd w:val="clear" w:color="auto" w:fill="FFFFFF"/>
        </w:rPr>
        <w:t xml:space="preserve"> obtener títulos de educación superior o</w:t>
      </w:r>
      <w:r>
        <w:rPr>
          <w:rFonts w:ascii="Garamond" w:hAnsi="Garamond" w:cs="Arial"/>
          <w:color w:val="000000"/>
          <w:sz w:val="26"/>
          <w:szCs w:val="26"/>
          <w:shd w:val="clear" w:color="auto" w:fill="FFFFFF"/>
        </w:rPr>
        <w:t xml:space="preserve"> emplearse en el sector </w:t>
      </w:r>
      <w:r w:rsidR="00AA32E8">
        <w:rPr>
          <w:rFonts w:ascii="Garamond" w:hAnsi="Garamond" w:cs="Arial"/>
          <w:color w:val="000000"/>
          <w:sz w:val="26"/>
          <w:szCs w:val="26"/>
          <w:shd w:val="clear" w:color="auto" w:fill="FFFFFF"/>
        </w:rPr>
        <w:t>privado o acceder a ciertos bienes y servicios</w:t>
      </w:r>
      <w:r w:rsidR="001D32D8">
        <w:rPr>
          <w:rFonts w:ascii="Garamond" w:hAnsi="Garamond" w:cs="Arial"/>
          <w:color w:val="000000"/>
          <w:sz w:val="26"/>
          <w:szCs w:val="26"/>
          <w:shd w:val="clear" w:color="auto" w:fill="FFFFFF"/>
        </w:rPr>
        <w:t>.</w:t>
      </w:r>
    </w:p>
    <w:p w14:paraId="6FEE2C0D" w14:textId="77777777" w:rsidR="001D32D8" w:rsidRDefault="001D32D8" w:rsidP="00232BA9">
      <w:pPr>
        <w:pStyle w:val="NormalWeb"/>
        <w:shd w:val="clear" w:color="auto" w:fill="FFFFFF"/>
        <w:spacing w:before="0" w:beforeAutospacing="0" w:after="0" w:afterAutospacing="0"/>
        <w:jc w:val="both"/>
        <w:rPr>
          <w:rFonts w:ascii="Garamond" w:hAnsi="Garamond" w:cs="Arial"/>
          <w:color w:val="000000"/>
          <w:sz w:val="26"/>
          <w:szCs w:val="26"/>
          <w:shd w:val="clear" w:color="auto" w:fill="FFFFFF"/>
        </w:rPr>
      </w:pPr>
    </w:p>
    <w:p w14:paraId="448FF8CC" w14:textId="28EF3E38" w:rsidR="00561327" w:rsidRDefault="001D32D8" w:rsidP="00232BA9">
      <w:pPr>
        <w:pStyle w:val="NormalWeb"/>
        <w:shd w:val="clear" w:color="auto" w:fill="FFFFFF"/>
        <w:spacing w:before="0" w:beforeAutospacing="0" w:after="0" w:afterAutospacing="0"/>
        <w:jc w:val="both"/>
        <w:rPr>
          <w:rFonts w:ascii="Garamond" w:hAnsi="Garamond" w:cs="Arial"/>
          <w:color w:val="000000"/>
          <w:sz w:val="26"/>
          <w:szCs w:val="26"/>
          <w:shd w:val="clear" w:color="auto" w:fill="FFFFFF"/>
        </w:rPr>
      </w:pPr>
      <w:r>
        <w:rPr>
          <w:rFonts w:ascii="Garamond" w:hAnsi="Garamond" w:cs="Arial"/>
          <w:color w:val="000000"/>
          <w:sz w:val="26"/>
          <w:szCs w:val="26"/>
          <w:shd w:val="clear" w:color="auto" w:fill="FFFFFF"/>
        </w:rPr>
        <w:t>.- Por ejemplo, e</w:t>
      </w:r>
      <w:r w:rsidR="00561327">
        <w:rPr>
          <w:rFonts w:ascii="Garamond" w:hAnsi="Garamond" w:cs="Arial"/>
          <w:color w:val="000000"/>
          <w:sz w:val="26"/>
          <w:szCs w:val="26"/>
          <w:shd w:val="clear" w:color="auto" w:fill="FFFFFF"/>
        </w:rPr>
        <w:t xml:space="preserve">l artículo 51 del Código Sustantivo del Trabajo establece que el contrato de trabajo se suspenderá cuando el trabajador sea llamado a prestar servicio militar y establece para el empleador la obligación de conservar el puesto de trabajo hasta por treinta días después de terminado el servicio. Según la norma, dentro de este </w:t>
      </w:r>
      <w:r w:rsidR="00561327">
        <w:rPr>
          <w:rFonts w:ascii="Garamond" w:hAnsi="Garamond" w:cs="Arial"/>
          <w:color w:val="000000"/>
          <w:sz w:val="26"/>
          <w:szCs w:val="26"/>
          <w:shd w:val="clear" w:color="auto" w:fill="FFFFFF"/>
        </w:rPr>
        <w:lastRenderedPageBreak/>
        <w:t>término el empleado puede reincorporarse y el empleador está obligado a admitirlo cuando solicite la reincorporación.</w:t>
      </w:r>
    </w:p>
    <w:p w14:paraId="0CAFC94C" w14:textId="77777777" w:rsidR="00200AB2" w:rsidRDefault="00200AB2" w:rsidP="00232BA9">
      <w:pPr>
        <w:pStyle w:val="NormalWeb"/>
        <w:shd w:val="clear" w:color="auto" w:fill="FFFFFF"/>
        <w:spacing w:before="0" w:beforeAutospacing="0" w:after="0" w:afterAutospacing="0"/>
        <w:jc w:val="both"/>
        <w:rPr>
          <w:rFonts w:ascii="Garamond" w:hAnsi="Garamond" w:cs="Arial"/>
          <w:color w:val="000000"/>
          <w:sz w:val="26"/>
          <w:szCs w:val="26"/>
          <w:shd w:val="clear" w:color="auto" w:fill="FFFFFF"/>
        </w:rPr>
      </w:pPr>
    </w:p>
    <w:p w14:paraId="62488F56" w14:textId="303A0F1D" w:rsidR="00561327" w:rsidRDefault="00561327" w:rsidP="00232BA9">
      <w:pPr>
        <w:pStyle w:val="NormalWeb"/>
        <w:shd w:val="clear" w:color="auto" w:fill="FFFFFF"/>
        <w:spacing w:before="0" w:beforeAutospacing="0" w:after="0" w:afterAutospacing="0"/>
        <w:jc w:val="both"/>
        <w:rPr>
          <w:rFonts w:ascii="Garamond" w:hAnsi="Garamond" w:cs="Arial"/>
          <w:color w:val="000000"/>
          <w:sz w:val="26"/>
          <w:szCs w:val="26"/>
          <w:shd w:val="clear" w:color="auto" w:fill="FFFFFF"/>
        </w:rPr>
      </w:pPr>
      <w:r>
        <w:rPr>
          <w:rFonts w:ascii="Garamond" w:hAnsi="Garamond" w:cs="Arial"/>
          <w:color w:val="000000"/>
          <w:sz w:val="26"/>
          <w:szCs w:val="26"/>
          <w:shd w:val="clear" w:color="auto" w:fill="FFFFFF"/>
        </w:rPr>
        <w:t xml:space="preserve">.- </w:t>
      </w:r>
      <w:r w:rsidR="001D32D8">
        <w:rPr>
          <w:rFonts w:ascii="Garamond" w:hAnsi="Garamond" w:cs="Arial"/>
          <w:color w:val="000000"/>
          <w:sz w:val="26"/>
          <w:szCs w:val="26"/>
          <w:shd w:val="clear" w:color="auto" w:fill="FFFFFF"/>
        </w:rPr>
        <w:t>L</w:t>
      </w:r>
      <w:r>
        <w:rPr>
          <w:rFonts w:ascii="Garamond" w:hAnsi="Garamond" w:cs="Arial"/>
          <w:color w:val="000000"/>
          <w:sz w:val="26"/>
          <w:szCs w:val="26"/>
          <w:shd w:val="clear" w:color="auto" w:fill="FFFFFF"/>
        </w:rPr>
        <w:t>o establecido en esta disposición hace que los empleadores prefieran contratar a quienes ya han definido su situación militar y cuenten con la libreta porque de esta manera no se ven en la obligación de conservar el puesto de trabajo por un lapso de tiempo relativamente amplio.</w:t>
      </w:r>
    </w:p>
    <w:p w14:paraId="75B54732" w14:textId="77777777" w:rsidR="000A375A" w:rsidRDefault="000A375A" w:rsidP="00232BA9">
      <w:pPr>
        <w:pStyle w:val="NormalWeb"/>
        <w:shd w:val="clear" w:color="auto" w:fill="FFFFFF"/>
        <w:spacing w:before="0" w:beforeAutospacing="0" w:after="0" w:afterAutospacing="0"/>
        <w:jc w:val="both"/>
        <w:rPr>
          <w:rFonts w:ascii="Garamond" w:hAnsi="Garamond" w:cs="Arial"/>
          <w:color w:val="000000"/>
          <w:sz w:val="26"/>
          <w:szCs w:val="26"/>
          <w:shd w:val="clear" w:color="auto" w:fill="FFFFFF"/>
        </w:rPr>
      </w:pPr>
    </w:p>
    <w:p w14:paraId="14AFBF4B" w14:textId="42546ECD" w:rsidR="00561327" w:rsidRDefault="00561327" w:rsidP="00232BA9">
      <w:pPr>
        <w:pStyle w:val="NormalWeb"/>
        <w:shd w:val="clear" w:color="auto" w:fill="FFFFFF"/>
        <w:spacing w:before="0" w:beforeAutospacing="0" w:after="0" w:afterAutospacing="0"/>
        <w:jc w:val="both"/>
        <w:rPr>
          <w:rFonts w:ascii="Garamond" w:hAnsi="Garamond" w:cs="Arial"/>
          <w:color w:val="000000"/>
          <w:sz w:val="26"/>
          <w:szCs w:val="26"/>
          <w:shd w:val="clear" w:color="auto" w:fill="FFFFFF"/>
        </w:rPr>
      </w:pPr>
      <w:r>
        <w:rPr>
          <w:rFonts w:ascii="Garamond" w:hAnsi="Garamond" w:cs="Arial"/>
          <w:color w:val="000000"/>
          <w:sz w:val="26"/>
          <w:szCs w:val="26"/>
          <w:shd w:val="clear" w:color="auto" w:fill="FFFFFF"/>
        </w:rPr>
        <w:t xml:space="preserve">.- </w:t>
      </w:r>
      <w:r w:rsidR="001D32D8">
        <w:rPr>
          <w:rFonts w:ascii="Garamond" w:hAnsi="Garamond" w:cs="Arial"/>
          <w:color w:val="000000"/>
          <w:sz w:val="26"/>
          <w:szCs w:val="26"/>
          <w:shd w:val="clear" w:color="auto" w:fill="FFFFFF"/>
        </w:rPr>
        <w:t>Asimismo, en el caso de los objetores de conciencia la libreta militar se convierte en obstáculo de acceso a bienes y servicios</w:t>
      </w:r>
      <w:r w:rsidR="00AA32E8">
        <w:rPr>
          <w:rFonts w:ascii="Garamond" w:hAnsi="Garamond" w:cs="Arial"/>
          <w:color w:val="000000"/>
          <w:sz w:val="26"/>
          <w:szCs w:val="26"/>
          <w:shd w:val="clear" w:color="auto" w:fill="FFFFFF"/>
        </w:rPr>
        <w:t xml:space="preserve"> y restricción a </w:t>
      </w:r>
      <w:r>
        <w:rPr>
          <w:rFonts w:ascii="Garamond" w:hAnsi="Garamond" w:cs="Arial"/>
          <w:color w:val="000000"/>
          <w:sz w:val="26"/>
          <w:szCs w:val="26"/>
          <w:shd w:val="clear" w:color="auto" w:fill="FFFFFF"/>
        </w:rPr>
        <w:t>derechos como la educación y el trabajo, pues sin libreta militar no pueden obtener el grado profesional y tampoco se pueden vincular laboralmente.</w:t>
      </w:r>
      <w:r w:rsidR="00536A73">
        <w:rPr>
          <w:rFonts w:ascii="Garamond" w:hAnsi="Garamond" w:cs="Arial"/>
          <w:color w:val="000000"/>
          <w:sz w:val="26"/>
          <w:szCs w:val="26"/>
          <w:shd w:val="clear" w:color="auto" w:fill="FFFFFF"/>
        </w:rPr>
        <w:t xml:space="preserve"> Así por ejemplo, objetor de conciencia que curse todo el programa académico de un pregrado o de un curso de educación superior nunca podrá obtener el título por no portar la libreta militar.</w:t>
      </w:r>
    </w:p>
    <w:p w14:paraId="1105202B" w14:textId="77777777" w:rsidR="00200AB2" w:rsidRDefault="00200AB2" w:rsidP="00232BA9">
      <w:pPr>
        <w:pStyle w:val="NormalWeb"/>
        <w:shd w:val="clear" w:color="auto" w:fill="FFFFFF"/>
        <w:spacing w:before="0" w:beforeAutospacing="0" w:after="0" w:afterAutospacing="0"/>
        <w:jc w:val="both"/>
        <w:rPr>
          <w:rFonts w:ascii="Garamond" w:hAnsi="Garamond" w:cs="Arial"/>
          <w:color w:val="000000"/>
          <w:sz w:val="26"/>
          <w:szCs w:val="26"/>
          <w:shd w:val="clear" w:color="auto" w:fill="FFFFFF"/>
        </w:rPr>
      </w:pPr>
    </w:p>
    <w:p w14:paraId="30C3131D" w14:textId="4A9CED35" w:rsidR="00AA32E8" w:rsidRDefault="00561327" w:rsidP="00232BA9">
      <w:pPr>
        <w:pStyle w:val="NormalWeb"/>
        <w:shd w:val="clear" w:color="auto" w:fill="FFFFFF"/>
        <w:spacing w:before="0" w:beforeAutospacing="0" w:after="0" w:afterAutospacing="0"/>
        <w:jc w:val="both"/>
        <w:rPr>
          <w:rFonts w:ascii="Garamond" w:hAnsi="Garamond" w:cs="Arial"/>
          <w:color w:val="000000"/>
          <w:sz w:val="26"/>
          <w:szCs w:val="26"/>
          <w:shd w:val="clear" w:color="auto" w:fill="FFFFFF"/>
        </w:rPr>
      </w:pPr>
      <w:r w:rsidRPr="00A67E8E">
        <w:rPr>
          <w:rFonts w:ascii="Garamond" w:hAnsi="Garamond" w:cs="Arial"/>
          <w:color w:val="000000"/>
          <w:sz w:val="26"/>
          <w:szCs w:val="26"/>
          <w:shd w:val="clear" w:color="auto" w:fill="FFFFFF"/>
        </w:rPr>
        <w:t xml:space="preserve">.- </w:t>
      </w:r>
      <w:r>
        <w:rPr>
          <w:rFonts w:ascii="Garamond" w:hAnsi="Garamond" w:cs="Arial"/>
          <w:color w:val="000000"/>
          <w:sz w:val="26"/>
          <w:szCs w:val="26"/>
          <w:shd w:val="clear" w:color="auto" w:fill="FFFFFF"/>
        </w:rPr>
        <w:t xml:space="preserve">Igualmente, la situación de indeterminación en la definición de la situación militar a la que se enfrentan </w:t>
      </w:r>
      <w:r w:rsidR="00AA32E8">
        <w:rPr>
          <w:rFonts w:ascii="Garamond" w:hAnsi="Garamond" w:cs="Arial"/>
          <w:color w:val="000000"/>
          <w:sz w:val="26"/>
          <w:szCs w:val="26"/>
          <w:shd w:val="clear" w:color="auto" w:fill="FFFFFF"/>
        </w:rPr>
        <w:t>las mujeres</w:t>
      </w:r>
      <w:r>
        <w:rPr>
          <w:rFonts w:ascii="Garamond" w:hAnsi="Garamond" w:cs="Arial"/>
          <w:color w:val="000000"/>
          <w:sz w:val="26"/>
          <w:szCs w:val="26"/>
          <w:shd w:val="clear" w:color="auto" w:fill="FFFFFF"/>
        </w:rPr>
        <w:t xml:space="preserve"> transgeneristas tiene como consecuencia la imposibilidad de acceso al mercado laboral.</w:t>
      </w:r>
    </w:p>
    <w:p w14:paraId="7A224D87" w14:textId="77777777" w:rsidR="00200AB2" w:rsidRDefault="00200AB2" w:rsidP="00232BA9">
      <w:pPr>
        <w:shd w:val="clear" w:color="auto" w:fill="FFFFFF"/>
        <w:spacing w:after="0" w:line="240" w:lineRule="auto"/>
        <w:jc w:val="both"/>
        <w:rPr>
          <w:rFonts w:ascii="Garamond" w:hAnsi="Garamond" w:cs="Arial"/>
          <w:color w:val="000000"/>
          <w:sz w:val="26"/>
          <w:szCs w:val="26"/>
          <w:shd w:val="clear" w:color="auto" w:fill="FFFFFF"/>
        </w:rPr>
      </w:pPr>
    </w:p>
    <w:p w14:paraId="0346462C" w14:textId="2A94D32A" w:rsidR="00EA2052" w:rsidRDefault="00561327" w:rsidP="00232BA9">
      <w:pPr>
        <w:shd w:val="clear" w:color="auto" w:fill="FFFFFF"/>
        <w:spacing w:after="0" w:line="240" w:lineRule="auto"/>
        <w:jc w:val="both"/>
        <w:rPr>
          <w:rFonts w:ascii="Garamond" w:hAnsi="Garamond" w:cs="Arial"/>
          <w:color w:val="000000"/>
          <w:sz w:val="26"/>
          <w:szCs w:val="26"/>
          <w:shd w:val="clear" w:color="auto" w:fill="FFFFFF"/>
        </w:rPr>
      </w:pPr>
      <w:r>
        <w:rPr>
          <w:rFonts w:ascii="Garamond" w:hAnsi="Garamond" w:cs="Arial"/>
          <w:color w:val="000000"/>
          <w:sz w:val="26"/>
          <w:szCs w:val="26"/>
          <w:shd w:val="clear" w:color="auto" w:fill="FFFFFF"/>
        </w:rPr>
        <w:t>.- En Colombia, la no obtención de la libreta militar es una de las principales barreras de acceso a la garantía del derecho a la educación y el trabajo. En concreto, quienes no han definido su situación militar, (i) no pueden celebrar contratos con entidades públicas</w:t>
      </w:r>
      <w:r w:rsidR="002C6D42">
        <w:rPr>
          <w:rStyle w:val="Refdenotaalpie"/>
          <w:rFonts w:ascii="Garamond" w:hAnsi="Garamond" w:cs="Arial"/>
          <w:color w:val="000000"/>
          <w:sz w:val="26"/>
          <w:szCs w:val="26"/>
          <w:shd w:val="clear" w:color="auto" w:fill="FFFFFF"/>
        </w:rPr>
        <w:footnoteReference w:id="65"/>
      </w:r>
      <w:r>
        <w:rPr>
          <w:rFonts w:ascii="Garamond" w:hAnsi="Garamond" w:cs="Arial"/>
          <w:color w:val="000000"/>
          <w:sz w:val="26"/>
          <w:szCs w:val="26"/>
          <w:shd w:val="clear" w:color="auto" w:fill="FFFFFF"/>
        </w:rPr>
        <w:t>; (ii) no pueden ingresar a estas entidades a través de carrera administrativa; (iii) no pueden tomar posesión en cargos públicos; (iv) no pueden obtener el grado profesional en los centros de educación superior</w:t>
      </w:r>
      <w:r w:rsidR="008D584F">
        <w:rPr>
          <w:rStyle w:val="Refdenotaalpie"/>
          <w:rFonts w:ascii="Garamond" w:hAnsi="Garamond" w:cs="Arial"/>
          <w:color w:val="000000"/>
          <w:sz w:val="26"/>
          <w:szCs w:val="26"/>
          <w:shd w:val="clear" w:color="auto" w:fill="FFFFFF"/>
        </w:rPr>
        <w:footnoteReference w:id="66"/>
      </w:r>
      <w:r>
        <w:rPr>
          <w:rFonts w:ascii="Garamond" w:hAnsi="Garamond" w:cs="Arial"/>
          <w:color w:val="000000"/>
          <w:sz w:val="26"/>
          <w:szCs w:val="26"/>
          <w:shd w:val="clear" w:color="auto" w:fill="FFFFFF"/>
        </w:rPr>
        <w:t xml:space="preserve"> y (v) enfrentan múltiples dificultad</w:t>
      </w:r>
      <w:r w:rsidR="00AA32E8">
        <w:rPr>
          <w:rFonts w:ascii="Garamond" w:hAnsi="Garamond" w:cs="Arial"/>
          <w:color w:val="000000"/>
          <w:sz w:val="26"/>
          <w:szCs w:val="26"/>
          <w:shd w:val="clear" w:color="auto" w:fill="FFFFFF"/>
        </w:rPr>
        <w:t>es para vincularse laboralmente en el sector privado.</w:t>
      </w:r>
    </w:p>
    <w:p w14:paraId="1C349D49" w14:textId="58912C67" w:rsidR="00B95145" w:rsidRDefault="00B95145" w:rsidP="004776CF">
      <w:pPr>
        <w:shd w:val="clear" w:color="auto" w:fill="FFFFFF"/>
        <w:spacing w:after="0" w:line="240" w:lineRule="auto"/>
        <w:jc w:val="both"/>
        <w:rPr>
          <w:rFonts w:ascii="Garamond" w:hAnsi="Garamond" w:cs="Arial"/>
          <w:color w:val="000000"/>
          <w:sz w:val="26"/>
          <w:szCs w:val="26"/>
          <w:shd w:val="clear" w:color="auto" w:fill="FFFFFF"/>
        </w:rPr>
      </w:pPr>
    </w:p>
    <w:p w14:paraId="5461542B" w14:textId="77777777" w:rsidR="004776CF" w:rsidRDefault="004776CF" w:rsidP="004776CF">
      <w:pPr>
        <w:shd w:val="clear" w:color="auto" w:fill="FFFFFF"/>
        <w:spacing w:after="0" w:line="240" w:lineRule="auto"/>
        <w:jc w:val="both"/>
        <w:rPr>
          <w:rFonts w:ascii="Garamond" w:hAnsi="Garamond" w:cs="Arial"/>
          <w:color w:val="000000"/>
          <w:sz w:val="26"/>
          <w:szCs w:val="26"/>
          <w:shd w:val="clear" w:color="auto" w:fill="FFFFFF"/>
        </w:rPr>
      </w:pPr>
    </w:p>
    <w:p w14:paraId="34E6CCEA" w14:textId="77777777" w:rsidR="004776CF" w:rsidRDefault="004776CF" w:rsidP="004776CF">
      <w:pPr>
        <w:shd w:val="clear" w:color="auto" w:fill="FFFFFF"/>
        <w:spacing w:after="0" w:line="240" w:lineRule="auto"/>
        <w:jc w:val="both"/>
        <w:rPr>
          <w:rFonts w:ascii="Garamond" w:hAnsi="Garamond" w:cs="Arial"/>
          <w:color w:val="000000"/>
          <w:sz w:val="26"/>
          <w:szCs w:val="26"/>
          <w:shd w:val="clear" w:color="auto" w:fill="FFFFFF"/>
        </w:rPr>
      </w:pPr>
    </w:p>
    <w:p w14:paraId="154FF7F0" w14:textId="77777777" w:rsidR="004776CF" w:rsidRDefault="004776CF" w:rsidP="004776CF">
      <w:pPr>
        <w:shd w:val="clear" w:color="auto" w:fill="FFFFFF"/>
        <w:spacing w:after="0" w:line="240" w:lineRule="auto"/>
        <w:jc w:val="both"/>
        <w:rPr>
          <w:rFonts w:ascii="Garamond" w:hAnsi="Garamond" w:cs="Arial"/>
          <w:color w:val="000000"/>
          <w:sz w:val="26"/>
          <w:szCs w:val="26"/>
          <w:shd w:val="clear" w:color="auto" w:fill="FFFFFF"/>
        </w:rPr>
      </w:pPr>
    </w:p>
    <w:p w14:paraId="37E77E3E" w14:textId="77777777" w:rsidR="004776CF" w:rsidRDefault="004776CF" w:rsidP="004776CF">
      <w:pPr>
        <w:shd w:val="clear" w:color="auto" w:fill="FFFFFF"/>
        <w:spacing w:after="0" w:line="240" w:lineRule="auto"/>
        <w:jc w:val="both"/>
        <w:rPr>
          <w:rFonts w:ascii="Garamond" w:hAnsi="Garamond" w:cs="Arial"/>
          <w:color w:val="000000"/>
          <w:sz w:val="26"/>
          <w:szCs w:val="26"/>
          <w:shd w:val="clear" w:color="auto" w:fill="FFFFFF"/>
        </w:rPr>
      </w:pPr>
    </w:p>
    <w:p w14:paraId="46E2D203" w14:textId="77777777" w:rsidR="004776CF" w:rsidRDefault="004776CF" w:rsidP="004776CF">
      <w:pPr>
        <w:shd w:val="clear" w:color="auto" w:fill="FFFFFF"/>
        <w:spacing w:after="0" w:line="240" w:lineRule="auto"/>
        <w:jc w:val="both"/>
        <w:rPr>
          <w:rFonts w:ascii="Garamond" w:hAnsi="Garamond" w:cs="Arial"/>
          <w:color w:val="000000"/>
          <w:sz w:val="26"/>
          <w:szCs w:val="26"/>
          <w:shd w:val="clear" w:color="auto" w:fill="FFFFFF"/>
        </w:rPr>
      </w:pPr>
    </w:p>
    <w:p w14:paraId="32A6895B" w14:textId="77777777" w:rsidR="00FA3E57" w:rsidRPr="00FA3E57" w:rsidRDefault="002B6C82" w:rsidP="000C345F">
      <w:pPr>
        <w:pStyle w:val="Ttulo1"/>
        <w:numPr>
          <w:ilvl w:val="0"/>
          <w:numId w:val="5"/>
        </w:numPr>
        <w:spacing w:before="0" w:line="240" w:lineRule="auto"/>
        <w:rPr>
          <w:rFonts w:ascii="Garamond" w:hAnsi="Garamond"/>
          <w:color w:val="222222"/>
          <w:sz w:val="26"/>
          <w:szCs w:val="26"/>
          <w:shd w:val="clear" w:color="auto" w:fill="FFFFFF"/>
        </w:rPr>
      </w:pPr>
      <w:bookmarkStart w:id="27" w:name="_Toc394395386"/>
      <w:r>
        <w:rPr>
          <w:rFonts w:ascii="Garamond" w:hAnsi="Garamond"/>
        </w:rPr>
        <w:t xml:space="preserve">Trámites administrativos relacionados con </w:t>
      </w:r>
      <w:r w:rsidR="00FA3E57">
        <w:rPr>
          <w:rFonts w:ascii="Garamond" w:hAnsi="Garamond"/>
        </w:rPr>
        <w:t>la definición de la situación militar.</w:t>
      </w:r>
      <w:bookmarkEnd w:id="27"/>
      <w:r w:rsidR="00FA3E57">
        <w:rPr>
          <w:rFonts w:ascii="Garamond" w:hAnsi="Garamond"/>
        </w:rPr>
        <w:t xml:space="preserve"> </w:t>
      </w:r>
    </w:p>
    <w:p w14:paraId="4C9F19F5" w14:textId="77777777" w:rsidR="00FA3E57" w:rsidRPr="007E3EBA" w:rsidRDefault="00FA3E57" w:rsidP="00FA3E57">
      <w:pPr>
        <w:pStyle w:val="Ttulo1"/>
        <w:spacing w:before="0" w:line="240" w:lineRule="auto"/>
        <w:rPr>
          <w:rFonts w:ascii="Garamond" w:hAnsi="Garamond"/>
        </w:rPr>
      </w:pPr>
    </w:p>
    <w:p w14:paraId="4D276C49" w14:textId="4BE71974" w:rsidR="001B4B16" w:rsidRPr="007E3EBA" w:rsidRDefault="00FA3E57" w:rsidP="00FA3E57">
      <w:pPr>
        <w:pStyle w:val="Ttulo2"/>
        <w:jc w:val="both"/>
        <w:rPr>
          <w:rFonts w:ascii="Garamond" w:hAnsi="Garamond"/>
          <w:i w:val="0"/>
          <w:color w:val="222222"/>
          <w:sz w:val="26"/>
          <w:szCs w:val="26"/>
          <w:shd w:val="clear" w:color="auto" w:fill="FFFFFF"/>
        </w:rPr>
      </w:pPr>
      <w:bookmarkStart w:id="28" w:name="_Toc394395387"/>
      <w:r w:rsidRPr="007E3EBA">
        <w:rPr>
          <w:rFonts w:ascii="Garamond" w:hAnsi="Garamond"/>
          <w:i w:val="0"/>
          <w:sz w:val="26"/>
          <w:szCs w:val="26"/>
        </w:rPr>
        <w:t>9.1</w:t>
      </w:r>
      <w:r w:rsidR="007E3EBA">
        <w:rPr>
          <w:rFonts w:ascii="Garamond" w:hAnsi="Garamond"/>
          <w:i w:val="0"/>
          <w:sz w:val="26"/>
          <w:szCs w:val="26"/>
        </w:rPr>
        <w:t>.</w:t>
      </w:r>
      <w:r w:rsidRPr="007E3EBA">
        <w:rPr>
          <w:rFonts w:ascii="Garamond" w:hAnsi="Garamond"/>
          <w:i w:val="0"/>
          <w:sz w:val="26"/>
          <w:szCs w:val="26"/>
        </w:rPr>
        <w:t xml:space="preserve"> </w:t>
      </w:r>
      <w:r w:rsidR="001B4B16" w:rsidRPr="007E3EBA">
        <w:rPr>
          <w:rFonts w:ascii="Garamond" w:hAnsi="Garamond"/>
          <w:i w:val="0"/>
          <w:sz w:val="26"/>
          <w:szCs w:val="26"/>
        </w:rPr>
        <w:t>Las solicitudes formuladas por los ciudadanos en los procesos de reclutamiento e incorporación.</w:t>
      </w:r>
      <w:bookmarkEnd w:id="28"/>
    </w:p>
    <w:p w14:paraId="7C7217D0" w14:textId="77777777" w:rsidR="001B4B16" w:rsidRPr="00A50417" w:rsidRDefault="001B4B16" w:rsidP="00232BA9">
      <w:pPr>
        <w:spacing w:after="0" w:line="240" w:lineRule="auto"/>
        <w:jc w:val="both"/>
        <w:rPr>
          <w:rFonts w:ascii="Garamond" w:hAnsi="Garamond"/>
          <w:sz w:val="26"/>
          <w:szCs w:val="26"/>
        </w:rPr>
      </w:pPr>
    </w:p>
    <w:p w14:paraId="40088AF6" w14:textId="77777777" w:rsidR="001B4B16" w:rsidRDefault="001B4B16" w:rsidP="00232BA9">
      <w:pPr>
        <w:spacing w:after="0" w:line="240" w:lineRule="auto"/>
        <w:jc w:val="both"/>
        <w:rPr>
          <w:rFonts w:ascii="Garamond" w:hAnsi="Garamond"/>
          <w:sz w:val="26"/>
          <w:szCs w:val="26"/>
        </w:rPr>
      </w:pPr>
      <w:r w:rsidRPr="00A50417">
        <w:rPr>
          <w:rFonts w:ascii="Garamond" w:hAnsi="Garamond"/>
          <w:sz w:val="26"/>
          <w:szCs w:val="26"/>
        </w:rPr>
        <w:t>.- Como se ha expuesto a lo largo del informe, en muchos casos quienes se encuentran inmersos en causales de exención o aplazamiento son reclutados para prestar el servicio militar obligatorio, por esa razón, los padres de estos jóvenes deben interponer derechos de petición y acciones de tutela ante las autoridades militares solicitando el desacuartelamiento de sus hijos. A continuación se expondrán las principales dificultades que se presentan con los derechos interpuestos por los ciudadanos y con las dificultades que se presentan.</w:t>
      </w:r>
    </w:p>
    <w:p w14:paraId="3519103F" w14:textId="77777777" w:rsidR="007E3EBA" w:rsidRPr="00A50417" w:rsidRDefault="007E3EBA" w:rsidP="00232BA9">
      <w:pPr>
        <w:spacing w:after="0" w:line="240" w:lineRule="auto"/>
        <w:jc w:val="both"/>
        <w:rPr>
          <w:rFonts w:ascii="Garamond" w:hAnsi="Garamond"/>
          <w:sz w:val="26"/>
          <w:szCs w:val="26"/>
        </w:rPr>
      </w:pPr>
    </w:p>
    <w:p w14:paraId="4859F8D5" w14:textId="46C72C93" w:rsidR="007E3EBA" w:rsidRDefault="007E3EBA" w:rsidP="007E3EBA">
      <w:pPr>
        <w:pStyle w:val="Ttulo3"/>
        <w:spacing w:before="0" w:after="0"/>
        <w:rPr>
          <w:rStyle w:val="Ttulo2Car"/>
          <w:rFonts w:ascii="Garamond" w:eastAsia="Calibri" w:hAnsi="Garamond"/>
          <w:bCs/>
          <w:i w:val="0"/>
          <w:iCs w:val="0"/>
          <w:sz w:val="26"/>
          <w:szCs w:val="26"/>
        </w:rPr>
      </w:pPr>
      <w:bookmarkStart w:id="29" w:name="_Toc394395388"/>
      <w:r w:rsidRPr="007E3EBA">
        <w:rPr>
          <w:rFonts w:ascii="Garamond" w:eastAsia="Calibri" w:hAnsi="Garamond"/>
          <w:b w:val="0"/>
          <w:bCs w:val="0"/>
        </w:rPr>
        <w:t>9.1.1.</w:t>
      </w:r>
      <w:r w:rsidRPr="007E3EBA">
        <w:rPr>
          <w:rFonts w:ascii="Garamond" w:eastAsia="Calibri" w:hAnsi="Garamond"/>
          <w:bCs w:val="0"/>
        </w:rPr>
        <w:t xml:space="preserve"> </w:t>
      </w:r>
      <w:r w:rsidR="001B4B16" w:rsidRPr="007E3EBA">
        <w:rPr>
          <w:rStyle w:val="Ttulo2Car"/>
          <w:rFonts w:ascii="Garamond" w:eastAsia="Calibri" w:hAnsi="Garamond"/>
          <w:bCs/>
          <w:i w:val="0"/>
          <w:iCs w:val="0"/>
          <w:sz w:val="26"/>
          <w:szCs w:val="26"/>
        </w:rPr>
        <w:t>Los derechos de petición interpuestos ante las autoridades militares</w:t>
      </w:r>
      <w:r w:rsidR="00FA3E57" w:rsidRPr="007E3EBA">
        <w:rPr>
          <w:rStyle w:val="Ttulo2Car"/>
          <w:rFonts w:ascii="Garamond" w:eastAsia="Calibri" w:hAnsi="Garamond"/>
          <w:bCs/>
          <w:i w:val="0"/>
          <w:iCs w:val="0"/>
          <w:sz w:val="26"/>
          <w:szCs w:val="26"/>
        </w:rPr>
        <w:t>.</w:t>
      </w:r>
      <w:bookmarkEnd w:id="29"/>
    </w:p>
    <w:p w14:paraId="6205D0E0" w14:textId="77777777" w:rsidR="007E3EBA" w:rsidRPr="007E3EBA" w:rsidRDefault="007E3EBA" w:rsidP="007E3EBA">
      <w:pPr>
        <w:spacing w:after="0"/>
      </w:pPr>
    </w:p>
    <w:p w14:paraId="667E9D94" w14:textId="77777777" w:rsidR="001B4B16" w:rsidRPr="00A50417" w:rsidRDefault="001B4B16" w:rsidP="007E3EBA">
      <w:pPr>
        <w:pStyle w:val="Default"/>
        <w:jc w:val="both"/>
        <w:rPr>
          <w:rFonts w:eastAsia="Times New Roman" w:cs="Arial"/>
          <w:bCs/>
          <w:color w:val="222222"/>
          <w:sz w:val="26"/>
          <w:szCs w:val="26"/>
          <w:shd w:val="clear" w:color="auto" w:fill="FFFFFF"/>
          <w:lang w:eastAsia="es-CO"/>
        </w:rPr>
      </w:pPr>
      <w:r w:rsidRPr="00A50417">
        <w:rPr>
          <w:sz w:val="26"/>
          <w:szCs w:val="26"/>
        </w:rPr>
        <w:t xml:space="preserve">.- El análisis de la jurisprudencia constitucional sobre el servicio militar obligatorio y el acompañamiento a casos concretos permite a la Defensoría del Pueblo afirmar que, las autoridades militares no resuelven satisfactoriamente las peticiones formuladas por los ciudadanos, por esa razón los ciudadanos se ven obligados a interponer acciones de tutela, como ocurrió por ejemplo en las </w:t>
      </w:r>
      <w:r w:rsidR="009E5B75">
        <w:rPr>
          <w:sz w:val="26"/>
          <w:szCs w:val="26"/>
        </w:rPr>
        <w:t>sentencia</w:t>
      </w:r>
      <w:r w:rsidRPr="00A50417">
        <w:rPr>
          <w:sz w:val="26"/>
          <w:szCs w:val="26"/>
        </w:rPr>
        <w:t xml:space="preserve">s </w:t>
      </w:r>
      <w:r w:rsidRPr="00A50417">
        <w:rPr>
          <w:rFonts w:eastAsia="Times New Roman" w:cs="Arial"/>
          <w:bCs/>
          <w:color w:val="222222"/>
          <w:sz w:val="26"/>
          <w:szCs w:val="26"/>
          <w:shd w:val="clear" w:color="auto" w:fill="FFFFFF"/>
          <w:lang w:val="es-ES_tradnl" w:eastAsia="es-CO"/>
        </w:rPr>
        <w:t>T-302 de 1994</w:t>
      </w:r>
      <w:r w:rsidRPr="00A50417">
        <w:rPr>
          <w:rStyle w:val="Refdenotaalpie"/>
          <w:rFonts w:eastAsia="Times New Roman" w:cs="Arial"/>
          <w:bCs/>
          <w:color w:val="222222"/>
          <w:sz w:val="26"/>
          <w:szCs w:val="26"/>
          <w:shd w:val="clear" w:color="auto" w:fill="FFFFFF"/>
          <w:lang w:val="es-ES_tradnl" w:eastAsia="es-CO"/>
        </w:rPr>
        <w:footnoteReference w:id="67"/>
      </w:r>
      <w:r w:rsidRPr="00A50417">
        <w:rPr>
          <w:rFonts w:eastAsia="Times New Roman" w:cs="Arial"/>
          <w:bCs/>
          <w:color w:val="222222"/>
          <w:sz w:val="26"/>
          <w:szCs w:val="26"/>
          <w:shd w:val="clear" w:color="auto" w:fill="FFFFFF"/>
          <w:lang w:val="es-ES_tradnl" w:eastAsia="es-CO"/>
        </w:rPr>
        <w:t xml:space="preserve">, </w:t>
      </w:r>
      <w:r w:rsidRPr="00A50417">
        <w:rPr>
          <w:rFonts w:eastAsia="Times New Roman" w:cs="Arial"/>
          <w:bCs/>
          <w:color w:val="222222"/>
          <w:sz w:val="26"/>
          <w:szCs w:val="26"/>
          <w:shd w:val="clear" w:color="auto" w:fill="FFFFFF"/>
          <w:lang w:eastAsia="es-CO"/>
        </w:rPr>
        <w:t>T-042 de 1994</w:t>
      </w:r>
      <w:r w:rsidRPr="00A50417">
        <w:rPr>
          <w:rStyle w:val="Refdenotaalpie"/>
          <w:rFonts w:eastAsia="Times New Roman" w:cs="Arial"/>
          <w:bCs/>
          <w:color w:val="222222"/>
          <w:sz w:val="26"/>
          <w:szCs w:val="26"/>
          <w:shd w:val="clear" w:color="auto" w:fill="FFFFFF"/>
          <w:lang w:eastAsia="es-CO"/>
        </w:rPr>
        <w:footnoteReference w:id="68"/>
      </w:r>
      <w:r w:rsidRPr="00A50417">
        <w:rPr>
          <w:rFonts w:eastAsia="Times New Roman" w:cs="Arial"/>
          <w:bCs/>
          <w:color w:val="222222"/>
          <w:sz w:val="26"/>
          <w:szCs w:val="26"/>
          <w:shd w:val="clear" w:color="auto" w:fill="FFFFFF"/>
          <w:lang w:eastAsia="es-CO"/>
        </w:rPr>
        <w:t>, SU-200 de 1997</w:t>
      </w:r>
      <w:r w:rsidRPr="00A50417">
        <w:rPr>
          <w:rStyle w:val="Refdenotaalpie"/>
          <w:rFonts w:eastAsia="Times New Roman" w:cs="Arial"/>
          <w:bCs/>
          <w:color w:val="222222"/>
          <w:sz w:val="26"/>
          <w:szCs w:val="26"/>
          <w:shd w:val="clear" w:color="auto" w:fill="FFFFFF"/>
          <w:lang w:eastAsia="es-CO"/>
        </w:rPr>
        <w:footnoteReference w:id="69"/>
      </w:r>
      <w:r w:rsidRPr="00A50417">
        <w:rPr>
          <w:rFonts w:eastAsia="Times New Roman" w:cs="Arial"/>
          <w:bCs/>
          <w:color w:val="222222"/>
          <w:sz w:val="26"/>
          <w:szCs w:val="26"/>
          <w:shd w:val="clear" w:color="auto" w:fill="FFFFFF"/>
          <w:lang w:eastAsia="es-CO"/>
        </w:rPr>
        <w:t>, T-465 de 2012</w:t>
      </w:r>
      <w:r w:rsidRPr="00A50417">
        <w:rPr>
          <w:rStyle w:val="Refdenotaalpie"/>
          <w:rFonts w:eastAsia="Times New Roman" w:cs="Arial"/>
          <w:bCs/>
          <w:color w:val="222222"/>
          <w:sz w:val="26"/>
          <w:szCs w:val="26"/>
          <w:shd w:val="clear" w:color="auto" w:fill="FFFFFF"/>
          <w:lang w:eastAsia="es-CO"/>
        </w:rPr>
        <w:footnoteReference w:id="70"/>
      </w:r>
      <w:r w:rsidRPr="00A50417">
        <w:rPr>
          <w:rFonts w:eastAsia="Times New Roman" w:cs="Arial"/>
          <w:bCs/>
          <w:color w:val="222222"/>
          <w:sz w:val="26"/>
          <w:szCs w:val="26"/>
          <w:shd w:val="clear" w:color="auto" w:fill="FFFFFF"/>
          <w:lang w:eastAsia="es-CO"/>
        </w:rPr>
        <w:t>, T-976 de 2012</w:t>
      </w:r>
      <w:r w:rsidRPr="00A50417">
        <w:rPr>
          <w:rStyle w:val="Refdenotaalpie"/>
          <w:rFonts w:eastAsia="Times New Roman" w:cs="Arial"/>
          <w:bCs/>
          <w:color w:val="222222"/>
          <w:sz w:val="26"/>
          <w:szCs w:val="26"/>
          <w:shd w:val="clear" w:color="auto" w:fill="FFFFFF"/>
          <w:lang w:eastAsia="es-CO"/>
        </w:rPr>
        <w:footnoteReference w:id="71"/>
      </w:r>
      <w:r w:rsidRPr="00A50417">
        <w:rPr>
          <w:rFonts w:eastAsia="Times New Roman" w:cs="Arial"/>
          <w:bCs/>
          <w:color w:val="222222"/>
          <w:sz w:val="26"/>
          <w:szCs w:val="26"/>
          <w:shd w:val="clear" w:color="auto" w:fill="FFFFFF"/>
          <w:lang w:eastAsia="es-CO"/>
        </w:rPr>
        <w:t>, T-626 de 2013</w:t>
      </w:r>
      <w:r w:rsidRPr="00A50417">
        <w:rPr>
          <w:rStyle w:val="Refdenotaalpie"/>
          <w:rFonts w:eastAsia="Times New Roman" w:cs="Arial"/>
          <w:bCs/>
          <w:color w:val="222222"/>
          <w:sz w:val="26"/>
          <w:szCs w:val="26"/>
          <w:shd w:val="clear" w:color="auto" w:fill="FFFFFF"/>
          <w:lang w:eastAsia="es-CO"/>
        </w:rPr>
        <w:footnoteReference w:id="72"/>
      </w:r>
      <w:r w:rsidRPr="00A50417">
        <w:rPr>
          <w:rFonts w:eastAsia="Times New Roman" w:cs="Arial"/>
          <w:bCs/>
          <w:color w:val="222222"/>
          <w:sz w:val="26"/>
          <w:szCs w:val="26"/>
          <w:shd w:val="clear" w:color="auto" w:fill="FFFFFF"/>
          <w:lang w:eastAsia="es-CO"/>
        </w:rPr>
        <w:t>, T-682 de 2013</w:t>
      </w:r>
      <w:r w:rsidRPr="00A50417">
        <w:rPr>
          <w:rStyle w:val="Refdenotaalpie"/>
          <w:rFonts w:eastAsia="Times New Roman" w:cs="Arial"/>
          <w:bCs/>
          <w:color w:val="222222"/>
          <w:sz w:val="26"/>
          <w:szCs w:val="26"/>
          <w:shd w:val="clear" w:color="auto" w:fill="FFFFFF"/>
          <w:lang w:eastAsia="es-CO"/>
        </w:rPr>
        <w:footnoteReference w:id="73"/>
      </w:r>
      <w:r w:rsidRPr="00A50417">
        <w:rPr>
          <w:rFonts w:eastAsia="Times New Roman" w:cs="Arial"/>
          <w:bCs/>
          <w:color w:val="222222"/>
          <w:sz w:val="26"/>
          <w:szCs w:val="26"/>
          <w:shd w:val="clear" w:color="auto" w:fill="FFFFFF"/>
          <w:lang w:eastAsia="es-CO"/>
        </w:rPr>
        <w:t>, entre otras.</w:t>
      </w:r>
    </w:p>
    <w:p w14:paraId="22702297" w14:textId="77777777" w:rsidR="001B4B16" w:rsidRPr="00A50417" w:rsidRDefault="001B4B16" w:rsidP="00232BA9">
      <w:pPr>
        <w:pStyle w:val="Default"/>
        <w:jc w:val="both"/>
        <w:rPr>
          <w:rFonts w:eastAsia="Times New Roman" w:cs="Arial"/>
          <w:bCs/>
          <w:color w:val="222222"/>
          <w:sz w:val="26"/>
          <w:szCs w:val="26"/>
          <w:shd w:val="clear" w:color="auto" w:fill="FFFFFF"/>
          <w:lang w:eastAsia="es-CO"/>
        </w:rPr>
      </w:pPr>
    </w:p>
    <w:p w14:paraId="42EBBCF1" w14:textId="77777777" w:rsidR="001B4B16" w:rsidRPr="00A50417" w:rsidRDefault="001B4B16" w:rsidP="00232BA9">
      <w:pPr>
        <w:pStyle w:val="Default"/>
        <w:jc w:val="both"/>
        <w:rPr>
          <w:sz w:val="26"/>
          <w:szCs w:val="26"/>
        </w:rPr>
      </w:pPr>
      <w:r w:rsidRPr="00A50417">
        <w:rPr>
          <w:rFonts w:eastAsia="Times New Roman" w:cs="Arial"/>
          <w:bCs/>
          <w:color w:val="222222"/>
          <w:sz w:val="26"/>
          <w:szCs w:val="26"/>
          <w:shd w:val="clear" w:color="auto" w:fill="FFFFFF"/>
          <w:lang w:eastAsia="es-CO"/>
        </w:rPr>
        <w:t xml:space="preserve">.- Por esa razón, la Defensoría del Pueblo considera importante resaltar algunos aspectos legales y jurisprudenciales relacionados con el derecho de petición. </w:t>
      </w:r>
      <w:r w:rsidRPr="00A50417">
        <w:rPr>
          <w:sz w:val="26"/>
          <w:szCs w:val="26"/>
        </w:rPr>
        <w:t>El artículo 23 de la Constitución Política de Colombia consagra el derecho fundamental de toda persona a presentar peticiones respetuosas de interés general o particular ante las autoridades y a obtener de ellas pronta resolución.</w:t>
      </w:r>
      <w:r w:rsidR="00992BEA" w:rsidRPr="00A50417">
        <w:rPr>
          <w:sz w:val="26"/>
          <w:szCs w:val="26"/>
        </w:rPr>
        <w:t xml:space="preserve"> </w:t>
      </w:r>
      <w:r w:rsidRPr="00A50417">
        <w:rPr>
          <w:sz w:val="26"/>
          <w:szCs w:val="26"/>
        </w:rPr>
        <w:t>Estas peticiones pueden presentarse</w:t>
      </w:r>
      <w:r w:rsidR="00992BEA" w:rsidRPr="00A50417">
        <w:rPr>
          <w:sz w:val="26"/>
          <w:szCs w:val="26"/>
        </w:rPr>
        <w:t xml:space="preserve"> </w:t>
      </w:r>
      <w:r w:rsidRPr="00A50417">
        <w:rPr>
          <w:sz w:val="26"/>
          <w:szCs w:val="26"/>
        </w:rPr>
        <w:t xml:space="preserve">de forma verbal o escrita a través de cualquier medio y deberán contener por lo menos: </w:t>
      </w:r>
      <w:r w:rsidRPr="00A50417">
        <w:rPr>
          <w:i/>
          <w:sz w:val="26"/>
          <w:szCs w:val="26"/>
        </w:rPr>
        <w:t xml:space="preserve">“1. La designación de la autoridad a la que se dirigen. 2. Los nombres y apellidos completos del solicitante y de su representante o apoderado, si es el caso, con indicación del documento de identidad y </w:t>
      </w:r>
      <w:r w:rsidRPr="00A50417">
        <w:rPr>
          <w:i/>
          <w:sz w:val="26"/>
          <w:szCs w:val="26"/>
        </w:rPr>
        <w:lastRenderedPageBreak/>
        <w:t>de la dirección. 3. El objeto de la petición. 4. Las razones en que se apoya. 5. La relación de documentos que se acompañan. 6. La firma del peticionario, cuando fuere el caso”.</w:t>
      </w:r>
    </w:p>
    <w:p w14:paraId="68BC4B54" w14:textId="77777777" w:rsidR="001B4B16" w:rsidRPr="00A50417" w:rsidRDefault="001B4B16" w:rsidP="00232BA9">
      <w:pPr>
        <w:spacing w:after="0" w:line="240" w:lineRule="auto"/>
        <w:jc w:val="both"/>
        <w:rPr>
          <w:rFonts w:ascii="Garamond" w:hAnsi="Garamond"/>
          <w:sz w:val="26"/>
          <w:szCs w:val="26"/>
        </w:rPr>
      </w:pPr>
    </w:p>
    <w:p w14:paraId="1AA2D74B" w14:textId="77777777" w:rsidR="001B4B16" w:rsidRPr="00A50417" w:rsidRDefault="001B4B16" w:rsidP="00232BA9">
      <w:pPr>
        <w:spacing w:after="0" w:line="240" w:lineRule="auto"/>
        <w:jc w:val="both"/>
        <w:rPr>
          <w:rFonts w:ascii="Garamond" w:hAnsi="Garamond"/>
          <w:sz w:val="26"/>
          <w:szCs w:val="26"/>
        </w:rPr>
      </w:pPr>
      <w:r w:rsidRPr="00A50417">
        <w:rPr>
          <w:rFonts w:ascii="Garamond" w:hAnsi="Garamond"/>
          <w:sz w:val="26"/>
          <w:szCs w:val="26"/>
        </w:rPr>
        <w:t>.- De acuerdo con el artículo 6° del Código Contencioso Administrativo, el término para la contestación o resolución de dichas peticiones corresponde a los quince días siguientes a la fecha de su recibo. Sin embargo, si en dicho plazo no es posible resolver o contestar la petición, se le deberá informar al o la interesada, expresando los motivos de la demora y señalando la fecha en la que se resolverá o dará respuesta.</w:t>
      </w:r>
    </w:p>
    <w:p w14:paraId="742A22CC" w14:textId="77777777" w:rsidR="001B4B16" w:rsidRPr="00A50417" w:rsidRDefault="001B4B16" w:rsidP="00232BA9">
      <w:pPr>
        <w:spacing w:after="0" w:line="240" w:lineRule="auto"/>
        <w:jc w:val="both"/>
        <w:rPr>
          <w:rFonts w:ascii="Garamond" w:hAnsi="Garamond"/>
          <w:sz w:val="26"/>
          <w:szCs w:val="26"/>
        </w:rPr>
      </w:pPr>
    </w:p>
    <w:p w14:paraId="0F85E20D" w14:textId="77777777" w:rsidR="001B4B16" w:rsidRPr="00A50417" w:rsidRDefault="001B4B16" w:rsidP="00232BA9">
      <w:pPr>
        <w:spacing w:after="0" w:line="240" w:lineRule="auto"/>
        <w:jc w:val="both"/>
        <w:rPr>
          <w:rFonts w:ascii="Garamond" w:hAnsi="Garamond"/>
          <w:sz w:val="26"/>
          <w:szCs w:val="26"/>
        </w:rPr>
      </w:pPr>
      <w:r w:rsidRPr="00A50417">
        <w:rPr>
          <w:rFonts w:ascii="Garamond" w:hAnsi="Garamond"/>
          <w:sz w:val="26"/>
          <w:szCs w:val="26"/>
        </w:rPr>
        <w:t xml:space="preserve">.- Respecto al deber de las autoridades de responder las solicitudes presentadas por las y los ciudadanos, la Corte Constitucional ha sostenido que debe hacerse dentro del plazo establecido por la ley, resolviendo de fondo, claramente y de forma precisa lo pedido. La jurisprudencia constitucional también ha señalado los elementos que deben concurrir del derecho de petición, para que se haga efectiva su garantía. Al respecto esta Corporación en </w:t>
      </w:r>
      <w:r w:rsidR="009E5B75">
        <w:rPr>
          <w:rFonts w:ascii="Garamond" w:hAnsi="Garamond"/>
          <w:sz w:val="26"/>
          <w:szCs w:val="26"/>
        </w:rPr>
        <w:t>Sentencia</w:t>
      </w:r>
      <w:r w:rsidRPr="00A50417">
        <w:rPr>
          <w:rFonts w:ascii="Garamond" w:hAnsi="Garamond"/>
          <w:sz w:val="26"/>
          <w:szCs w:val="26"/>
        </w:rPr>
        <w:t xml:space="preserve"> T-377 del 3 de abril 2000 (M.P. Alejandro Martínez Caballero), fijó los supuestos fácticos mínimos del mismo:</w:t>
      </w:r>
    </w:p>
    <w:p w14:paraId="1E3DBC9B" w14:textId="77777777" w:rsidR="001B4B16" w:rsidRPr="00A50417" w:rsidRDefault="001B4B16" w:rsidP="00232BA9">
      <w:pPr>
        <w:spacing w:after="0" w:line="240" w:lineRule="auto"/>
        <w:jc w:val="both"/>
        <w:rPr>
          <w:rFonts w:ascii="Garamond" w:hAnsi="Garamond"/>
          <w:sz w:val="26"/>
          <w:szCs w:val="26"/>
        </w:rPr>
      </w:pPr>
    </w:p>
    <w:p w14:paraId="41793C68" w14:textId="77777777" w:rsidR="001B4B16" w:rsidRPr="00A50417" w:rsidRDefault="001B4B16" w:rsidP="00232BA9">
      <w:pPr>
        <w:spacing w:after="0" w:line="240" w:lineRule="auto"/>
        <w:jc w:val="both"/>
        <w:rPr>
          <w:rFonts w:ascii="Garamond" w:hAnsi="Garamond"/>
          <w:sz w:val="26"/>
          <w:szCs w:val="26"/>
        </w:rPr>
      </w:pPr>
      <w:r w:rsidRPr="00A50417">
        <w:rPr>
          <w:rFonts w:ascii="Garamond" w:hAnsi="Garamond"/>
          <w:sz w:val="26"/>
          <w:szCs w:val="26"/>
        </w:rPr>
        <w:t>a) El derecho de petición es fundamental y determinante para la efectividad de los mecanismos de la democracia participativa. Además, porque mediante él se garantizan otros derechos constitucionales, como los derechos a la información, a la participación política y a la libertad de expresión.</w:t>
      </w:r>
    </w:p>
    <w:p w14:paraId="630F412A" w14:textId="77777777" w:rsidR="001B4B16" w:rsidRPr="00A50417" w:rsidRDefault="001B4B16" w:rsidP="00232BA9">
      <w:pPr>
        <w:spacing w:after="0" w:line="240" w:lineRule="auto"/>
        <w:jc w:val="both"/>
        <w:rPr>
          <w:rFonts w:ascii="Garamond" w:hAnsi="Garamond"/>
          <w:sz w:val="26"/>
          <w:szCs w:val="26"/>
        </w:rPr>
      </w:pPr>
    </w:p>
    <w:p w14:paraId="5B43CADD" w14:textId="77777777" w:rsidR="001B4B16" w:rsidRPr="00A50417" w:rsidRDefault="001B4B16" w:rsidP="00232BA9">
      <w:pPr>
        <w:spacing w:after="0" w:line="240" w:lineRule="auto"/>
        <w:jc w:val="both"/>
        <w:rPr>
          <w:rFonts w:ascii="Garamond" w:hAnsi="Garamond"/>
          <w:sz w:val="26"/>
          <w:szCs w:val="26"/>
        </w:rPr>
      </w:pPr>
      <w:r w:rsidRPr="00A50417">
        <w:rPr>
          <w:rFonts w:ascii="Garamond" w:hAnsi="Garamond"/>
          <w:sz w:val="26"/>
          <w:szCs w:val="26"/>
        </w:rPr>
        <w:t>b) El núcleo esencial del derecho de petición reside en la resolución pronta y oportuna de la cuestión, pues de nada serviría la posibilidad de dirigirse a la autoridad si ésta no resuelve o se reserva para sí el sentido de lo decidido.</w:t>
      </w:r>
    </w:p>
    <w:p w14:paraId="52CA5B9F" w14:textId="77777777" w:rsidR="001B4B16" w:rsidRPr="00A50417" w:rsidRDefault="001B4B16" w:rsidP="00232BA9">
      <w:pPr>
        <w:spacing w:after="0" w:line="240" w:lineRule="auto"/>
        <w:jc w:val="both"/>
        <w:rPr>
          <w:rFonts w:ascii="Garamond" w:hAnsi="Garamond"/>
          <w:sz w:val="26"/>
          <w:szCs w:val="26"/>
        </w:rPr>
      </w:pPr>
    </w:p>
    <w:p w14:paraId="3829CCB6" w14:textId="77777777" w:rsidR="001B4B16" w:rsidRPr="00A50417" w:rsidRDefault="001B4B16" w:rsidP="00232BA9">
      <w:pPr>
        <w:spacing w:after="0" w:line="240" w:lineRule="auto"/>
        <w:jc w:val="both"/>
        <w:rPr>
          <w:rFonts w:ascii="Garamond" w:hAnsi="Garamond"/>
          <w:sz w:val="26"/>
          <w:szCs w:val="26"/>
        </w:rPr>
      </w:pPr>
      <w:r w:rsidRPr="00A50417">
        <w:rPr>
          <w:rFonts w:ascii="Garamond" w:hAnsi="Garamond"/>
          <w:sz w:val="26"/>
          <w:szCs w:val="26"/>
        </w:rPr>
        <w:t>c) La respuesta debe cumplir con estos requisitos: 1. oportunidad 2. Debe resolverse de fondo, clara, precisa y de manera congruente con lo solicitado 3. ser puesta en conocimiento del peticionario. Si no se cumple con estos requisitos se incurre en una vulneración del derecho constitucional fundamental de petición.</w:t>
      </w:r>
    </w:p>
    <w:p w14:paraId="369F35D0" w14:textId="77777777" w:rsidR="001B4B16" w:rsidRPr="00A50417" w:rsidRDefault="001B4B16" w:rsidP="00232BA9">
      <w:pPr>
        <w:spacing w:after="0" w:line="240" w:lineRule="auto"/>
        <w:jc w:val="both"/>
        <w:rPr>
          <w:rFonts w:ascii="Garamond" w:hAnsi="Garamond"/>
          <w:sz w:val="26"/>
          <w:szCs w:val="26"/>
        </w:rPr>
      </w:pPr>
    </w:p>
    <w:p w14:paraId="14E04249" w14:textId="77777777" w:rsidR="001B4B16" w:rsidRPr="00A50417" w:rsidRDefault="001B4B16" w:rsidP="00232BA9">
      <w:pPr>
        <w:spacing w:after="0" w:line="240" w:lineRule="auto"/>
        <w:jc w:val="both"/>
        <w:rPr>
          <w:rFonts w:ascii="Garamond" w:hAnsi="Garamond"/>
          <w:sz w:val="26"/>
          <w:szCs w:val="26"/>
        </w:rPr>
      </w:pPr>
      <w:r w:rsidRPr="00A50417">
        <w:rPr>
          <w:rFonts w:ascii="Garamond" w:hAnsi="Garamond"/>
          <w:sz w:val="26"/>
          <w:szCs w:val="26"/>
        </w:rPr>
        <w:t>d) Por lo anterior, la respuesta no implica aceptación de lo solicitado ni tampoco se concreta siempre en una respuesta escrita.</w:t>
      </w:r>
    </w:p>
    <w:p w14:paraId="7A5B9633" w14:textId="77777777" w:rsidR="001B4B16" w:rsidRPr="00A50417" w:rsidRDefault="001B4B16" w:rsidP="00232BA9">
      <w:pPr>
        <w:spacing w:after="0" w:line="240" w:lineRule="auto"/>
        <w:jc w:val="both"/>
        <w:rPr>
          <w:rFonts w:ascii="Garamond" w:hAnsi="Garamond"/>
          <w:sz w:val="26"/>
          <w:szCs w:val="26"/>
        </w:rPr>
      </w:pPr>
    </w:p>
    <w:p w14:paraId="269E1EC3" w14:textId="77777777" w:rsidR="001B4B16" w:rsidRPr="00A50417" w:rsidRDefault="001B4B16" w:rsidP="00232BA9">
      <w:pPr>
        <w:spacing w:after="0" w:line="240" w:lineRule="auto"/>
        <w:jc w:val="both"/>
        <w:rPr>
          <w:rFonts w:ascii="Garamond" w:hAnsi="Garamond"/>
          <w:sz w:val="26"/>
          <w:szCs w:val="26"/>
        </w:rPr>
      </w:pPr>
      <w:r w:rsidRPr="00A50417">
        <w:rPr>
          <w:rFonts w:ascii="Garamond" w:hAnsi="Garamond"/>
          <w:sz w:val="26"/>
          <w:szCs w:val="26"/>
        </w:rPr>
        <w:t xml:space="preserve">e) Este derecho, por regla general, se aplica a entidades estatales, esto es, a quienes ejercen autoridad. Pero, la Constitución lo extendió a las organizaciones privadas cuando la ley así lo determine. </w:t>
      </w:r>
    </w:p>
    <w:p w14:paraId="1B0ED89D" w14:textId="77777777" w:rsidR="001B4B16" w:rsidRPr="00A50417" w:rsidRDefault="001B4B16" w:rsidP="00232BA9">
      <w:pPr>
        <w:spacing w:after="0" w:line="240" w:lineRule="auto"/>
        <w:jc w:val="both"/>
        <w:rPr>
          <w:rFonts w:ascii="Garamond" w:hAnsi="Garamond"/>
          <w:sz w:val="26"/>
          <w:szCs w:val="26"/>
        </w:rPr>
      </w:pPr>
    </w:p>
    <w:p w14:paraId="2398B43C" w14:textId="77777777" w:rsidR="001B4B16" w:rsidRPr="00A50417" w:rsidRDefault="001B4B16" w:rsidP="00232BA9">
      <w:pPr>
        <w:spacing w:after="0" w:line="240" w:lineRule="auto"/>
        <w:jc w:val="both"/>
        <w:rPr>
          <w:rFonts w:ascii="Garamond" w:hAnsi="Garamond"/>
          <w:sz w:val="26"/>
          <w:szCs w:val="26"/>
        </w:rPr>
      </w:pPr>
      <w:r w:rsidRPr="00A50417">
        <w:rPr>
          <w:rFonts w:ascii="Garamond" w:hAnsi="Garamond"/>
          <w:sz w:val="26"/>
          <w:szCs w:val="26"/>
        </w:rPr>
        <w:t xml:space="preserve">f) La Corte ha considerado que cuando el derecho de petición se formula ante particulares, es necesario separar tres situaciones: 1. Cuando el particular presta un servicio público o cuando realiza funciones de autoridad. El derecho de petición opera igual como si se dirigiera contra la administración. 2. Cuando el derecho de petición se </w:t>
      </w:r>
      <w:r w:rsidRPr="00A50417">
        <w:rPr>
          <w:rFonts w:ascii="Garamond" w:hAnsi="Garamond"/>
          <w:sz w:val="26"/>
          <w:szCs w:val="26"/>
        </w:rPr>
        <w:lastRenderedPageBreak/>
        <w:t>constituye en un medio para obtener la efectividad de otro derecho fundamental, puede protegerse de manera inmediata. 3. Pero, si la tutela se dirige contra particulares que no actúan como autoridad, este será un derecho fundamental solamente cuando el Legislador lo reglamente.</w:t>
      </w:r>
    </w:p>
    <w:p w14:paraId="34473A4A" w14:textId="77777777" w:rsidR="001B4B16" w:rsidRPr="00A50417" w:rsidRDefault="001B4B16" w:rsidP="00232BA9">
      <w:pPr>
        <w:spacing w:after="0" w:line="240" w:lineRule="auto"/>
        <w:jc w:val="both"/>
        <w:rPr>
          <w:rFonts w:ascii="Garamond" w:hAnsi="Garamond"/>
          <w:sz w:val="26"/>
          <w:szCs w:val="26"/>
        </w:rPr>
      </w:pPr>
    </w:p>
    <w:p w14:paraId="2B93F037" w14:textId="77777777" w:rsidR="001B4B16" w:rsidRPr="00A50417" w:rsidRDefault="001B4B16" w:rsidP="00232BA9">
      <w:pPr>
        <w:spacing w:after="0" w:line="240" w:lineRule="auto"/>
        <w:jc w:val="both"/>
        <w:rPr>
          <w:rFonts w:ascii="Garamond" w:hAnsi="Garamond"/>
          <w:sz w:val="26"/>
          <w:szCs w:val="26"/>
        </w:rPr>
      </w:pPr>
      <w:r w:rsidRPr="00A50417">
        <w:rPr>
          <w:rFonts w:ascii="Garamond" w:hAnsi="Garamond"/>
          <w:sz w:val="26"/>
          <w:szCs w:val="26"/>
        </w:rPr>
        <w:t>g) En relación con la oportunidad de la respuesta, esto es, con el término que tiene la administración para resolver las peticiones formuladas, por regla general, se acude al artículo 6º del Código Contencioso Administrativo que señala 15 días para resolver. De no ser posible, antes de que se cumpla con el término allí dispuesto y ante la imposibilidad de dar una respuesta en dicho lapso, la autoridad o el particular deberá explicar los motivos y señalar el término en el cual se realizará la contestación. Para este efecto, el criterio de razonabilidad del término será determinante, puesto que deberá tenerse en cuenta el grado de dificultad o la complejidad de la solicitud. Cabe anotar que la Corte Constitucional ha confirmado las decisiones de los jueces de instancia que ordenan responder dentro del término de 15 días, en caso de no hacerlo, la respuesta será ordenada por el juez, dentro de las cuarenta y ocho (48) horas siguientes.</w:t>
      </w:r>
    </w:p>
    <w:p w14:paraId="657344D2" w14:textId="77777777" w:rsidR="001B4B16" w:rsidRPr="00A50417" w:rsidRDefault="001B4B16" w:rsidP="00232BA9">
      <w:pPr>
        <w:spacing w:after="0" w:line="240" w:lineRule="auto"/>
        <w:jc w:val="both"/>
        <w:rPr>
          <w:rFonts w:ascii="Garamond" w:hAnsi="Garamond"/>
          <w:sz w:val="26"/>
          <w:szCs w:val="26"/>
        </w:rPr>
      </w:pPr>
    </w:p>
    <w:p w14:paraId="12241A23" w14:textId="77777777" w:rsidR="001B4B16" w:rsidRPr="00A50417" w:rsidRDefault="001B4B16" w:rsidP="00232BA9">
      <w:pPr>
        <w:spacing w:after="0" w:line="240" w:lineRule="auto"/>
        <w:jc w:val="both"/>
        <w:rPr>
          <w:rFonts w:ascii="Garamond" w:hAnsi="Garamond"/>
          <w:sz w:val="26"/>
          <w:szCs w:val="26"/>
        </w:rPr>
      </w:pPr>
      <w:r w:rsidRPr="00A50417">
        <w:rPr>
          <w:rFonts w:ascii="Garamond" w:hAnsi="Garamond"/>
          <w:sz w:val="26"/>
          <w:szCs w:val="26"/>
        </w:rPr>
        <w:t>h) La figura del silencio administrativo no libera a la administración de la obligación de resolver oportunamente la petición, pues su objeto es distinto. El silencio administrativo es la prueba incontrovertible de que se ha violado el derecho de petición.</w:t>
      </w:r>
    </w:p>
    <w:p w14:paraId="0E0B6F22" w14:textId="77777777" w:rsidR="001B4B16" w:rsidRPr="00A50417" w:rsidRDefault="001B4B16" w:rsidP="00232BA9">
      <w:pPr>
        <w:spacing w:after="0" w:line="240" w:lineRule="auto"/>
        <w:jc w:val="both"/>
        <w:rPr>
          <w:rFonts w:ascii="Garamond" w:hAnsi="Garamond"/>
          <w:sz w:val="26"/>
          <w:szCs w:val="26"/>
        </w:rPr>
      </w:pPr>
    </w:p>
    <w:p w14:paraId="67B32A97" w14:textId="77777777" w:rsidR="001B4B16" w:rsidRPr="00A50417" w:rsidRDefault="001B4B16" w:rsidP="00232BA9">
      <w:pPr>
        <w:spacing w:after="0" w:line="240" w:lineRule="auto"/>
        <w:jc w:val="both"/>
        <w:rPr>
          <w:rFonts w:ascii="Garamond" w:hAnsi="Garamond"/>
          <w:sz w:val="26"/>
          <w:szCs w:val="26"/>
        </w:rPr>
      </w:pPr>
      <w:r w:rsidRPr="00A50417">
        <w:rPr>
          <w:rFonts w:ascii="Garamond" w:hAnsi="Garamond"/>
          <w:sz w:val="26"/>
          <w:szCs w:val="26"/>
        </w:rPr>
        <w:t xml:space="preserve">i) El derecho de petición también es aplicable en la vía gubernativa, por ser ésta una expresión más del derecho consagrado en el artículo 23 de la Carta. </w:t>
      </w:r>
      <w:r w:rsidR="009E5B75">
        <w:rPr>
          <w:rFonts w:ascii="Garamond" w:hAnsi="Garamond"/>
          <w:sz w:val="26"/>
          <w:szCs w:val="26"/>
        </w:rPr>
        <w:t>Sentencia</w:t>
      </w:r>
      <w:r w:rsidRPr="00A50417">
        <w:rPr>
          <w:rFonts w:ascii="Garamond" w:hAnsi="Garamond"/>
          <w:sz w:val="26"/>
          <w:szCs w:val="26"/>
        </w:rPr>
        <w:t>s.</w:t>
      </w:r>
      <w:r w:rsidR="00992BEA" w:rsidRPr="00A50417">
        <w:rPr>
          <w:rFonts w:ascii="Garamond" w:hAnsi="Garamond"/>
          <w:sz w:val="26"/>
          <w:szCs w:val="26"/>
        </w:rPr>
        <w:t xml:space="preserve"> </w:t>
      </w:r>
    </w:p>
    <w:p w14:paraId="5F75C862" w14:textId="77777777" w:rsidR="001B4B16" w:rsidRPr="00A50417" w:rsidRDefault="001B4B16" w:rsidP="00232BA9">
      <w:pPr>
        <w:spacing w:after="0" w:line="240" w:lineRule="auto"/>
        <w:jc w:val="both"/>
        <w:rPr>
          <w:rFonts w:ascii="Garamond" w:hAnsi="Garamond"/>
          <w:sz w:val="26"/>
          <w:szCs w:val="26"/>
        </w:rPr>
      </w:pPr>
      <w:r w:rsidRPr="00A50417">
        <w:rPr>
          <w:rFonts w:ascii="Garamond" w:hAnsi="Garamond"/>
          <w:sz w:val="26"/>
          <w:szCs w:val="26"/>
        </w:rPr>
        <w:t xml:space="preserve"> </w:t>
      </w:r>
    </w:p>
    <w:p w14:paraId="44953629" w14:textId="77777777" w:rsidR="001B4B16" w:rsidRPr="00A50417" w:rsidRDefault="001B4B16" w:rsidP="00232BA9">
      <w:pPr>
        <w:spacing w:after="0" w:line="240" w:lineRule="auto"/>
        <w:jc w:val="both"/>
        <w:rPr>
          <w:rFonts w:ascii="Garamond" w:hAnsi="Garamond"/>
          <w:sz w:val="26"/>
          <w:szCs w:val="26"/>
        </w:rPr>
      </w:pPr>
      <w:r w:rsidRPr="00A50417">
        <w:rPr>
          <w:rFonts w:ascii="Garamond" w:hAnsi="Garamond"/>
          <w:sz w:val="26"/>
          <w:szCs w:val="26"/>
        </w:rPr>
        <w:t xml:space="preserve">.- En relación con el trámite de solicitud de la libreta militar, la Corte Constitucional ha sostenido que el mismo guarda una estrecha relación con el derecho fundamental de petición. Así por ejemplo, en la </w:t>
      </w:r>
      <w:r w:rsidR="009E5B75">
        <w:rPr>
          <w:rFonts w:ascii="Garamond" w:hAnsi="Garamond"/>
          <w:sz w:val="26"/>
          <w:szCs w:val="26"/>
        </w:rPr>
        <w:t>sentencia</w:t>
      </w:r>
      <w:r w:rsidRPr="00A50417">
        <w:rPr>
          <w:rFonts w:ascii="Garamond" w:hAnsi="Garamond"/>
          <w:sz w:val="26"/>
          <w:szCs w:val="26"/>
        </w:rPr>
        <w:t xml:space="preserve"> T-457 de 2006 (M.P. Antonio Barrera Carbonell) estableció que la definición de la situación militar exige una respuesta sustancial frente al caso concreto de tal manera que la Administración cumple con su obligación, expidiendo la libreta militar, o en caso contrario, justificando razonablemente, por escrito, el motivo para no definir la situación militar.</w:t>
      </w:r>
      <w:r w:rsidR="00992BEA" w:rsidRPr="00A50417">
        <w:rPr>
          <w:rFonts w:ascii="Garamond" w:hAnsi="Garamond"/>
          <w:sz w:val="26"/>
          <w:szCs w:val="26"/>
        </w:rPr>
        <w:t xml:space="preserve"> </w:t>
      </w:r>
      <w:r w:rsidRPr="00A50417">
        <w:rPr>
          <w:rFonts w:ascii="Garamond" w:hAnsi="Garamond"/>
          <w:sz w:val="26"/>
          <w:szCs w:val="26"/>
        </w:rPr>
        <w:t>Si ello no ocurre, se estaría frente a la vulneración del derecho de petición.</w:t>
      </w:r>
    </w:p>
    <w:p w14:paraId="2B4BA594" w14:textId="77777777" w:rsidR="001B4B16" w:rsidRPr="00A50417" w:rsidRDefault="001B4B16" w:rsidP="00232BA9">
      <w:pPr>
        <w:spacing w:after="0" w:line="240" w:lineRule="auto"/>
        <w:jc w:val="both"/>
        <w:rPr>
          <w:rFonts w:ascii="Garamond" w:hAnsi="Garamond"/>
          <w:sz w:val="26"/>
          <w:szCs w:val="26"/>
        </w:rPr>
      </w:pPr>
    </w:p>
    <w:p w14:paraId="101BDAB6" w14:textId="42099E80" w:rsidR="001B4B16" w:rsidRPr="00A50417" w:rsidRDefault="001B4B16" w:rsidP="00232BA9">
      <w:pPr>
        <w:spacing w:after="0" w:line="240" w:lineRule="auto"/>
        <w:jc w:val="both"/>
        <w:rPr>
          <w:rFonts w:ascii="Garamond" w:hAnsi="Garamond"/>
          <w:sz w:val="26"/>
          <w:szCs w:val="26"/>
        </w:rPr>
      </w:pPr>
      <w:r w:rsidRPr="00A50417">
        <w:rPr>
          <w:rFonts w:ascii="Garamond" w:hAnsi="Garamond"/>
          <w:sz w:val="26"/>
          <w:szCs w:val="26"/>
        </w:rPr>
        <w:t xml:space="preserve">.- En </w:t>
      </w:r>
      <w:r w:rsidR="009E5B75">
        <w:rPr>
          <w:rFonts w:ascii="Garamond" w:hAnsi="Garamond"/>
          <w:sz w:val="26"/>
          <w:szCs w:val="26"/>
        </w:rPr>
        <w:t>sentencia</w:t>
      </w:r>
      <w:r w:rsidRPr="00A50417">
        <w:rPr>
          <w:rFonts w:ascii="Garamond" w:hAnsi="Garamond"/>
          <w:sz w:val="26"/>
          <w:szCs w:val="26"/>
        </w:rPr>
        <w:t xml:space="preserve"> T- 722 de 2010</w:t>
      </w:r>
      <w:r w:rsidRPr="00A50417">
        <w:rPr>
          <w:rStyle w:val="Refdenotaalpie"/>
          <w:rFonts w:ascii="Garamond" w:hAnsi="Garamond"/>
          <w:sz w:val="26"/>
          <w:szCs w:val="26"/>
        </w:rPr>
        <w:footnoteReference w:id="74"/>
      </w:r>
      <w:r w:rsidRPr="00A50417">
        <w:rPr>
          <w:rFonts w:ascii="Garamond" w:hAnsi="Garamond"/>
          <w:sz w:val="26"/>
          <w:szCs w:val="26"/>
        </w:rPr>
        <w:t xml:space="preserve">, la alta Corporación consideró que al no resolver de fondo el derecho de petición interpuesto para solicitar la disminución de la </w:t>
      </w:r>
      <w:r w:rsidR="00D97CAD">
        <w:rPr>
          <w:rFonts w:ascii="Garamond" w:hAnsi="Garamond"/>
          <w:sz w:val="26"/>
          <w:szCs w:val="26"/>
        </w:rPr>
        <w:t>cuota</w:t>
      </w:r>
      <w:r w:rsidRPr="00A50417">
        <w:rPr>
          <w:rFonts w:ascii="Garamond" w:hAnsi="Garamond"/>
          <w:sz w:val="26"/>
          <w:szCs w:val="26"/>
        </w:rPr>
        <w:t xml:space="preserve"> de compensación militar de Jesús Efrén Muñoz Ramírez se vulneró este derecho fundamental, y recordó a las autoridades militares que</w:t>
      </w:r>
      <w:r w:rsidR="00992BEA" w:rsidRPr="00A50417">
        <w:rPr>
          <w:rFonts w:ascii="Garamond" w:hAnsi="Garamond"/>
          <w:sz w:val="26"/>
          <w:szCs w:val="26"/>
        </w:rPr>
        <w:t xml:space="preserve"> </w:t>
      </w:r>
      <w:r w:rsidRPr="00A50417">
        <w:rPr>
          <w:rFonts w:ascii="Garamond" w:hAnsi="Garamond"/>
          <w:sz w:val="26"/>
          <w:szCs w:val="26"/>
        </w:rPr>
        <w:t>la protección al derecho de petición se hace extensiva al trámite de solicitud de la libreta militar y por ello están en la obligación de responder de fondo, claramente y de forma precisa lo solicitado.</w:t>
      </w:r>
    </w:p>
    <w:p w14:paraId="17A23796" w14:textId="77777777" w:rsidR="001B4B16" w:rsidRPr="00A50417" w:rsidRDefault="001B4B16" w:rsidP="00232BA9">
      <w:pPr>
        <w:spacing w:after="0" w:line="240" w:lineRule="auto"/>
        <w:jc w:val="both"/>
        <w:rPr>
          <w:rFonts w:ascii="Garamond" w:hAnsi="Garamond"/>
          <w:sz w:val="26"/>
          <w:szCs w:val="26"/>
        </w:rPr>
      </w:pPr>
      <w:r w:rsidRPr="00A50417">
        <w:rPr>
          <w:rFonts w:ascii="Garamond" w:hAnsi="Garamond"/>
          <w:sz w:val="26"/>
          <w:szCs w:val="26"/>
        </w:rPr>
        <w:tab/>
      </w:r>
    </w:p>
    <w:p w14:paraId="453B2333" w14:textId="4C1B862E" w:rsidR="001B4B16" w:rsidRPr="00BE5C26" w:rsidRDefault="00BE5C26" w:rsidP="00FA3E57">
      <w:pPr>
        <w:pStyle w:val="Ttulo3"/>
        <w:rPr>
          <w:rFonts w:ascii="Garamond" w:hAnsi="Garamond"/>
          <w:b w:val="0"/>
        </w:rPr>
      </w:pPr>
      <w:bookmarkStart w:id="30" w:name="_Toc394395389"/>
      <w:r w:rsidRPr="00BE5C26">
        <w:rPr>
          <w:rFonts w:ascii="Garamond" w:hAnsi="Garamond"/>
          <w:b w:val="0"/>
        </w:rPr>
        <w:lastRenderedPageBreak/>
        <w:t>9.1.2</w:t>
      </w:r>
      <w:r w:rsidR="00FA3E57" w:rsidRPr="00BE5C26">
        <w:rPr>
          <w:rFonts w:ascii="Garamond" w:hAnsi="Garamond"/>
          <w:b w:val="0"/>
        </w:rPr>
        <w:t xml:space="preserve">. </w:t>
      </w:r>
      <w:r w:rsidR="001B4B16" w:rsidRPr="00BE5C26">
        <w:rPr>
          <w:rFonts w:ascii="Garamond" w:hAnsi="Garamond"/>
          <w:b w:val="0"/>
        </w:rPr>
        <w:t>Acciones de tutela y agencia oficiosa</w:t>
      </w:r>
      <w:r w:rsidRPr="00BE5C26">
        <w:rPr>
          <w:rFonts w:ascii="Garamond" w:hAnsi="Garamond"/>
          <w:b w:val="0"/>
        </w:rPr>
        <w:t>.</w:t>
      </w:r>
      <w:bookmarkEnd w:id="30"/>
    </w:p>
    <w:p w14:paraId="08C22DBA" w14:textId="77777777" w:rsidR="001B4B16" w:rsidRPr="00A50417" w:rsidRDefault="001B4B16" w:rsidP="00232BA9">
      <w:pPr>
        <w:shd w:val="clear" w:color="auto" w:fill="FFFFFF"/>
        <w:spacing w:after="0" w:line="240" w:lineRule="auto"/>
        <w:rPr>
          <w:rFonts w:ascii="Garamond" w:eastAsia="Times New Roman" w:hAnsi="Garamond" w:cs="Arial"/>
          <w:sz w:val="20"/>
          <w:szCs w:val="20"/>
          <w:lang w:eastAsia="es-CO"/>
        </w:rPr>
      </w:pPr>
      <w:r w:rsidRPr="00A50417">
        <w:rPr>
          <w:rFonts w:ascii="Garamond" w:eastAsia="Times New Roman" w:hAnsi="Garamond" w:cs="Arial"/>
          <w:sz w:val="20"/>
          <w:szCs w:val="20"/>
          <w:lang w:eastAsia="es-CO"/>
        </w:rPr>
        <w:t> </w:t>
      </w:r>
    </w:p>
    <w:p w14:paraId="1C60F604" w14:textId="14145621" w:rsidR="001B4B16" w:rsidRPr="00A50417" w:rsidRDefault="001B4B16" w:rsidP="00232BA9">
      <w:pPr>
        <w:spacing w:after="0" w:line="240" w:lineRule="auto"/>
        <w:jc w:val="both"/>
        <w:rPr>
          <w:rFonts w:ascii="Garamond" w:hAnsi="Garamond"/>
          <w:sz w:val="26"/>
          <w:szCs w:val="26"/>
        </w:rPr>
      </w:pPr>
      <w:r w:rsidRPr="00A50417">
        <w:rPr>
          <w:rFonts w:ascii="Garamond" w:hAnsi="Garamond"/>
          <w:sz w:val="26"/>
          <w:szCs w:val="26"/>
        </w:rPr>
        <w:t xml:space="preserve">.- En los casos en los que se presentan irregularidades en las incorporaciones, los padres de familia de los jóvenes incorporados deciden interponer acciones de tutela con el fin de solicitar la protección de los derechos fundamentales de los jóvenes reclutados. En varias oportunidades la jurisprudencia constitucional ha tenido que pronunciarse sobre este tema, sin </w:t>
      </w:r>
      <w:r w:rsidR="00D13581">
        <w:rPr>
          <w:rFonts w:ascii="Garamond" w:hAnsi="Garamond"/>
          <w:sz w:val="26"/>
          <w:szCs w:val="26"/>
        </w:rPr>
        <w:t>embargo</w:t>
      </w:r>
      <w:r w:rsidRPr="00A50417">
        <w:rPr>
          <w:rFonts w:ascii="Garamond" w:hAnsi="Garamond"/>
          <w:sz w:val="26"/>
          <w:szCs w:val="26"/>
        </w:rPr>
        <w:t xml:space="preserve"> las posturas adoptadas por el alto Tribunal han ido variando con el paso del tiempo. Mientras en algunos casos se reconoce implícitamente la legitimidad de los padres para interponer acciones de tutela en nombre de sus hijos que se encuentran prestando el servicio militar obligatorio, en otros casos, los jueces imponen cargas desproporcionas a quienes pretenden acreditar la agencia oficiosa.</w:t>
      </w:r>
    </w:p>
    <w:p w14:paraId="4ECAA8D5" w14:textId="77777777" w:rsidR="001B4B16" w:rsidRPr="00A50417" w:rsidRDefault="001B4B16" w:rsidP="00232BA9">
      <w:pPr>
        <w:spacing w:after="0" w:line="240" w:lineRule="auto"/>
        <w:jc w:val="both"/>
        <w:rPr>
          <w:rFonts w:ascii="Garamond" w:hAnsi="Garamond"/>
          <w:sz w:val="26"/>
          <w:szCs w:val="26"/>
        </w:rPr>
      </w:pPr>
    </w:p>
    <w:p w14:paraId="4FBBC1C1" w14:textId="77777777" w:rsidR="001B4B16" w:rsidRPr="00A50417" w:rsidRDefault="001B4B16" w:rsidP="00232BA9">
      <w:pPr>
        <w:spacing w:after="0" w:line="240" w:lineRule="auto"/>
        <w:jc w:val="both"/>
        <w:rPr>
          <w:rFonts w:ascii="Garamond" w:hAnsi="Garamond"/>
          <w:sz w:val="26"/>
          <w:szCs w:val="26"/>
          <w:shd w:val="clear" w:color="auto" w:fill="FFFFFF"/>
        </w:rPr>
      </w:pPr>
      <w:r w:rsidRPr="00A50417">
        <w:rPr>
          <w:rFonts w:ascii="Garamond" w:hAnsi="Garamond"/>
          <w:sz w:val="26"/>
          <w:szCs w:val="26"/>
        </w:rPr>
        <w:t xml:space="preserve">.- En las </w:t>
      </w:r>
      <w:r w:rsidR="009E5B75">
        <w:rPr>
          <w:rFonts w:ascii="Garamond" w:hAnsi="Garamond"/>
          <w:sz w:val="26"/>
          <w:szCs w:val="26"/>
        </w:rPr>
        <w:t>sentencia</w:t>
      </w:r>
      <w:r w:rsidRPr="00A50417">
        <w:rPr>
          <w:rFonts w:ascii="Garamond" w:hAnsi="Garamond"/>
          <w:sz w:val="26"/>
          <w:szCs w:val="26"/>
        </w:rPr>
        <w:t xml:space="preserve">s, </w:t>
      </w:r>
      <w:r w:rsidRPr="00A50417">
        <w:rPr>
          <w:rFonts w:ascii="Garamond" w:hAnsi="Garamond"/>
          <w:sz w:val="26"/>
          <w:szCs w:val="26"/>
          <w:shd w:val="clear" w:color="auto" w:fill="FFFFFF"/>
        </w:rPr>
        <w:t>T-250 de 1993</w:t>
      </w:r>
      <w:r w:rsidRPr="00A50417">
        <w:rPr>
          <w:rStyle w:val="Refdenotaalpie"/>
          <w:rFonts w:ascii="Garamond" w:hAnsi="Garamond"/>
          <w:sz w:val="26"/>
          <w:szCs w:val="26"/>
          <w:shd w:val="clear" w:color="auto" w:fill="FFFFFF"/>
        </w:rPr>
        <w:footnoteReference w:id="75"/>
      </w:r>
      <w:r w:rsidRPr="00A50417">
        <w:rPr>
          <w:rFonts w:ascii="Garamond" w:hAnsi="Garamond"/>
          <w:sz w:val="26"/>
          <w:szCs w:val="26"/>
          <w:shd w:val="clear" w:color="auto" w:fill="FFFFFF"/>
        </w:rPr>
        <w:t>, T-299 de 1993</w:t>
      </w:r>
      <w:r w:rsidRPr="00A50417">
        <w:rPr>
          <w:rStyle w:val="Refdenotaalpie"/>
          <w:rFonts w:ascii="Garamond" w:hAnsi="Garamond"/>
          <w:sz w:val="26"/>
          <w:szCs w:val="26"/>
          <w:shd w:val="clear" w:color="auto" w:fill="FFFFFF"/>
        </w:rPr>
        <w:footnoteReference w:id="76"/>
      </w:r>
      <w:r w:rsidRPr="00A50417">
        <w:rPr>
          <w:rFonts w:ascii="Garamond" w:hAnsi="Garamond"/>
          <w:sz w:val="26"/>
          <w:szCs w:val="26"/>
          <w:shd w:val="clear" w:color="auto" w:fill="FFFFFF"/>
        </w:rPr>
        <w:t>, T-298 de 1993</w:t>
      </w:r>
      <w:r w:rsidRPr="00A50417">
        <w:rPr>
          <w:rStyle w:val="Refdenotaalpie"/>
          <w:rFonts w:ascii="Garamond" w:hAnsi="Garamond"/>
          <w:sz w:val="26"/>
          <w:szCs w:val="26"/>
          <w:shd w:val="clear" w:color="auto" w:fill="FFFFFF"/>
        </w:rPr>
        <w:footnoteReference w:id="77"/>
      </w:r>
      <w:r w:rsidRPr="00A50417">
        <w:rPr>
          <w:rFonts w:ascii="Garamond" w:hAnsi="Garamond"/>
          <w:sz w:val="26"/>
          <w:szCs w:val="26"/>
          <w:shd w:val="clear" w:color="auto" w:fill="FFFFFF"/>
        </w:rPr>
        <w:t>,</w:t>
      </w:r>
      <w:r w:rsidR="00992BEA" w:rsidRPr="00A50417">
        <w:rPr>
          <w:rFonts w:ascii="Garamond" w:hAnsi="Garamond"/>
          <w:sz w:val="26"/>
          <w:szCs w:val="26"/>
          <w:shd w:val="clear" w:color="auto" w:fill="FFFFFF"/>
        </w:rPr>
        <w:t xml:space="preserve"> </w:t>
      </w:r>
      <w:r w:rsidRPr="00A50417">
        <w:rPr>
          <w:rFonts w:ascii="Garamond" w:hAnsi="Garamond"/>
          <w:sz w:val="26"/>
          <w:szCs w:val="26"/>
          <w:shd w:val="clear" w:color="auto" w:fill="FFFFFF"/>
        </w:rPr>
        <w:t>SU 277 de 1993</w:t>
      </w:r>
      <w:r w:rsidRPr="00A50417">
        <w:rPr>
          <w:rStyle w:val="Refdenotaalpie"/>
          <w:rFonts w:ascii="Garamond" w:hAnsi="Garamond"/>
          <w:sz w:val="26"/>
          <w:szCs w:val="26"/>
          <w:shd w:val="clear" w:color="auto" w:fill="FFFFFF"/>
        </w:rPr>
        <w:footnoteReference w:id="78"/>
      </w:r>
      <w:r w:rsidRPr="00A50417">
        <w:rPr>
          <w:rFonts w:ascii="Garamond" w:hAnsi="Garamond"/>
          <w:sz w:val="26"/>
          <w:szCs w:val="26"/>
          <w:shd w:val="clear" w:color="auto" w:fill="FFFFFF"/>
        </w:rPr>
        <w:t>, T-242 de 1994</w:t>
      </w:r>
      <w:r w:rsidRPr="00A50417">
        <w:rPr>
          <w:rStyle w:val="Refdenotaalpie"/>
          <w:rFonts w:ascii="Garamond" w:hAnsi="Garamond"/>
          <w:sz w:val="26"/>
          <w:szCs w:val="26"/>
          <w:shd w:val="clear" w:color="auto" w:fill="FFFFFF"/>
        </w:rPr>
        <w:footnoteReference w:id="79"/>
      </w:r>
      <w:r w:rsidRPr="00A50417">
        <w:rPr>
          <w:rFonts w:ascii="Garamond" w:hAnsi="Garamond"/>
          <w:sz w:val="26"/>
          <w:szCs w:val="26"/>
          <w:shd w:val="clear" w:color="auto" w:fill="FFFFFF"/>
        </w:rPr>
        <w:t>, T-122 de 1994</w:t>
      </w:r>
      <w:r w:rsidRPr="00A50417">
        <w:rPr>
          <w:rStyle w:val="Refdenotaalpie"/>
          <w:rFonts w:ascii="Garamond" w:hAnsi="Garamond"/>
          <w:sz w:val="26"/>
          <w:szCs w:val="26"/>
          <w:shd w:val="clear" w:color="auto" w:fill="FFFFFF"/>
        </w:rPr>
        <w:footnoteReference w:id="80"/>
      </w:r>
      <w:r w:rsidRPr="00A50417">
        <w:rPr>
          <w:rFonts w:ascii="Garamond" w:hAnsi="Garamond"/>
          <w:sz w:val="26"/>
          <w:szCs w:val="26"/>
          <w:shd w:val="clear" w:color="auto" w:fill="FFFFFF"/>
        </w:rPr>
        <w:t xml:space="preserve">, </w:t>
      </w:r>
      <w:r w:rsidRPr="00A50417">
        <w:rPr>
          <w:rFonts w:ascii="Garamond" w:hAnsi="Garamond"/>
          <w:sz w:val="26"/>
          <w:szCs w:val="26"/>
        </w:rPr>
        <w:t>T-166 de 1994</w:t>
      </w:r>
      <w:r w:rsidRPr="00A50417">
        <w:rPr>
          <w:rStyle w:val="Refdenotaalpie"/>
          <w:rFonts w:ascii="Garamond" w:hAnsi="Garamond"/>
          <w:sz w:val="26"/>
          <w:szCs w:val="26"/>
        </w:rPr>
        <w:footnoteReference w:id="81"/>
      </w:r>
      <w:r w:rsidRPr="00A50417">
        <w:rPr>
          <w:rFonts w:ascii="Garamond" w:hAnsi="Garamond"/>
          <w:sz w:val="26"/>
          <w:szCs w:val="26"/>
        </w:rPr>
        <w:t xml:space="preserve">, </w:t>
      </w:r>
      <w:r w:rsidRPr="00A50417">
        <w:rPr>
          <w:rFonts w:ascii="Garamond" w:hAnsi="Garamond"/>
          <w:sz w:val="26"/>
          <w:szCs w:val="26"/>
          <w:shd w:val="clear" w:color="auto" w:fill="FFFFFF"/>
        </w:rPr>
        <w:t>T-363 de 1995</w:t>
      </w:r>
      <w:r w:rsidRPr="00A50417">
        <w:rPr>
          <w:rStyle w:val="Refdenotaalpie"/>
          <w:rFonts w:ascii="Garamond" w:hAnsi="Garamond"/>
          <w:sz w:val="26"/>
          <w:szCs w:val="26"/>
          <w:shd w:val="clear" w:color="auto" w:fill="FFFFFF"/>
        </w:rPr>
        <w:footnoteReference w:id="82"/>
      </w:r>
      <w:r w:rsidRPr="00A50417">
        <w:rPr>
          <w:rFonts w:ascii="Garamond" w:hAnsi="Garamond"/>
          <w:sz w:val="26"/>
          <w:szCs w:val="26"/>
          <w:shd w:val="clear" w:color="auto" w:fill="FFFFFF"/>
        </w:rPr>
        <w:t>, T-132 de 1996</w:t>
      </w:r>
      <w:r w:rsidRPr="00A50417">
        <w:rPr>
          <w:rStyle w:val="Refdenotaalpie"/>
          <w:rFonts w:ascii="Garamond" w:hAnsi="Garamond"/>
          <w:sz w:val="26"/>
          <w:szCs w:val="26"/>
          <w:shd w:val="clear" w:color="auto" w:fill="FFFFFF"/>
        </w:rPr>
        <w:footnoteReference w:id="83"/>
      </w:r>
      <w:r w:rsidRPr="00A50417">
        <w:rPr>
          <w:rFonts w:ascii="Garamond" w:hAnsi="Garamond"/>
          <w:sz w:val="26"/>
          <w:szCs w:val="26"/>
          <w:shd w:val="clear" w:color="auto" w:fill="FFFFFF"/>
        </w:rPr>
        <w:t>, SU 270 de 1993</w:t>
      </w:r>
      <w:r w:rsidRPr="00A50417">
        <w:rPr>
          <w:rStyle w:val="Refdenotaalpie"/>
          <w:rFonts w:ascii="Garamond" w:hAnsi="Garamond"/>
          <w:sz w:val="26"/>
          <w:szCs w:val="26"/>
          <w:shd w:val="clear" w:color="auto" w:fill="FFFFFF"/>
        </w:rPr>
        <w:footnoteReference w:id="84"/>
      </w:r>
      <w:r w:rsidRPr="00A50417">
        <w:rPr>
          <w:rFonts w:ascii="Garamond" w:hAnsi="Garamond"/>
          <w:sz w:val="26"/>
          <w:szCs w:val="26"/>
          <w:shd w:val="clear" w:color="auto" w:fill="FFFFFF"/>
        </w:rPr>
        <w:t>, entre otras, la Corte no cuestionó la legitimidad por activa de los padres para interponer acciones de tutela solicitando el desacuartelamiento de sus hijos.</w:t>
      </w:r>
    </w:p>
    <w:p w14:paraId="7104E2CD" w14:textId="77777777" w:rsidR="001B4B16" w:rsidRPr="00A50417" w:rsidRDefault="001B4B16" w:rsidP="00232BA9">
      <w:pPr>
        <w:spacing w:after="0" w:line="240" w:lineRule="auto"/>
        <w:jc w:val="both"/>
        <w:rPr>
          <w:rFonts w:ascii="Garamond" w:hAnsi="Garamond"/>
          <w:sz w:val="26"/>
          <w:szCs w:val="26"/>
        </w:rPr>
      </w:pPr>
    </w:p>
    <w:p w14:paraId="637DBC92" w14:textId="77777777" w:rsidR="00EA2052" w:rsidRPr="00A50417" w:rsidRDefault="001B4B16" w:rsidP="00232BA9">
      <w:pPr>
        <w:spacing w:after="0" w:line="240" w:lineRule="auto"/>
        <w:jc w:val="both"/>
        <w:rPr>
          <w:rFonts w:ascii="Garamond" w:hAnsi="Garamond"/>
          <w:sz w:val="26"/>
          <w:szCs w:val="26"/>
        </w:rPr>
      </w:pPr>
      <w:r w:rsidRPr="00A50417">
        <w:rPr>
          <w:rFonts w:ascii="Garamond" w:hAnsi="Garamond"/>
          <w:sz w:val="26"/>
          <w:szCs w:val="26"/>
        </w:rPr>
        <w:t xml:space="preserve">.- Por ejemplo en la </w:t>
      </w:r>
      <w:r w:rsidR="009E5B75">
        <w:rPr>
          <w:rFonts w:ascii="Garamond" w:hAnsi="Garamond"/>
          <w:sz w:val="26"/>
          <w:szCs w:val="26"/>
        </w:rPr>
        <w:t>sentencia</w:t>
      </w:r>
      <w:r w:rsidRPr="00A50417">
        <w:rPr>
          <w:rFonts w:ascii="Garamond" w:hAnsi="Garamond"/>
          <w:sz w:val="26"/>
          <w:szCs w:val="26"/>
        </w:rPr>
        <w:t xml:space="preserve"> T-166 de 1994</w:t>
      </w:r>
      <w:r w:rsidRPr="00A50417">
        <w:rPr>
          <w:rStyle w:val="Refdenotaalpie"/>
          <w:rFonts w:ascii="Garamond" w:hAnsi="Garamond"/>
          <w:sz w:val="26"/>
          <w:szCs w:val="26"/>
        </w:rPr>
        <w:footnoteReference w:id="85"/>
      </w:r>
      <w:r w:rsidRPr="00A50417">
        <w:rPr>
          <w:rFonts w:ascii="Garamond" w:hAnsi="Garamond"/>
          <w:sz w:val="26"/>
          <w:szCs w:val="26"/>
        </w:rPr>
        <w:t xml:space="preserve"> la Corte al estudiar la acción de tutela interpuesta por los padres de un joven que fue incorporado a pesar de que era hijo único. En esta </w:t>
      </w:r>
      <w:r w:rsidR="009E5B75">
        <w:rPr>
          <w:rFonts w:ascii="Garamond" w:hAnsi="Garamond"/>
          <w:sz w:val="26"/>
          <w:szCs w:val="26"/>
        </w:rPr>
        <w:t>sentencia</w:t>
      </w:r>
      <w:r w:rsidRPr="00A50417">
        <w:rPr>
          <w:rFonts w:ascii="Garamond" w:hAnsi="Garamond"/>
          <w:sz w:val="26"/>
          <w:szCs w:val="26"/>
        </w:rPr>
        <w:t>, la Sala de Revisión apara los derechos invocados por los accionantes sin cuestionar su legitimidad para actuar como agentes oficiosos de su hijo.</w:t>
      </w:r>
    </w:p>
    <w:p w14:paraId="69B80EAB" w14:textId="77777777" w:rsidR="001B4B16" w:rsidRPr="00A50417" w:rsidRDefault="001B4B16" w:rsidP="00232BA9">
      <w:pPr>
        <w:spacing w:after="0" w:line="240" w:lineRule="auto"/>
        <w:jc w:val="both"/>
        <w:rPr>
          <w:rFonts w:ascii="Garamond" w:hAnsi="Garamond"/>
          <w:sz w:val="26"/>
          <w:szCs w:val="26"/>
        </w:rPr>
      </w:pPr>
      <w:r w:rsidRPr="00A50417">
        <w:rPr>
          <w:rFonts w:ascii="Garamond" w:hAnsi="Garamond"/>
          <w:sz w:val="26"/>
          <w:szCs w:val="26"/>
        </w:rPr>
        <w:t xml:space="preserve"> </w:t>
      </w:r>
    </w:p>
    <w:p w14:paraId="5517A9F6" w14:textId="77777777" w:rsidR="001B4B16" w:rsidRPr="00A50417" w:rsidRDefault="001B4B16" w:rsidP="00232BA9">
      <w:pPr>
        <w:spacing w:after="0" w:line="240" w:lineRule="auto"/>
        <w:jc w:val="both"/>
        <w:rPr>
          <w:rFonts w:ascii="Garamond" w:hAnsi="Garamond"/>
          <w:sz w:val="26"/>
          <w:szCs w:val="26"/>
        </w:rPr>
      </w:pPr>
      <w:r w:rsidRPr="00A50417">
        <w:rPr>
          <w:rFonts w:ascii="Garamond" w:hAnsi="Garamond"/>
          <w:sz w:val="26"/>
          <w:szCs w:val="26"/>
        </w:rPr>
        <w:t xml:space="preserve">.- Una situación similar ocurrió en el caso estudiado en la </w:t>
      </w:r>
      <w:r w:rsidR="009E5B75">
        <w:rPr>
          <w:rFonts w:ascii="Garamond" w:hAnsi="Garamond"/>
          <w:sz w:val="26"/>
          <w:szCs w:val="26"/>
        </w:rPr>
        <w:t>sentencia</w:t>
      </w:r>
      <w:r w:rsidRPr="00A50417">
        <w:rPr>
          <w:rFonts w:ascii="Garamond" w:hAnsi="Garamond"/>
          <w:sz w:val="26"/>
          <w:szCs w:val="26"/>
        </w:rPr>
        <w:t xml:space="preserve"> T-302 de 1994</w:t>
      </w:r>
      <w:r w:rsidRPr="00A50417">
        <w:rPr>
          <w:rStyle w:val="Refdenotaalpie"/>
          <w:rFonts w:ascii="Garamond" w:hAnsi="Garamond"/>
          <w:sz w:val="26"/>
          <w:szCs w:val="26"/>
        </w:rPr>
        <w:footnoteReference w:id="86"/>
      </w:r>
      <w:r w:rsidRPr="00A50417">
        <w:rPr>
          <w:rFonts w:ascii="Garamond" w:hAnsi="Garamond"/>
          <w:sz w:val="26"/>
          <w:szCs w:val="26"/>
        </w:rPr>
        <w:t xml:space="preserve"> en el cual la Corte ordenó el desacuartelamiento de un joven hijo único gracias a la acción de tutela interpuesta por su abuela. Igualmente, en la </w:t>
      </w:r>
      <w:r w:rsidR="009E5B75">
        <w:rPr>
          <w:rFonts w:ascii="Garamond" w:hAnsi="Garamond"/>
          <w:sz w:val="26"/>
          <w:szCs w:val="26"/>
        </w:rPr>
        <w:t>sentencia</w:t>
      </w:r>
      <w:r w:rsidRPr="00A50417">
        <w:rPr>
          <w:rFonts w:ascii="Garamond" w:hAnsi="Garamond"/>
          <w:sz w:val="26"/>
          <w:szCs w:val="26"/>
        </w:rPr>
        <w:t xml:space="preserve"> SU-200 de 1997</w:t>
      </w:r>
      <w:r w:rsidRPr="00A50417">
        <w:rPr>
          <w:rStyle w:val="Refdenotaalpie"/>
          <w:rFonts w:ascii="Garamond" w:hAnsi="Garamond"/>
          <w:sz w:val="26"/>
          <w:szCs w:val="26"/>
        </w:rPr>
        <w:footnoteReference w:id="87"/>
      </w:r>
      <w:r w:rsidRPr="00A50417">
        <w:rPr>
          <w:rFonts w:ascii="Garamond" w:hAnsi="Garamond"/>
          <w:sz w:val="26"/>
          <w:szCs w:val="26"/>
        </w:rPr>
        <w:t xml:space="preserve"> la Corte no cuestionó la legitimidad por activa de padres de jóvenes que interpusieron acciones de tutela porque, sus hijos incorporados como soldados bachilleres fueron destinados al control de zonas donde se presentaban fuertes combates armados y hubo incorporación de menores edad para prestar el servicio militar obligatorio.</w:t>
      </w:r>
    </w:p>
    <w:p w14:paraId="07E0152B" w14:textId="77777777" w:rsidR="001B4B16" w:rsidRPr="00A50417" w:rsidRDefault="001B4B16" w:rsidP="00232BA9">
      <w:pPr>
        <w:spacing w:after="0" w:line="240" w:lineRule="auto"/>
        <w:jc w:val="both"/>
        <w:rPr>
          <w:rFonts w:ascii="Garamond" w:hAnsi="Garamond"/>
          <w:sz w:val="26"/>
          <w:szCs w:val="26"/>
        </w:rPr>
      </w:pPr>
    </w:p>
    <w:p w14:paraId="3A98BB15" w14:textId="77777777" w:rsidR="001B4B16" w:rsidRPr="00A50417" w:rsidRDefault="001B4B16" w:rsidP="00232BA9">
      <w:pPr>
        <w:spacing w:after="0" w:line="240" w:lineRule="auto"/>
        <w:jc w:val="both"/>
        <w:rPr>
          <w:rFonts w:ascii="Garamond" w:hAnsi="Garamond"/>
          <w:color w:val="000000"/>
          <w:sz w:val="26"/>
          <w:szCs w:val="26"/>
          <w:shd w:val="clear" w:color="auto" w:fill="FFFFFF"/>
        </w:rPr>
      </w:pPr>
      <w:r w:rsidRPr="00A50417">
        <w:rPr>
          <w:rFonts w:ascii="Garamond" w:hAnsi="Garamond"/>
          <w:sz w:val="26"/>
          <w:szCs w:val="26"/>
        </w:rPr>
        <w:lastRenderedPageBreak/>
        <w:t xml:space="preserve">.- Posteriormente, en la </w:t>
      </w:r>
      <w:r w:rsidR="009E5B75">
        <w:rPr>
          <w:rFonts w:ascii="Garamond" w:hAnsi="Garamond"/>
          <w:sz w:val="26"/>
          <w:szCs w:val="26"/>
        </w:rPr>
        <w:t>sentencia</w:t>
      </w:r>
      <w:r w:rsidRPr="00A50417">
        <w:rPr>
          <w:rFonts w:ascii="Garamond" w:hAnsi="Garamond"/>
          <w:sz w:val="26"/>
          <w:szCs w:val="26"/>
        </w:rPr>
        <w:t xml:space="preserve"> T- </w:t>
      </w:r>
      <w:r w:rsidRPr="00A50417">
        <w:rPr>
          <w:rFonts w:ascii="Garamond" w:hAnsi="Garamond"/>
          <w:color w:val="000000"/>
          <w:sz w:val="26"/>
          <w:szCs w:val="26"/>
          <w:shd w:val="clear" w:color="auto" w:fill="FFFFFF"/>
        </w:rPr>
        <w:t>565 de 2003</w:t>
      </w:r>
      <w:r w:rsidRPr="00A50417">
        <w:rPr>
          <w:rStyle w:val="Refdenotaalpie"/>
          <w:rFonts w:ascii="Garamond" w:hAnsi="Garamond"/>
          <w:color w:val="000000"/>
          <w:sz w:val="26"/>
          <w:szCs w:val="26"/>
          <w:shd w:val="clear" w:color="auto" w:fill="FFFFFF"/>
        </w:rPr>
        <w:footnoteReference w:id="88"/>
      </w:r>
      <w:r w:rsidRPr="00A50417">
        <w:rPr>
          <w:rFonts w:ascii="Garamond" w:hAnsi="Garamond"/>
          <w:color w:val="000000"/>
          <w:sz w:val="26"/>
          <w:szCs w:val="26"/>
          <w:shd w:val="clear" w:color="auto" w:fill="FFFFFF"/>
        </w:rPr>
        <w:t xml:space="preserve"> la Corte Constitucional tras evaluar la legitimidad por activa de los padres de un joven que pretendía que se le cambiara la modalidad de prestación del servicio militar declaró improcedente la acción tutela. A juicio de la Sala de Revisión, dado que el soldado no se encontraba imposibilitado para interponer la tutela sus padres no se estaban legitimados por activa.</w:t>
      </w:r>
    </w:p>
    <w:p w14:paraId="104DF1C5" w14:textId="77777777" w:rsidR="001B4B16" w:rsidRPr="00A50417" w:rsidRDefault="001B4B16" w:rsidP="00232BA9">
      <w:pPr>
        <w:spacing w:after="0" w:line="240" w:lineRule="auto"/>
        <w:jc w:val="both"/>
        <w:rPr>
          <w:rFonts w:ascii="Garamond" w:hAnsi="Garamond"/>
          <w:color w:val="000000"/>
          <w:sz w:val="26"/>
          <w:szCs w:val="26"/>
          <w:shd w:val="clear" w:color="auto" w:fill="FFFFFF"/>
        </w:rPr>
      </w:pPr>
    </w:p>
    <w:p w14:paraId="1940BD94" w14:textId="77777777" w:rsidR="001B4B16" w:rsidRPr="00A50417" w:rsidRDefault="001B4B16" w:rsidP="00232BA9">
      <w:pPr>
        <w:shd w:val="clear" w:color="auto" w:fill="FFFFFF"/>
        <w:spacing w:after="0" w:line="240" w:lineRule="auto"/>
        <w:jc w:val="both"/>
        <w:rPr>
          <w:rFonts w:ascii="Garamond" w:hAnsi="Garamond"/>
          <w:color w:val="000000"/>
          <w:sz w:val="26"/>
          <w:szCs w:val="26"/>
        </w:rPr>
      </w:pPr>
      <w:r w:rsidRPr="00A50417">
        <w:rPr>
          <w:rFonts w:ascii="Garamond" w:hAnsi="Garamond"/>
          <w:color w:val="000000"/>
          <w:sz w:val="26"/>
          <w:szCs w:val="26"/>
          <w:shd w:val="clear" w:color="auto" w:fill="FFFFFF"/>
        </w:rPr>
        <w:t>.-</w:t>
      </w:r>
      <w:r w:rsidR="00992BEA" w:rsidRPr="00A50417">
        <w:rPr>
          <w:rFonts w:ascii="Garamond" w:hAnsi="Garamond"/>
          <w:color w:val="000000"/>
          <w:sz w:val="26"/>
          <w:szCs w:val="26"/>
          <w:shd w:val="clear" w:color="auto" w:fill="FFFFFF"/>
        </w:rPr>
        <w:t xml:space="preserve"> </w:t>
      </w:r>
      <w:r w:rsidRPr="00A50417">
        <w:rPr>
          <w:rFonts w:ascii="Garamond" w:hAnsi="Garamond"/>
          <w:color w:val="000000"/>
          <w:sz w:val="26"/>
          <w:szCs w:val="26"/>
        </w:rPr>
        <w:t xml:space="preserve">Esto ocurrió también en la </w:t>
      </w:r>
      <w:r w:rsidR="009E5B75">
        <w:rPr>
          <w:rFonts w:ascii="Garamond" w:hAnsi="Garamond"/>
          <w:color w:val="000000"/>
          <w:sz w:val="26"/>
          <w:szCs w:val="26"/>
        </w:rPr>
        <w:t>sentencia</w:t>
      </w:r>
      <w:r w:rsidRPr="00A50417">
        <w:rPr>
          <w:rFonts w:ascii="Garamond" w:hAnsi="Garamond"/>
          <w:color w:val="000000"/>
          <w:sz w:val="26"/>
          <w:szCs w:val="26"/>
        </w:rPr>
        <w:t xml:space="preserve"> T-711 de 2003</w:t>
      </w:r>
      <w:r w:rsidRPr="00A50417">
        <w:rPr>
          <w:rStyle w:val="Refdenotaalpie"/>
          <w:rFonts w:ascii="Garamond" w:hAnsi="Garamond"/>
          <w:color w:val="000000"/>
          <w:sz w:val="26"/>
          <w:szCs w:val="26"/>
        </w:rPr>
        <w:footnoteReference w:id="89"/>
      </w:r>
      <w:r w:rsidRPr="00A50417">
        <w:rPr>
          <w:rFonts w:ascii="Garamond" w:hAnsi="Garamond"/>
          <w:color w:val="000000"/>
          <w:sz w:val="26"/>
          <w:szCs w:val="26"/>
        </w:rPr>
        <w:t xml:space="preserve"> cuando la Corte estudió las acciones de tutela interpuestas por varios padres de familia cuyos hijos fueron sometidos</w:t>
      </w:r>
      <w:r w:rsidR="00992BEA" w:rsidRPr="00A50417">
        <w:rPr>
          <w:rFonts w:ascii="Garamond" w:hAnsi="Garamond"/>
          <w:color w:val="000000"/>
          <w:sz w:val="26"/>
          <w:szCs w:val="26"/>
        </w:rPr>
        <w:t xml:space="preserve"> </w:t>
      </w:r>
      <w:r w:rsidRPr="00A50417">
        <w:rPr>
          <w:rFonts w:ascii="Garamond" w:hAnsi="Garamond"/>
          <w:color w:val="000000"/>
          <w:sz w:val="26"/>
          <w:szCs w:val="26"/>
        </w:rPr>
        <w:t>a prestar el servicio militar obligatorio en zonas de combate. La Corte declaró improcedente la acción considerando que, (i) no hubo una manifestación expresa de los padres para actuar como agentes oficiosos frente a sus hijos, y (ii) la situación de los jóvenes no les imposibilitara materialmente para promover la acción tutela.</w:t>
      </w:r>
    </w:p>
    <w:p w14:paraId="63B59448" w14:textId="77777777" w:rsidR="001B4B16" w:rsidRPr="00A50417" w:rsidRDefault="001B4B16" w:rsidP="00232BA9">
      <w:pPr>
        <w:shd w:val="clear" w:color="auto" w:fill="FFFFFF"/>
        <w:spacing w:after="0" w:line="240" w:lineRule="auto"/>
        <w:jc w:val="both"/>
        <w:rPr>
          <w:rFonts w:ascii="Garamond" w:hAnsi="Garamond"/>
          <w:color w:val="000000"/>
          <w:sz w:val="26"/>
          <w:szCs w:val="26"/>
        </w:rPr>
      </w:pPr>
    </w:p>
    <w:p w14:paraId="48066CDE" w14:textId="77777777" w:rsidR="001B4B16" w:rsidRPr="00A50417" w:rsidRDefault="001B4B16" w:rsidP="00232BA9">
      <w:pPr>
        <w:shd w:val="clear" w:color="auto" w:fill="FFFFFF"/>
        <w:spacing w:after="0" w:line="240" w:lineRule="auto"/>
        <w:jc w:val="both"/>
        <w:rPr>
          <w:rFonts w:ascii="Garamond" w:hAnsi="Garamond" w:cs="Arial"/>
          <w:color w:val="222222"/>
          <w:sz w:val="26"/>
          <w:szCs w:val="26"/>
          <w:shd w:val="clear" w:color="auto" w:fill="FFFFFF"/>
        </w:rPr>
      </w:pPr>
      <w:r w:rsidRPr="00A50417">
        <w:rPr>
          <w:rFonts w:ascii="Garamond" w:hAnsi="Garamond"/>
          <w:color w:val="000000"/>
          <w:sz w:val="26"/>
          <w:szCs w:val="26"/>
        </w:rPr>
        <w:t xml:space="preserve">.- Esta postura ha sido reiterada en las </w:t>
      </w:r>
      <w:r w:rsidR="009E5B75">
        <w:rPr>
          <w:rFonts w:ascii="Garamond" w:hAnsi="Garamond"/>
          <w:color w:val="000000"/>
          <w:sz w:val="26"/>
          <w:szCs w:val="26"/>
        </w:rPr>
        <w:t>sentencia</w:t>
      </w:r>
      <w:r w:rsidRPr="00A50417">
        <w:rPr>
          <w:rFonts w:ascii="Garamond" w:hAnsi="Garamond"/>
          <w:color w:val="000000"/>
          <w:sz w:val="26"/>
          <w:szCs w:val="26"/>
        </w:rPr>
        <w:t xml:space="preserve">s </w:t>
      </w:r>
      <w:r w:rsidRPr="00A50417">
        <w:rPr>
          <w:rFonts w:ascii="Garamond" w:hAnsi="Garamond" w:cs="Arial"/>
          <w:color w:val="222222"/>
          <w:sz w:val="26"/>
          <w:szCs w:val="26"/>
          <w:shd w:val="clear" w:color="auto" w:fill="FFFFFF"/>
        </w:rPr>
        <w:t>T-113 de 2009</w:t>
      </w:r>
      <w:r w:rsidRPr="00A50417">
        <w:rPr>
          <w:rStyle w:val="Refdenotaalpie"/>
          <w:rFonts w:ascii="Garamond" w:hAnsi="Garamond" w:cs="Arial"/>
          <w:color w:val="222222"/>
          <w:sz w:val="26"/>
          <w:szCs w:val="26"/>
          <w:shd w:val="clear" w:color="auto" w:fill="FFFFFF"/>
        </w:rPr>
        <w:footnoteReference w:id="90"/>
      </w:r>
      <w:r w:rsidRPr="00A50417">
        <w:rPr>
          <w:rFonts w:ascii="Garamond" w:hAnsi="Garamond" w:cs="Arial"/>
          <w:color w:val="222222"/>
          <w:sz w:val="26"/>
          <w:szCs w:val="26"/>
          <w:shd w:val="clear" w:color="auto" w:fill="FFFFFF"/>
        </w:rPr>
        <w:t>, T-248 de 2010</w:t>
      </w:r>
      <w:r w:rsidRPr="00A50417">
        <w:rPr>
          <w:rStyle w:val="Refdenotaalpie"/>
          <w:rFonts w:ascii="Garamond" w:hAnsi="Garamond" w:cs="Arial"/>
          <w:color w:val="222222"/>
          <w:sz w:val="26"/>
          <w:szCs w:val="26"/>
          <w:shd w:val="clear" w:color="auto" w:fill="FFFFFF"/>
        </w:rPr>
        <w:footnoteReference w:id="91"/>
      </w:r>
      <w:r w:rsidRPr="00A50417">
        <w:rPr>
          <w:rFonts w:ascii="Garamond" w:hAnsi="Garamond" w:cs="Arial"/>
          <w:color w:val="222222"/>
          <w:sz w:val="26"/>
          <w:szCs w:val="26"/>
          <w:shd w:val="clear" w:color="auto" w:fill="FFFFFF"/>
        </w:rPr>
        <w:t>, T-291 de 2011</w:t>
      </w:r>
      <w:r w:rsidRPr="00A50417">
        <w:rPr>
          <w:rStyle w:val="Refdenotaalpie"/>
          <w:rFonts w:ascii="Garamond" w:hAnsi="Garamond" w:cs="Arial"/>
          <w:color w:val="222222"/>
          <w:sz w:val="26"/>
          <w:szCs w:val="26"/>
          <w:shd w:val="clear" w:color="auto" w:fill="FFFFFF"/>
        </w:rPr>
        <w:footnoteReference w:id="92"/>
      </w:r>
      <w:r w:rsidRPr="00A50417">
        <w:rPr>
          <w:rFonts w:ascii="Garamond" w:hAnsi="Garamond" w:cs="Arial"/>
          <w:color w:val="222222"/>
          <w:sz w:val="26"/>
          <w:szCs w:val="26"/>
          <w:shd w:val="clear" w:color="auto" w:fill="FFFFFF"/>
        </w:rPr>
        <w:t>, T-560 de 2011</w:t>
      </w:r>
      <w:r w:rsidRPr="00A50417">
        <w:rPr>
          <w:rStyle w:val="Refdenotaalpie"/>
          <w:rFonts w:ascii="Garamond" w:hAnsi="Garamond" w:cs="Arial"/>
          <w:color w:val="222222"/>
          <w:sz w:val="26"/>
          <w:szCs w:val="26"/>
          <w:shd w:val="clear" w:color="auto" w:fill="FFFFFF"/>
        </w:rPr>
        <w:footnoteReference w:id="93"/>
      </w:r>
      <w:r w:rsidRPr="00A50417">
        <w:rPr>
          <w:rFonts w:ascii="Garamond" w:hAnsi="Garamond" w:cs="Arial"/>
          <w:color w:val="222222"/>
          <w:sz w:val="26"/>
          <w:szCs w:val="26"/>
          <w:shd w:val="clear" w:color="auto" w:fill="FFFFFF"/>
        </w:rPr>
        <w:t>, T- 377 de 2013</w:t>
      </w:r>
      <w:r w:rsidRPr="00A50417">
        <w:rPr>
          <w:rStyle w:val="Refdenotaalpie"/>
          <w:rFonts w:ascii="Garamond" w:hAnsi="Garamond" w:cs="Arial"/>
          <w:color w:val="222222"/>
          <w:sz w:val="26"/>
          <w:szCs w:val="26"/>
          <w:shd w:val="clear" w:color="auto" w:fill="FFFFFF"/>
        </w:rPr>
        <w:footnoteReference w:id="94"/>
      </w:r>
      <w:r w:rsidRPr="00A50417">
        <w:rPr>
          <w:rFonts w:ascii="Garamond" w:hAnsi="Garamond" w:cs="Arial"/>
          <w:color w:val="222222"/>
          <w:sz w:val="26"/>
          <w:szCs w:val="26"/>
          <w:shd w:val="clear" w:color="auto" w:fill="FFFFFF"/>
        </w:rPr>
        <w:t xml:space="preserve">, entre otras </w:t>
      </w:r>
      <w:r w:rsidR="009E5B75">
        <w:rPr>
          <w:rFonts w:ascii="Garamond" w:hAnsi="Garamond" w:cs="Arial"/>
          <w:color w:val="222222"/>
          <w:sz w:val="26"/>
          <w:szCs w:val="26"/>
          <w:shd w:val="clear" w:color="auto" w:fill="FFFFFF"/>
        </w:rPr>
        <w:t>sentencia</w:t>
      </w:r>
      <w:r w:rsidRPr="00A50417">
        <w:rPr>
          <w:rFonts w:ascii="Garamond" w:hAnsi="Garamond" w:cs="Arial"/>
          <w:color w:val="222222"/>
          <w:sz w:val="26"/>
          <w:szCs w:val="26"/>
          <w:shd w:val="clear" w:color="auto" w:fill="FFFFFF"/>
        </w:rPr>
        <w:t>s.</w:t>
      </w:r>
    </w:p>
    <w:p w14:paraId="398B4AE7" w14:textId="77777777" w:rsidR="001B4B16" w:rsidRPr="00A50417" w:rsidRDefault="001B4B16" w:rsidP="00232BA9">
      <w:pPr>
        <w:shd w:val="clear" w:color="auto" w:fill="FFFFFF"/>
        <w:spacing w:after="0" w:line="240" w:lineRule="auto"/>
        <w:jc w:val="both"/>
        <w:rPr>
          <w:rFonts w:ascii="Garamond" w:hAnsi="Garamond" w:cs="Arial"/>
          <w:color w:val="222222"/>
          <w:sz w:val="26"/>
          <w:szCs w:val="26"/>
          <w:shd w:val="clear" w:color="auto" w:fill="FFFFFF"/>
        </w:rPr>
      </w:pPr>
    </w:p>
    <w:p w14:paraId="2FC559FC" w14:textId="5D6E6234" w:rsidR="001B4B16" w:rsidRPr="00A50417" w:rsidRDefault="001B4B16" w:rsidP="00232BA9">
      <w:pPr>
        <w:shd w:val="clear" w:color="auto" w:fill="FFFFFF"/>
        <w:spacing w:after="0" w:line="240" w:lineRule="auto"/>
        <w:jc w:val="both"/>
        <w:rPr>
          <w:rFonts w:ascii="Garamond" w:hAnsi="Garamond"/>
          <w:color w:val="000000"/>
          <w:sz w:val="26"/>
          <w:szCs w:val="26"/>
        </w:rPr>
      </w:pPr>
      <w:r w:rsidRPr="00A50417">
        <w:rPr>
          <w:rFonts w:ascii="Garamond" w:hAnsi="Garamond" w:cs="Arial"/>
          <w:color w:val="222222"/>
          <w:sz w:val="26"/>
          <w:szCs w:val="26"/>
          <w:shd w:val="clear" w:color="auto" w:fill="FFFFFF"/>
        </w:rPr>
        <w:t xml:space="preserve">.-Sin embargo, en otra </w:t>
      </w:r>
      <w:r w:rsidR="009E5B75">
        <w:rPr>
          <w:rFonts w:ascii="Garamond" w:hAnsi="Garamond" w:cs="Arial"/>
          <w:color w:val="222222"/>
          <w:sz w:val="26"/>
          <w:szCs w:val="26"/>
          <w:shd w:val="clear" w:color="auto" w:fill="FFFFFF"/>
        </w:rPr>
        <w:t>sentencia</w:t>
      </w:r>
      <w:r w:rsidRPr="00A50417">
        <w:rPr>
          <w:rFonts w:ascii="Garamond" w:hAnsi="Garamond" w:cs="Arial"/>
          <w:color w:val="222222"/>
          <w:sz w:val="26"/>
          <w:szCs w:val="26"/>
          <w:shd w:val="clear" w:color="auto" w:fill="FFFFFF"/>
        </w:rPr>
        <w:t>s</w:t>
      </w:r>
      <w:r w:rsidRPr="00A50417">
        <w:rPr>
          <w:rStyle w:val="Refdenotaalpie"/>
          <w:rFonts w:ascii="Garamond" w:hAnsi="Garamond" w:cs="Arial"/>
          <w:color w:val="222222"/>
          <w:sz w:val="26"/>
          <w:szCs w:val="26"/>
          <w:shd w:val="clear" w:color="auto" w:fill="FFFFFF"/>
        </w:rPr>
        <w:footnoteReference w:id="95"/>
      </w:r>
      <w:r w:rsidRPr="00A50417">
        <w:rPr>
          <w:rFonts w:ascii="Garamond" w:hAnsi="Garamond" w:cs="Arial"/>
          <w:color w:val="222222"/>
          <w:sz w:val="26"/>
          <w:szCs w:val="26"/>
          <w:shd w:val="clear" w:color="auto" w:fill="FFFFFF"/>
        </w:rPr>
        <w:t>, por ejemplo, la T-372 de 2010</w:t>
      </w:r>
      <w:r w:rsidRPr="00A50417">
        <w:rPr>
          <w:rStyle w:val="Refdenotaalpie"/>
          <w:rFonts w:ascii="Garamond" w:hAnsi="Garamond" w:cs="Arial"/>
          <w:color w:val="222222"/>
          <w:sz w:val="26"/>
          <w:szCs w:val="26"/>
          <w:shd w:val="clear" w:color="auto" w:fill="FFFFFF"/>
        </w:rPr>
        <w:footnoteReference w:id="96"/>
      </w:r>
      <w:r w:rsidRPr="00A50417">
        <w:rPr>
          <w:rFonts w:ascii="Garamond" w:hAnsi="Garamond" w:cs="Arial"/>
          <w:color w:val="222222"/>
          <w:sz w:val="26"/>
          <w:szCs w:val="26"/>
          <w:shd w:val="clear" w:color="auto" w:fill="FFFFFF"/>
        </w:rPr>
        <w:t>la Corte ha reconocido que</w:t>
      </w:r>
      <w:r w:rsidRPr="00A50417">
        <w:rPr>
          <w:rFonts w:ascii="Garamond" w:hAnsi="Garamond" w:cs="Arial"/>
          <w:i/>
          <w:color w:val="222222"/>
          <w:sz w:val="26"/>
          <w:szCs w:val="26"/>
          <w:shd w:val="clear" w:color="auto" w:fill="FFFFFF"/>
        </w:rPr>
        <w:t xml:space="preserve">, </w:t>
      </w:r>
      <w:r w:rsidRPr="00A50417">
        <w:rPr>
          <w:rFonts w:ascii="Garamond" w:hAnsi="Garamond"/>
          <w:i/>
          <w:color w:val="000000"/>
          <w:sz w:val="26"/>
          <w:szCs w:val="26"/>
        </w:rPr>
        <w:t>cuando un joven es incorporado a las</w:t>
      </w:r>
      <w:r w:rsidR="00B46876">
        <w:rPr>
          <w:rFonts w:ascii="Garamond" w:hAnsi="Garamond"/>
          <w:i/>
          <w:color w:val="000000"/>
          <w:sz w:val="26"/>
          <w:szCs w:val="26"/>
        </w:rPr>
        <w:t xml:space="preserve"> </w:t>
      </w:r>
      <w:r w:rsidR="009E5B75">
        <w:rPr>
          <w:rFonts w:ascii="Garamond" w:hAnsi="Garamond"/>
          <w:i/>
          <w:color w:val="000000"/>
          <w:sz w:val="26"/>
          <w:szCs w:val="26"/>
        </w:rPr>
        <w:t>fuerzas militares</w:t>
      </w:r>
      <w:r w:rsidRPr="00A50417">
        <w:rPr>
          <w:rFonts w:ascii="Garamond" w:hAnsi="Garamond"/>
          <w:i/>
          <w:color w:val="000000"/>
          <w:sz w:val="26"/>
          <w:szCs w:val="26"/>
        </w:rPr>
        <w:t xml:space="preserve"> para prestar el servicio militar obligatorio es llevado a una concentración en la que le son impuestas estrictas normas, entre las cuales se encuentran las que limitan la libre disposición de su tiempo y su libre movilización por el territorio nacional, principalmente durante la instrucción militar básica.</w:t>
      </w:r>
    </w:p>
    <w:p w14:paraId="4119D8C3" w14:textId="77777777" w:rsidR="001B4B16" w:rsidRPr="00A50417" w:rsidRDefault="001B4B16" w:rsidP="00232BA9">
      <w:pPr>
        <w:shd w:val="clear" w:color="auto" w:fill="FFFFFF"/>
        <w:spacing w:after="0" w:line="240" w:lineRule="auto"/>
        <w:jc w:val="both"/>
        <w:rPr>
          <w:rFonts w:ascii="Garamond" w:hAnsi="Garamond"/>
          <w:color w:val="000000"/>
          <w:sz w:val="26"/>
          <w:szCs w:val="26"/>
        </w:rPr>
      </w:pPr>
    </w:p>
    <w:p w14:paraId="179D7DDE" w14:textId="77777777" w:rsidR="001B4B16" w:rsidRPr="00A50417" w:rsidRDefault="001B4B16" w:rsidP="00232BA9">
      <w:pPr>
        <w:shd w:val="clear" w:color="auto" w:fill="FFFFFF"/>
        <w:spacing w:after="0" w:line="240" w:lineRule="auto"/>
        <w:jc w:val="both"/>
        <w:rPr>
          <w:rFonts w:ascii="Garamond" w:hAnsi="Garamond"/>
          <w:color w:val="000000"/>
          <w:sz w:val="26"/>
          <w:szCs w:val="26"/>
        </w:rPr>
      </w:pPr>
      <w:r w:rsidRPr="00A50417">
        <w:rPr>
          <w:rFonts w:ascii="Garamond" w:hAnsi="Garamond"/>
          <w:color w:val="000000"/>
          <w:sz w:val="26"/>
          <w:szCs w:val="26"/>
        </w:rPr>
        <w:t>.- Así, dado que, según lo dispuesto en el artículo 39 de la Ley 48 de 1993 durante la prestación del servicio militar obligatorio los soldados solo tienen derecho</w:t>
      </w:r>
      <w:r w:rsidRPr="00A50417">
        <w:rPr>
          <w:rStyle w:val="apple-converted-space"/>
          <w:rFonts w:ascii="Garamond" w:hAnsi="Garamond"/>
          <w:color w:val="000000"/>
          <w:sz w:val="26"/>
          <w:szCs w:val="26"/>
        </w:rPr>
        <w:t> </w:t>
      </w:r>
      <w:r w:rsidRPr="00A50417">
        <w:rPr>
          <w:rFonts w:ascii="Garamond" w:hAnsi="Garamond"/>
          <w:i/>
          <w:iCs/>
          <w:color w:val="000000"/>
          <w:sz w:val="26"/>
          <w:szCs w:val="26"/>
        </w:rPr>
        <w:t xml:space="preserve">“a un permiso anual con una subvención de transporte equivalente al 100% de un salario mínimo mensual vigente y devolución proporcional de la partida de alimentación”. </w:t>
      </w:r>
      <w:r w:rsidRPr="00A50417">
        <w:rPr>
          <w:rFonts w:ascii="Garamond" w:hAnsi="Garamond"/>
          <w:iCs/>
          <w:color w:val="000000"/>
          <w:sz w:val="26"/>
          <w:szCs w:val="26"/>
        </w:rPr>
        <w:t>Es posible afirmar que los soldados</w:t>
      </w:r>
      <w:r w:rsidRPr="00A50417">
        <w:rPr>
          <w:rFonts w:ascii="Garamond" w:hAnsi="Garamond"/>
          <w:color w:val="000000"/>
          <w:sz w:val="26"/>
          <w:szCs w:val="26"/>
        </w:rPr>
        <w:t xml:space="preserve"> solo pueden salir de la concentración una vez durante todo el período del servicio.</w:t>
      </w:r>
    </w:p>
    <w:p w14:paraId="0FF27D00" w14:textId="77777777" w:rsidR="001B4B16" w:rsidRPr="00A50417" w:rsidRDefault="001B4B16" w:rsidP="00232BA9">
      <w:pPr>
        <w:shd w:val="clear" w:color="auto" w:fill="FFFFFF"/>
        <w:spacing w:after="0" w:line="240" w:lineRule="auto"/>
        <w:jc w:val="both"/>
        <w:rPr>
          <w:rFonts w:ascii="Garamond" w:hAnsi="Garamond"/>
          <w:color w:val="000000"/>
          <w:sz w:val="26"/>
          <w:szCs w:val="26"/>
        </w:rPr>
      </w:pPr>
    </w:p>
    <w:p w14:paraId="64B22A30" w14:textId="77777777" w:rsidR="001B4B16" w:rsidRPr="00A50417" w:rsidRDefault="001B4B16" w:rsidP="00232BA9">
      <w:pPr>
        <w:shd w:val="clear" w:color="auto" w:fill="FFFFFF"/>
        <w:spacing w:after="0" w:line="240" w:lineRule="auto"/>
        <w:jc w:val="both"/>
        <w:rPr>
          <w:rFonts w:ascii="Garamond" w:hAnsi="Garamond"/>
          <w:i/>
          <w:color w:val="000000"/>
          <w:sz w:val="26"/>
          <w:szCs w:val="26"/>
        </w:rPr>
      </w:pPr>
      <w:r w:rsidRPr="00A50417">
        <w:rPr>
          <w:rFonts w:ascii="Garamond" w:hAnsi="Garamond"/>
          <w:color w:val="000000"/>
          <w:sz w:val="26"/>
          <w:szCs w:val="26"/>
        </w:rPr>
        <w:t xml:space="preserve">.- Teniendo en cuenta que la prestación del servicio militar obligatorio tiene como consecuencial limitaciones de movilización y de tiempo la Corte resaltó que, es desproporcionado considerar que los conscriptos pueden llevar a cabo todas las diligencias propias de la instauración de la acción de tutela de manera personal, pues, </w:t>
      </w:r>
      <w:r w:rsidRPr="00A50417">
        <w:rPr>
          <w:rFonts w:ascii="Garamond" w:hAnsi="Garamond"/>
          <w:i/>
          <w:color w:val="000000"/>
          <w:sz w:val="26"/>
          <w:szCs w:val="26"/>
        </w:rPr>
        <w:t xml:space="preserve">esta actividad implica, por lo menos, salir del cuartel en los horarios de atención de la Rama Judicial </w:t>
      </w:r>
      <w:r w:rsidRPr="00A50417">
        <w:rPr>
          <w:rFonts w:ascii="Garamond" w:hAnsi="Garamond"/>
          <w:i/>
          <w:color w:val="000000"/>
          <w:sz w:val="26"/>
          <w:szCs w:val="26"/>
        </w:rPr>
        <w:lastRenderedPageBreak/>
        <w:t>con el objeto de radicar la solicitud y, como hemos señalado, esta posibilidad se ve ampliamente limitada en la práctica tanto por el carácter de la conscripción como por la estricta sujeción a las órdenes del superior.</w:t>
      </w:r>
    </w:p>
    <w:p w14:paraId="22094E54" w14:textId="77777777" w:rsidR="001B4B16" w:rsidRPr="00A50417" w:rsidRDefault="001B4B16" w:rsidP="00232BA9">
      <w:pPr>
        <w:shd w:val="clear" w:color="auto" w:fill="FFFFFF"/>
        <w:spacing w:after="0" w:line="240" w:lineRule="auto"/>
        <w:jc w:val="both"/>
        <w:rPr>
          <w:rFonts w:ascii="Garamond" w:hAnsi="Garamond"/>
          <w:color w:val="000000"/>
          <w:sz w:val="26"/>
          <w:szCs w:val="26"/>
        </w:rPr>
      </w:pPr>
    </w:p>
    <w:p w14:paraId="5A0EACA7" w14:textId="77777777" w:rsidR="001B4B16" w:rsidRPr="00A50417" w:rsidRDefault="001B4B16" w:rsidP="00232BA9">
      <w:pPr>
        <w:shd w:val="clear" w:color="auto" w:fill="FFFFFF"/>
        <w:spacing w:after="0" w:line="240" w:lineRule="auto"/>
        <w:jc w:val="both"/>
        <w:rPr>
          <w:rFonts w:ascii="Garamond" w:hAnsi="Garamond"/>
          <w:color w:val="000000"/>
          <w:sz w:val="26"/>
          <w:szCs w:val="26"/>
        </w:rPr>
      </w:pPr>
      <w:r w:rsidRPr="00A50417">
        <w:rPr>
          <w:rFonts w:ascii="Garamond" w:hAnsi="Garamond"/>
          <w:color w:val="000000"/>
          <w:sz w:val="26"/>
          <w:szCs w:val="26"/>
        </w:rPr>
        <w:t>.- En ese sentido la Corte señaló que:</w:t>
      </w:r>
    </w:p>
    <w:p w14:paraId="00026F18" w14:textId="77777777" w:rsidR="001B4B16" w:rsidRPr="00A50417" w:rsidRDefault="001B4B16" w:rsidP="00232BA9">
      <w:pPr>
        <w:shd w:val="clear" w:color="auto" w:fill="FFFFFF"/>
        <w:spacing w:after="0" w:line="240" w:lineRule="auto"/>
        <w:jc w:val="both"/>
        <w:rPr>
          <w:rFonts w:ascii="Garamond" w:hAnsi="Garamond"/>
          <w:color w:val="000000"/>
          <w:sz w:val="26"/>
          <w:szCs w:val="26"/>
        </w:rPr>
      </w:pPr>
    </w:p>
    <w:p w14:paraId="786C98D3" w14:textId="77777777" w:rsidR="001B4B16" w:rsidRPr="00A50417" w:rsidRDefault="001B4B16" w:rsidP="00232BA9">
      <w:pPr>
        <w:shd w:val="clear" w:color="auto" w:fill="FFFFFF"/>
        <w:spacing w:after="0" w:line="240" w:lineRule="auto"/>
        <w:ind w:left="567" w:right="616"/>
        <w:jc w:val="both"/>
        <w:rPr>
          <w:rFonts w:ascii="Garamond" w:hAnsi="Garamond"/>
          <w:color w:val="000000"/>
        </w:rPr>
      </w:pPr>
      <w:r w:rsidRPr="00A50417">
        <w:rPr>
          <w:rFonts w:ascii="Garamond" w:hAnsi="Garamond"/>
          <w:color w:val="000000"/>
        </w:rPr>
        <w:t>para determinar la legitimidad de un padre que presenta acción de tutela como agente oficioso de su hijo mayor de edad que está prestando el servicio militar, debe tenerse en cuenta que</w:t>
      </w:r>
      <w:r w:rsidRPr="00A50417">
        <w:rPr>
          <w:rStyle w:val="apple-converted-space"/>
          <w:rFonts w:ascii="Garamond" w:hAnsi="Garamond"/>
          <w:color w:val="000000"/>
        </w:rPr>
        <w:t> </w:t>
      </w:r>
      <w:r w:rsidRPr="00A50417">
        <w:rPr>
          <w:rFonts w:ascii="Garamond" w:hAnsi="Garamond"/>
          <w:i/>
          <w:iCs/>
          <w:color w:val="000000"/>
        </w:rPr>
        <w:t>(i)</w:t>
      </w:r>
      <w:r w:rsidRPr="00A50417">
        <w:rPr>
          <w:rStyle w:val="apple-converted-space"/>
          <w:rFonts w:ascii="Garamond" w:hAnsi="Garamond"/>
          <w:color w:val="000000"/>
        </w:rPr>
        <w:t> </w:t>
      </w:r>
      <w:r w:rsidRPr="00A50417">
        <w:rPr>
          <w:rFonts w:ascii="Garamond" w:hAnsi="Garamond"/>
          <w:color w:val="000000"/>
        </w:rPr>
        <w:t>los lazos de consanguinidad de los padres con el titular de los derechos que tenga plena capacidad jurídica no constituyen razón suficiente para presentar en su nombre una acción de tutela, y que, en razón de ello, deben concurrir en la demanda de tutela los dos elementos propios de la agencia oficiosa. Por esta razón,</w:t>
      </w:r>
      <w:r w:rsidRPr="00A50417">
        <w:rPr>
          <w:rStyle w:val="apple-converted-space"/>
          <w:rFonts w:ascii="Garamond" w:hAnsi="Garamond"/>
          <w:color w:val="000000"/>
        </w:rPr>
        <w:t> </w:t>
      </w:r>
      <w:r w:rsidRPr="00A50417">
        <w:rPr>
          <w:rFonts w:ascii="Garamond" w:hAnsi="Garamond"/>
          <w:i/>
          <w:iCs/>
          <w:color w:val="000000"/>
        </w:rPr>
        <w:t>(ii)</w:t>
      </w:r>
      <w:r w:rsidRPr="00A50417">
        <w:rPr>
          <w:rStyle w:val="apple-converted-space"/>
          <w:rFonts w:ascii="Garamond" w:hAnsi="Garamond"/>
          <w:color w:val="000000"/>
        </w:rPr>
        <w:t> </w:t>
      </w:r>
      <w:r w:rsidRPr="00A50417">
        <w:rPr>
          <w:rFonts w:ascii="Garamond" w:hAnsi="Garamond"/>
          <w:color w:val="000000"/>
        </w:rPr>
        <w:t>el accionante debe manifestar que actúa como agente oficioso; pero, apartándose de las decisiones anteriores, (</w:t>
      </w:r>
      <w:r w:rsidRPr="00A50417">
        <w:rPr>
          <w:rFonts w:ascii="Garamond" w:hAnsi="Garamond"/>
          <w:i/>
          <w:iCs/>
          <w:color w:val="000000"/>
        </w:rPr>
        <w:t>iii)</w:t>
      </w:r>
      <w:r w:rsidRPr="00A50417">
        <w:rPr>
          <w:rStyle w:val="apple-converted-space"/>
          <w:rFonts w:ascii="Garamond" w:hAnsi="Garamond"/>
          <w:color w:val="000000"/>
        </w:rPr>
        <w:t> </w:t>
      </w:r>
      <w:r w:rsidRPr="00A50417">
        <w:rPr>
          <w:rFonts w:ascii="Garamond" w:hAnsi="Garamond"/>
          <w:color w:val="000000"/>
        </w:rPr>
        <w:t>es necesario que figure expresamente o se infiera del contenido de la tutela que el titular de los derechos no está en condiciones materiales para promover su propia defensa, porque está prestando el servicio militar obligatorio, lo que implica someterse a condiciones de concentración y obediencia debida a su superior jerárquico.</w:t>
      </w:r>
    </w:p>
    <w:p w14:paraId="792FBDD4" w14:textId="77777777" w:rsidR="001B4B16" w:rsidRPr="00A50417" w:rsidRDefault="001B4B16" w:rsidP="00232BA9">
      <w:pPr>
        <w:shd w:val="clear" w:color="auto" w:fill="FFFFFF"/>
        <w:spacing w:after="0" w:line="240" w:lineRule="auto"/>
        <w:jc w:val="both"/>
        <w:rPr>
          <w:rFonts w:ascii="Garamond" w:hAnsi="Garamond"/>
          <w:color w:val="000000"/>
        </w:rPr>
      </w:pPr>
    </w:p>
    <w:p w14:paraId="37925A4A" w14:textId="77777777" w:rsidR="001B4B16" w:rsidRPr="00A50417" w:rsidRDefault="001B4B16" w:rsidP="00232BA9">
      <w:pPr>
        <w:shd w:val="clear" w:color="auto" w:fill="FFFFFF"/>
        <w:spacing w:after="0" w:line="240" w:lineRule="auto"/>
        <w:jc w:val="both"/>
        <w:rPr>
          <w:rFonts w:ascii="Garamond" w:hAnsi="Garamond"/>
          <w:color w:val="000000"/>
          <w:sz w:val="26"/>
          <w:szCs w:val="26"/>
        </w:rPr>
      </w:pPr>
      <w:r w:rsidRPr="00A50417">
        <w:rPr>
          <w:rFonts w:ascii="Garamond" w:hAnsi="Garamond"/>
          <w:color w:val="000000"/>
          <w:sz w:val="26"/>
          <w:szCs w:val="26"/>
        </w:rPr>
        <w:t xml:space="preserve">.- La Defensoría del Pueblo considera que, los jueces de la República en la evaluación de la legitimidad de los padres de familia para actuar como agentes oficiosos de sus hijos que se encuentran prestando el servicio militar obligatorio deben tener en cuenta lo establecido en la </w:t>
      </w:r>
      <w:r w:rsidR="009E5B75">
        <w:rPr>
          <w:rFonts w:ascii="Garamond" w:hAnsi="Garamond"/>
          <w:color w:val="000000"/>
          <w:sz w:val="26"/>
          <w:szCs w:val="26"/>
        </w:rPr>
        <w:t>sentencia</w:t>
      </w:r>
      <w:r w:rsidRPr="00A50417">
        <w:rPr>
          <w:rFonts w:ascii="Garamond" w:hAnsi="Garamond"/>
          <w:color w:val="000000"/>
          <w:sz w:val="26"/>
          <w:szCs w:val="26"/>
        </w:rPr>
        <w:t xml:space="preserve"> </w:t>
      </w:r>
      <w:r w:rsidRPr="00A50417">
        <w:rPr>
          <w:rFonts w:ascii="Garamond" w:hAnsi="Garamond" w:cs="Arial"/>
          <w:color w:val="222222"/>
          <w:sz w:val="26"/>
          <w:szCs w:val="26"/>
          <w:shd w:val="clear" w:color="auto" w:fill="FFFFFF"/>
        </w:rPr>
        <w:t xml:space="preserve">T-372 de 2010 </w:t>
      </w:r>
      <w:r w:rsidRPr="00A50417">
        <w:rPr>
          <w:rFonts w:ascii="Garamond" w:hAnsi="Garamond"/>
          <w:color w:val="000000"/>
          <w:sz w:val="26"/>
          <w:szCs w:val="26"/>
        </w:rPr>
        <w:t>toda vez que, los jóvenes que se encuentran acuartelados, a pesar de que son mayores de edad, no pueden movilizarse libremente ni disponer de tiempo para interponer una acción judicial.</w:t>
      </w:r>
    </w:p>
    <w:p w14:paraId="049E8E7F" w14:textId="77777777" w:rsidR="001B4B16" w:rsidRPr="00A50417" w:rsidRDefault="001B4B16" w:rsidP="00232BA9">
      <w:pPr>
        <w:shd w:val="clear" w:color="auto" w:fill="FFFFFF"/>
        <w:spacing w:after="0" w:line="240" w:lineRule="auto"/>
        <w:jc w:val="both"/>
        <w:rPr>
          <w:rFonts w:ascii="Garamond" w:hAnsi="Garamond"/>
          <w:color w:val="000000"/>
          <w:sz w:val="26"/>
          <w:szCs w:val="26"/>
        </w:rPr>
      </w:pPr>
    </w:p>
    <w:p w14:paraId="2C655A78" w14:textId="5B81D856" w:rsidR="0084453B" w:rsidRDefault="00BE5C26" w:rsidP="00232BA9">
      <w:pPr>
        <w:shd w:val="clear" w:color="auto" w:fill="FFFFFF"/>
        <w:spacing w:after="0" w:line="240" w:lineRule="auto"/>
        <w:jc w:val="both"/>
        <w:rPr>
          <w:rFonts w:ascii="Garamond" w:hAnsi="Garamond"/>
          <w:i/>
          <w:color w:val="000000"/>
          <w:sz w:val="26"/>
          <w:szCs w:val="26"/>
        </w:rPr>
      </w:pPr>
      <w:r>
        <w:rPr>
          <w:rFonts w:ascii="Garamond" w:hAnsi="Garamond"/>
          <w:i/>
          <w:color w:val="000000"/>
          <w:sz w:val="26"/>
          <w:szCs w:val="26"/>
        </w:rPr>
        <w:t>Casos o situaciones problemáticas identificadas por la Defensoría del Pueblo.</w:t>
      </w:r>
    </w:p>
    <w:p w14:paraId="71E092A6" w14:textId="77777777" w:rsidR="00BE5C26" w:rsidRDefault="00BE5C26" w:rsidP="00232BA9">
      <w:pPr>
        <w:shd w:val="clear" w:color="auto" w:fill="FFFFFF"/>
        <w:spacing w:after="0" w:line="240" w:lineRule="auto"/>
        <w:jc w:val="both"/>
        <w:rPr>
          <w:rFonts w:ascii="Garamond" w:hAnsi="Garamond"/>
          <w:i/>
          <w:color w:val="000000"/>
          <w:sz w:val="26"/>
          <w:szCs w:val="26"/>
        </w:rPr>
      </w:pPr>
    </w:p>
    <w:p w14:paraId="474C711B" w14:textId="77777777" w:rsidR="001B4B16" w:rsidRPr="00A50417" w:rsidRDefault="001B4B16" w:rsidP="00232BA9">
      <w:pPr>
        <w:shd w:val="clear" w:color="auto" w:fill="FFFFFF"/>
        <w:spacing w:after="0" w:line="240" w:lineRule="auto"/>
        <w:jc w:val="both"/>
        <w:rPr>
          <w:rFonts w:ascii="Garamond" w:hAnsi="Garamond"/>
          <w:i/>
          <w:color w:val="000000"/>
          <w:sz w:val="26"/>
          <w:szCs w:val="26"/>
        </w:rPr>
      </w:pPr>
      <w:r w:rsidRPr="00A50417">
        <w:rPr>
          <w:rFonts w:ascii="Garamond" w:hAnsi="Garamond"/>
          <w:color w:val="000000"/>
          <w:sz w:val="26"/>
          <w:szCs w:val="26"/>
        </w:rPr>
        <w:t xml:space="preserve">La Defensoría del Pueblo nota con preocupación que en muchos de los casos analizados por los jueces de instancia y por la Corte Constitucional se niega la protección del amparo invocado por los accionantes porque a juicio de las autoridades judiciales los padres de familia no se encuentran legitimados por activa para interponer acciones de tutela. Para la Entidad, tal como lo planteó la Corte en la </w:t>
      </w:r>
      <w:r w:rsidR="009E5B75">
        <w:rPr>
          <w:rFonts w:ascii="Garamond" w:hAnsi="Garamond"/>
          <w:color w:val="000000"/>
          <w:sz w:val="26"/>
          <w:szCs w:val="26"/>
        </w:rPr>
        <w:t>sentencia</w:t>
      </w:r>
      <w:r w:rsidRPr="00A50417">
        <w:rPr>
          <w:rFonts w:ascii="Garamond" w:hAnsi="Garamond"/>
          <w:color w:val="000000"/>
          <w:sz w:val="26"/>
          <w:szCs w:val="26"/>
        </w:rPr>
        <w:t xml:space="preserve"> mencionada, resulta desproporcionado considerar que los conscriptos pueden llevar a cabo todas las diligencias propias de la instauración de la acción de tutela de manera personal.</w:t>
      </w:r>
    </w:p>
    <w:p w14:paraId="5A9BE589" w14:textId="77777777" w:rsidR="001B4B16" w:rsidRPr="00A50417" w:rsidRDefault="001B4B16" w:rsidP="00232BA9">
      <w:pPr>
        <w:shd w:val="clear" w:color="auto" w:fill="FFFFFF"/>
        <w:spacing w:after="0" w:line="240" w:lineRule="auto"/>
        <w:jc w:val="both"/>
        <w:rPr>
          <w:rFonts w:ascii="Garamond" w:hAnsi="Garamond"/>
          <w:color w:val="000000"/>
          <w:sz w:val="26"/>
          <w:szCs w:val="26"/>
        </w:rPr>
      </w:pPr>
    </w:p>
    <w:p w14:paraId="29C1929C" w14:textId="77777777" w:rsidR="001B4B16" w:rsidRPr="00A50417" w:rsidRDefault="001B4B16" w:rsidP="00232BA9">
      <w:pPr>
        <w:spacing w:after="0" w:line="240" w:lineRule="auto"/>
        <w:jc w:val="both"/>
        <w:rPr>
          <w:rFonts w:ascii="Garamond" w:hAnsi="Garamond"/>
          <w:sz w:val="26"/>
          <w:szCs w:val="26"/>
        </w:rPr>
      </w:pPr>
      <w:r w:rsidRPr="00A50417">
        <w:rPr>
          <w:rFonts w:ascii="Garamond" w:hAnsi="Garamond"/>
          <w:color w:val="000000"/>
          <w:sz w:val="26"/>
          <w:szCs w:val="26"/>
        </w:rPr>
        <w:t xml:space="preserve">.- En muchos casos de incorporaciones irregularidades en los que los padres de familia interponen acciones de tutela y las autoridades juridiciales niegan la protección de los derechos fundamentales porque encuentran que éstos no están legitimados por activa, se configura lo que la jurisprudencia constitucional ha denominado </w:t>
      </w:r>
      <w:r w:rsidRPr="00A50417">
        <w:rPr>
          <w:rFonts w:ascii="Garamond" w:hAnsi="Garamond"/>
          <w:i/>
          <w:sz w:val="26"/>
          <w:szCs w:val="26"/>
        </w:rPr>
        <w:t>exceso ritual manifiesto</w:t>
      </w:r>
      <w:r w:rsidRPr="00A50417">
        <w:rPr>
          <w:rFonts w:ascii="Garamond" w:hAnsi="Garamond"/>
          <w:sz w:val="26"/>
          <w:szCs w:val="26"/>
        </w:rPr>
        <w:t xml:space="preserve">. </w:t>
      </w:r>
    </w:p>
    <w:p w14:paraId="02223C59" w14:textId="77777777" w:rsidR="001B4B16" w:rsidRPr="00A50417" w:rsidRDefault="001B4B16" w:rsidP="00232BA9">
      <w:pPr>
        <w:spacing w:after="0" w:line="240" w:lineRule="auto"/>
        <w:jc w:val="both"/>
        <w:rPr>
          <w:rFonts w:ascii="Garamond" w:hAnsi="Garamond"/>
          <w:sz w:val="26"/>
          <w:szCs w:val="26"/>
        </w:rPr>
      </w:pPr>
    </w:p>
    <w:p w14:paraId="7671D55B" w14:textId="77777777" w:rsidR="001B4B16" w:rsidRPr="00A50417" w:rsidRDefault="001B4B16" w:rsidP="00232BA9">
      <w:pPr>
        <w:spacing w:after="0" w:line="240" w:lineRule="auto"/>
        <w:jc w:val="both"/>
        <w:rPr>
          <w:rFonts w:ascii="Garamond" w:hAnsi="Garamond"/>
          <w:iCs/>
          <w:sz w:val="26"/>
          <w:szCs w:val="26"/>
          <w:lang w:val="es-ES"/>
        </w:rPr>
      </w:pPr>
      <w:r w:rsidRPr="00A50417">
        <w:rPr>
          <w:rFonts w:ascii="Garamond" w:hAnsi="Garamond"/>
          <w:iCs/>
          <w:sz w:val="26"/>
          <w:szCs w:val="26"/>
          <w:lang w:val="es-ES"/>
        </w:rPr>
        <w:t xml:space="preserve">.- La Corte Constitucional ha indicado que </w:t>
      </w:r>
      <w:r w:rsidRPr="00A50417">
        <w:rPr>
          <w:rFonts w:ascii="Garamond" w:hAnsi="Garamond"/>
          <w:i/>
          <w:iCs/>
          <w:sz w:val="26"/>
          <w:szCs w:val="26"/>
          <w:lang w:val="es-ES"/>
        </w:rPr>
        <w:t xml:space="preserve">“un defecto procedimental por exceso ritual manifiesto se presenta cuando un funcionario utiliza o concibe los procedimientos como un obstáculo para la eficacia del derecho sustancial y, por esta vía sus actuaciones devienen en una denegación de </w:t>
      </w:r>
      <w:r w:rsidRPr="00A50417">
        <w:rPr>
          <w:rFonts w:ascii="Garamond" w:hAnsi="Garamond"/>
          <w:i/>
          <w:iCs/>
          <w:sz w:val="26"/>
          <w:szCs w:val="26"/>
          <w:lang w:val="es-ES"/>
        </w:rPr>
        <w:lastRenderedPageBreak/>
        <w:t>justicia”</w:t>
      </w:r>
      <w:r w:rsidRPr="00A50417">
        <w:rPr>
          <w:rFonts w:ascii="Garamond" w:hAnsi="Garamond"/>
          <w:iCs/>
          <w:sz w:val="26"/>
          <w:szCs w:val="26"/>
          <w:lang w:val="es-ES"/>
        </w:rPr>
        <w:t xml:space="preserve">, que es el resultado de la aplicación de disposiciones procesales opuestas a la vigencia de los derechos fundamentales y/o por la exigencia irreflexiva del cumplimiento de requisitos formales o por </w:t>
      </w:r>
      <w:r w:rsidRPr="00A50417">
        <w:rPr>
          <w:rFonts w:ascii="Garamond" w:hAnsi="Garamond"/>
          <w:i/>
          <w:iCs/>
          <w:sz w:val="26"/>
          <w:szCs w:val="26"/>
          <w:lang w:val="es-ES"/>
        </w:rPr>
        <w:t>“rigorismo procedimental”</w:t>
      </w:r>
      <w:r w:rsidRPr="00A50417">
        <w:rPr>
          <w:rFonts w:ascii="Garamond" w:hAnsi="Garamond"/>
          <w:iCs/>
          <w:sz w:val="26"/>
          <w:szCs w:val="26"/>
          <w:lang w:val="es-ES"/>
        </w:rPr>
        <w:t xml:space="preserve"> que impide el análisis de fondo del asunto sometido a consideración de la autoridad judicial</w:t>
      </w:r>
      <w:r w:rsidRPr="00A50417">
        <w:rPr>
          <w:rStyle w:val="Refdenotaalpie"/>
          <w:rFonts w:ascii="Garamond" w:hAnsi="Garamond"/>
          <w:iCs/>
          <w:sz w:val="26"/>
          <w:szCs w:val="26"/>
          <w:lang w:val="es-ES"/>
        </w:rPr>
        <w:footnoteReference w:id="97"/>
      </w:r>
      <w:r w:rsidRPr="00A50417">
        <w:rPr>
          <w:rFonts w:ascii="Garamond" w:hAnsi="Garamond"/>
          <w:iCs/>
          <w:sz w:val="26"/>
          <w:szCs w:val="26"/>
          <w:lang w:val="es-ES"/>
        </w:rPr>
        <w:t xml:space="preserve">. De acuerdo con la Corte Constitucional </w:t>
      </w:r>
      <w:r w:rsidRPr="00A50417">
        <w:rPr>
          <w:rFonts w:ascii="Garamond" w:hAnsi="Garamond"/>
          <w:i/>
          <w:iCs/>
          <w:sz w:val="26"/>
          <w:szCs w:val="26"/>
          <w:lang w:val="es-ES"/>
        </w:rPr>
        <w:t>“el defecto procedimental por exceso ritual manifiesto se presenta porque el juez no acata el mandato de dar prevalencia al derecho sustancial”</w:t>
      </w:r>
      <w:r w:rsidRPr="00A50417">
        <w:rPr>
          <w:rFonts w:ascii="Garamond" w:hAnsi="Garamond"/>
          <w:iCs/>
          <w:sz w:val="26"/>
          <w:szCs w:val="26"/>
          <w:lang w:val="es-ES"/>
        </w:rPr>
        <w:t xml:space="preserve"> y se configura una limitación respecto de la aplicación preferente de la Constitución cuando los requisitos legales o construidos arbitrariamente por el juez, amenazan la vigencia de los derechos constitucionales. En este sentido, la Corte Constitucional ha señalado que, de acuerdo con el artículo 228 Superior,</w:t>
      </w:r>
      <w:r w:rsidR="00992BEA" w:rsidRPr="00A50417">
        <w:rPr>
          <w:rFonts w:ascii="Garamond" w:hAnsi="Garamond"/>
          <w:iCs/>
          <w:sz w:val="26"/>
          <w:szCs w:val="26"/>
          <w:lang w:val="es-ES"/>
        </w:rPr>
        <w:t xml:space="preserve"> </w:t>
      </w:r>
      <w:r w:rsidRPr="00A50417">
        <w:rPr>
          <w:rFonts w:ascii="Garamond" w:hAnsi="Garamond"/>
          <w:i/>
          <w:iCs/>
          <w:sz w:val="26"/>
          <w:szCs w:val="26"/>
          <w:lang w:val="es-ES"/>
        </w:rPr>
        <w:t xml:space="preserve">“las formas no deben convertirse en un obstáculo para la efectividad del derecho sustancial, sino que deben propender por su realización”, </w:t>
      </w:r>
      <w:r w:rsidRPr="00A50417">
        <w:rPr>
          <w:rFonts w:ascii="Garamond" w:hAnsi="Garamond"/>
          <w:iCs/>
          <w:sz w:val="26"/>
          <w:szCs w:val="26"/>
          <w:lang w:val="es-ES"/>
        </w:rPr>
        <w:t>cláusula que se hace particularmente exigible en materia de tutela.</w:t>
      </w:r>
    </w:p>
    <w:p w14:paraId="0812F8A7" w14:textId="77777777" w:rsidR="001B4B16" w:rsidRPr="00A50417" w:rsidRDefault="001B4B16" w:rsidP="00232BA9">
      <w:pPr>
        <w:spacing w:after="0" w:line="240" w:lineRule="auto"/>
        <w:jc w:val="both"/>
        <w:rPr>
          <w:rFonts w:ascii="Garamond" w:hAnsi="Garamond"/>
          <w:sz w:val="26"/>
          <w:szCs w:val="26"/>
        </w:rPr>
      </w:pPr>
      <w:r w:rsidRPr="00A50417">
        <w:rPr>
          <w:rFonts w:ascii="Garamond" w:hAnsi="Garamond"/>
          <w:iCs/>
          <w:sz w:val="26"/>
          <w:szCs w:val="26"/>
          <w:lang w:val="es-ES"/>
        </w:rPr>
        <w:br w:type="page"/>
      </w:r>
    </w:p>
    <w:p w14:paraId="5AD9DB22" w14:textId="799B0263" w:rsidR="001B4B16" w:rsidRPr="00BE5C26" w:rsidRDefault="00BE5C26" w:rsidP="00BE5C26">
      <w:pPr>
        <w:pStyle w:val="Ttulo2"/>
        <w:rPr>
          <w:rFonts w:ascii="Garamond" w:hAnsi="Garamond"/>
          <w:i w:val="0"/>
          <w:sz w:val="26"/>
          <w:szCs w:val="26"/>
        </w:rPr>
      </w:pPr>
      <w:bookmarkStart w:id="31" w:name="_Toc394395390"/>
      <w:r>
        <w:rPr>
          <w:rFonts w:ascii="Garamond" w:hAnsi="Garamond"/>
          <w:i w:val="0"/>
          <w:sz w:val="26"/>
          <w:szCs w:val="26"/>
        </w:rPr>
        <w:lastRenderedPageBreak/>
        <w:t xml:space="preserve">9.2 </w:t>
      </w:r>
      <w:r w:rsidR="001B4B16" w:rsidRPr="00BE5C26">
        <w:rPr>
          <w:rFonts w:ascii="Garamond" w:hAnsi="Garamond"/>
          <w:i w:val="0"/>
          <w:sz w:val="26"/>
          <w:szCs w:val="26"/>
        </w:rPr>
        <w:t>Los procesos adelantados por la Procuraduría Delegada para las</w:t>
      </w:r>
      <w:r w:rsidR="00B46876">
        <w:rPr>
          <w:rFonts w:ascii="Garamond" w:hAnsi="Garamond"/>
          <w:i w:val="0"/>
          <w:sz w:val="26"/>
          <w:szCs w:val="26"/>
        </w:rPr>
        <w:t xml:space="preserve"> </w:t>
      </w:r>
      <w:r w:rsidR="009E5B75" w:rsidRPr="00BE5C26">
        <w:rPr>
          <w:rFonts w:ascii="Garamond" w:hAnsi="Garamond"/>
          <w:i w:val="0"/>
          <w:sz w:val="26"/>
          <w:szCs w:val="26"/>
        </w:rPr>
        <w:t>fuerzas militares</w:t>
      </w:r>
      <w:r w:rsidR="001B4B16" w:rsidRPr="00BE5C26">
        <w:rPr>
          <w:rFonts w:ascii="Garamond" w:hAnsi="Garamond"/>
          <w:i w:val="0"/>
          <w:sz w:val="26"/>
          <w:szCs w:val="26"/>
        </w:rPr>
        <w:t>.</w:t>
      </w:r>
      <w:bookmarkEnd w:id="31"/>
    </w:p>
    <w:p w14:paraId="72B89797" w14:textId="77777777" w:rsidR="001B4B16" w:rsidRPr="00A50417" w:rsidRDefault="001B4B16" w:rsidP="00232BA9">
      <w:pPr>
        <w:spacing w:after="0" w:line="240" w:lineRule="auto"/>
        <w:rPr>
          <w:rFonts w:ascii="Garamond" w:hAnsi="Garamond"/>
          <w:lang w:val="es-CO"/>
        </w:rPr>
      </w:pPr>
    </w:p>
    <w:p w14:paraId="2E9C7FCE" w14:textId="7EEED5B1" w:rsidR="001B4B16" w:rsidRPr="00A50417" w:rsidRDefault="001B4B16" w:rsidP="00232BA9">
      <w:pPr>
        <w:spacing w:after="0" w:line="240" w:lineRule="auto"/>
        <w:jc w:val="both"/>
        <w:rPr>
          <w:rFonts w:ascii="Garamond" w:hAnsi="Garamond"/>
          <w:sz w:val="26"/>
          <w:szCs w:val="26"/>
        </w:rPr>
      </w:pPr>
      <w:r w:rsidRPr="00A50417">
        <w:rPr>
          <w:rFonts w:ascii="Garamond" w:hAnsi="Garamond"/>
          <w:sz w:val="26"/>
          <w:szCs w:val="26"/>
        </w:rPr>
        <w:t>.- Con el fin de conocer los procesos llevados a cabo por la Procuraduría Delegada para las</w:t>
      </w:r>
      <w:r w:rsidR="00B46876">
        <w:rPr>
          <w:rFonts w:ascii="Garamond" w:hAnsi="Garamond"/>
          <w:sz w:val="26"/>
          <w:szCs w:val="26"/>
        </w:rPr>
        <w:t xml:space="preserve"> </w:t>
      </w:r>
      <w:r w:rsidR="009E5B75">
        <w:rPr>
          <w:rFonts w:ascii="Garamond" w:hAnsi="Garamond"/>
          <w:sz w:val="26"/>
          <w:szCs w:val="26"/>
        </w:rPr>
        <w:t>fuerzas militares</w:t>
      </w:r>
      <w:r w:rsidRPr="00A50417">
        <w:rPr>
          <w:rFonts w:ascii="Garamond" w:hAnsi="Garamond"/>
          <w:sz w:val="26"/>
          <w:szCs w:val="26"/>
        </w:rPr>
        <w:t xml:space="preserve"> relacionados con reclutamiento irregular, la Defensoría del Pueblo solicitó a esa Delegada información sobre las investigaciones adelantadas en contra de miembros de la fuerza pública que han estado involucrados en</w:t>
      </w:r>
      <w:r w:rsidR="00992BEA" w:rsidRPr="00A50417">
        <w:rPr>
          <w:rFonts w:ascii="Garamond" w:hAnsi="Garamond"/>
          <w:sz w:val="26"/>
          <w:szCs w:val="26"/>
        </w:rPr>
        <w:t xml:space="preserve"> </w:t>
      </w:r>
      <w:r w:rsidRPr="00A50417">
        <w:rPr>
          <w:rFonts w:ascii="Garamond" w:hAnsi="Garamond"/>
          <w:sz w:val="26"/>
          <w:szCs w:val="26"/>
        </w:rPr>
        <w:t>incorporaciones irregulares.</w:t>
      </w:r>
    </w:p>
    <w:p w14:paraId="44DFD6BB" w14:textId="77777777" w:rsidR="001B4B16" w:rsidRPr="00A50417" w:rsidRDefault="001B4B16" w:rsidP="00232BA9">
      <w:pPr>
        <w:spacing w:after="0" w:line="240" w:lineRule="auto"/>
        <w:jc w:val="both"/>
        <w:rPr>
          <w:rFonts w:ascii="Garamond" w:hAnsi="Garamond"/>
          <w:sz w:val="26"/>
          <w:szCs w:val="26"/>
        </w:rPr>
      </w:pPr>
    </w:p>
    <w:p w14:paraId="5A3D960E" w14:textId="3EBE6AAE" w:rsidR="001B4B16" w:rsidRPr="00A50417" w:rsidRDefault="001B4B16" w:rsidP="00232BA9">
      <w:pPr>
        <w:spacing w:after="0" w:line="240" w:lineRule="auto"/>
        <w:jc w:val="both"/>
        <w:rPr>
          <w:rFonts w:ascii="Garamond" w:hAnsi="Garamond"/>
          <w:sz w:val="26"/>
          <w:szCs w:val="26"/>
        </w:rPr>
      </w:pPr>
      <w:r w:rsidRPr="00A50417">
        <w:rPr>
          <w:rFonts w:ascii="Garamond" w:hAnsi="Garamond"/>
          <w:sz w:val="26"/>
          <w:szCs w:val="26"/>
        </w:rPr>
        <w:t>.- Pese a que la Defensoría del Pueblo logró documentar múltiples irregularidades en los procesos de reclutamiento, en las bases de datos de la Procuraduría Delegada para las</w:t>
      </w:r>
      <w:r w:rsidR="00B46876">
        <w:rPr>
          <w:rFonts w:ascii="Garamond" w:hAnsi="Garamond"/>
          <w:sz w:val="26"/>
          <w:szCs w:val="26"/>
        </w:rPr>
        <w:t xml:space="preserve"> </w:t>
      </w:r>
      <w:r w:rsidR="009E5B75">
        <w:rPr>
          <w:rFonts w:ascii="Garamond" w:hAnsi="Garamond"/>
          <w:sz w:val="26"/>
          <w:szCs w:val="26"/>
        </w:rPr>
        <w:t>fuerzas militares</w:t>
      </w:r>
      <w:r w:rsidRPr="00A50417">
        <w:rPr>
          <w:rFonts w:ascii="Garamond" w:hAnsi="Garamond"/>
          <w:sz w:val="26"/>
          <w:szCs w:val="26"/>
        </w:rPr>
        <w:t xml:space="preserve"> solo fue posible encontrar un proceso relacionado con incorporaciones irregulares del año 2007.</w:t>
      </w:r>
    </w:p>
    <w:p w14:paraId="07B273ED" w14:textId="77777777" w:rsidR="001B4B16" w:rsidRPr="00A50417" w:rsidRDefault="001B4B16" w:rsidP="00232BA9">
      <w:pPr>
        <w:spacing w:after="0" w:line="240" w:lineRule="auto"/>
        <w:jc w:val="both"/>
        <w:rPr>
          <w:rFonts w:ascii="Garamond" w:hAnsi="Garamond"/>
          <w:sz w:val="26"/>
          <w:szCs w:val="26"/>
        </w:rPr>
      </w:pPr>
    </w:p>
    <w:p w14:paraId="64160098" w14:textId="2ED623DE" w:rsidR="001B4B16" w:rsidRPr="00A50417" w:rsidRDefault="001B4B16" w:rsidP="00232BA9">
      <w:pPr>
        <w:autoSpaceDE w:val="0"/>
        <w:autoSpaceDN w:val="0"/>
        <w:adjustRightInd w:val="0"/>
        <w:spacing w:after="0" w:line="240" w:lineRule="auto"/>
        <w:jc w:val="both"/>
        <w:rPr>
          <w:rFonts w:ascii="Garamond" w:hAnsi="Garamond" w:cs="Arial"/>
        </w:rPr>
      </w:pPr>
      <w:r w:rsidRPr="00A50417">
        <w:rPr>
          <w:rFonts w:ascii="Garamond" w:hAnsi="Garamond"/>
          <w:sz w:val="26"/>
          <w:szCs w:val="26"/>
        </w:rPr>
        <w:t>.- En el proceso mencionado, la Procuraduría Delegada para las</w:t>
      </w:r>
      <w:r w:rsidR="00B46876">
        <w:rPr>
          <w:rFonts w:ascii="Garamond" w:hAnsi="Garamond"/>
          <w:sz w:val="26"/>
          <w:szCs w:val="26"/>
        </w:rPr>
        <w:t xml:space="preserve"> </w:t>
      </w:r>
      <w:r w:rsidR="009E5B75">
        <w:rPr>
          <w:rFonts w:ascii="Garamond" w:hAnsi="Garamond"/>
          <w:sz w:val="26"/>
          <w:szCs w:val="26"/>
        </w:rPr>
        <w:t>fuerzas militares</w:t>
      </w:r>
      <w:r w:rsidRPr="00A50417">
        <w:rPr>
          <w:rFonts w:ascii="Garamond" w:hAnsi="Garamond"/>
          <w:sz w:val="26"/>
          <w:szCs w:val="26"/>
        </w:rPr>
        <w:t xml:space="preserve"> investigó a un Capitán del Ejército Nacional que, previa recolección de los datos personales de los estudiantes de un colegio los citó para llevar a cabo el procedimiento de liquidación de la </w:t>
      </w:r>
      <w:r w:rsidR="00D97CAD">
        <w:rPr>
          <w:rFonts w:ascii="Garamond" w:hAnsi="Garamond"/>
          <w:sz w:val="26"/>
          <w:szCs w:val="26"/>
        </w:rPr>
        <w:t>cuota</w:t>
      </w:r>
      <w:r w:rsidRPr="00A50417">
        <w:rPr>
          <w:rFonts w:ascii="Garamond" w:hAnsi="Garamond"/>
          <w:sz w:val="26"/>
          <w:szCs w:val="26"/>
        </w:rPr>
        <w:t xml:space="preserve"> de compensación militar y los reclutó como soldados regulares dado que aún no habían terminado sus estudios de bachillerato</w:t>
      </w:r>
      <w:r w:rsidRPr="00A50417">
        <w:rPr>
          <w:rStyle w:val="Refdenotaalpie"/>
          <w:rFonts w:ascii="Garamond" w:hAnsi="Garamond"/>
          <w:sz w:val="26"/>
          <w:szCs w:val="26"/>
        </w:rPr>
        <w:footnoteReference w:id="98"/>
      </w:r>
      <w:r w:rsidRPr="00A50417">
        <w:rPr>
          <w:rFonts w:ascii="Garamond" w:hAnsi="Garamond"/>
          <w:sz w:val="26"/>
          <w:szCs w:val="26"/>
        </w:rPr>
        <w:t>.</w:t>
      </w:r>
    </w:p>
    <w:p w14:paraId="3B21BB95" w14:textId="77777777" w:rsidR="001B4B16" w:rsidRPr="00A50417" w:rsidRDefault="001B4B16" w:rsidP="00232BA9">
      <w:pPr>
        <w:tabs>
          <w:tab w:val="left" w:pos="5090"/>
        </w:tabs>
        <w:autoSpaceDE w:val="0"/>
        <w:autoSpaceDN w:val="0"/>
        <w:adjustRightInd w:val="0"/>
        <w:spacing w:after="0" w:line="240" w:lineRule="auto"/>
        <w:jc w:val="both"/>
        <w:rPr>
          <w:rFonts w:ascii="Garamond" w:hAnsi="Garamond" w:cs="Arial"/>
        </w:rPr>
      </w:pPr>
    </w:p>
    <w:p w14:paraId="18262058" w14:textId="1F5AC6EA" w:rsidR="001B4B16" w:rsidRPr="00A50417" w:rsidRDefault="001B4B16" w:rsidP="00232BA9">
      <w:pPr>
        <w:tabs>
          <w:tab w:val="left" w:pos="5090"/>
        </w:tabs>
        <w:autoSpaceDE w:val="0"/>
        <w:autoSpaceDN w:val="0"/>
        <w:adjustRightInd w:val="0"/>
        <w:spacing w:after="0" w:line="240" w:lineRule="auto"/>
        <w:jc w:val="both"/>
        <w:rPr>
          <w:rFonts w:ascii="Garamond" w:hAnsi="Garamond" w:cs="Arial"/>
          <w:sz w:val="26"/>
          <w:szCs w:val="26"/>
        </w:rPr>
      </w:pPr>
      <w:r w:rsidRPr="00A50417">
        <w:rPr>
          <w:rFonts w:ascii="Garamond" w:hAnsi="Garamond" w:cs="Arial"/>
          <w:sz w:val="26"/>
          <w:szCs w:val="26"/>
        </w:rPr>
        <w:t xml:space="preserve">.- Como consecuencia de esta investigación, la </w:t>
      </w:r>
      <w:r w:rsidRPr="00A50417">
        <w:rPr>
          <w:rFonts w:ascii="Garamond" w:hAnsi="Garamond"/>
          <w:sz w:val="26"/>
          <w:szCs w:val="26"/>
        </w:rPr>
        <w:t xml:space="preserve">Procuraduría Regional Santander concluyó que el Capitán había incurrido en una falta grave y </w:t>
      </w:r>
      <w:r w:rsidRPr="00A50417">
        <w:rPr>
          <w:rFonts w:ascii="Garamond" w:hAnsi="Garamond" w:cs="Arial"/>
          <w:sz w:val="26"/>
          <w:szCs w:val="26"/>
        </w:rPr>
        <w:t>lo suspendió por 90 días en ejercicio de sus funciones sin remuneración. En segunda instancia, la Procuraduría Delegada Para Las</w:t>
      </w:r>
      <w:r w:rsidR="00B46876">
        <w:rPr>
          <w:rFonts w:ascii="Garamond" w:hAnsi="Garamond" w:cs="Arial"/>
          <w:sz w:val="26"/>
          <w:szCs w:val="26"/>
        </w:rPr>
        <w:t xml:space="preserve"> </w:t>
      </w:r>
      <w:r w:rsidR="009E5B75">
        <w:rPr>
          <w:rFonts w:ascii="Garamond" w:hAnsi="Garamond" w:cs="Arial"/>
          <w:sz w:val="26"/>
          <w:szCs w:val="26"/>
        </w:rPr>
        <w:t>fuerzas militares</w:t>
      </w:r>
      <w:r w:rsidRPr="00A50417">
        <w:rPr>
          <w:rFonts w:ascii="Garamond" w:hAnsi="Garamond" w:cs="Arial"/>
          <w:sz w:val="26"/>
          <w:szCs w:val="26"/>
        </w:rPr>
        <w:t xml:space="preserve"> declaró la nulidad parcial de las actuaciones porque la investigación no se adelantó según lo establecido en la</w:t>
      </w:r>
      <w:r w:rsidR="00992BEA" w:rsidRPr="00A50417">
        <w:rPr>
          <w:rFonts w:ascii="Garamond" w:hAnsi="Garamond" w:cs="Arial"/>
          <w:sz w:val="26"/>
          <w:szCs w:val="26"/>
        </w:rPr>
        <w:t xml:space="preserve"> </w:t>
      </w:r>
      <w:r w:rsidRPr="00A50417">
        <w:rPr>
          <w:rFonts w:ascii="Garamond" w:hAnsi="Garamond" w:cs="Arial"/>
          <w:sz w:val="26"/>
          <w:szCs w:val="26"/>
        </w:rPr>
        <w:t>Ley 836 de 2003, ley por la cual se reglamenta el régimen especial disciplinario para las</w:t>
      </w:r>
      <w:r w:rsidR="00B46876">
        <w:rPr>
          <w:rFonts w:ascii="Garamond" w:hAnsi="Garamond" w:cs="Arial"/>
          <w:sz w:val="26"/>
          <w:szCs w:val="26"/>
        </w:rPr>
        <w:t xml:space="preserve"> </w:t>
      </w:r>
      <w:r w:rsidR="009E5B75">
        <w:rPr>
          <w:rFonts w:ascii="Garamond" w:hAnsi="Garamond" w:cs="Arial"/>
          <w:sz w:val="26"/>
          <w:szCs w:val="26"/>
        </w:rPr>
        <w:t>fuerzas militares</w:t>
      </w:r>
      <w:r w:rsidRPr="00A50417">
        <w:rPr>
          <w:rFonts w:ascii="Garamond" w:hAnsi="Garamond" w:cs="Arial"/>
          <w:sz w:val="26"/>
          <w:szCs w:val="26"/>
        </w:rPr>
        <w:t>. La Delegada ordenó devolver el expediente a la Regional de origen y adelantar nuevamente la investigación.</w:t>
      </w:r>
    </w:p>
    <w:p w14:paraId="09B381F3" w14:textId="77777777" w:rsidR="001B4B16" w:rsidRPr="00A50417" w:rsidRDefault="001B4B16" w:rsidP="00232BA9">
      <w:pPr>
        <w:spacing w:after="0" w:line="240" w:lineRule="auto"/>
        <w:rPr>
          <w:rFonts w:ascii="Garamond" w:hAnsi="Garamond"/>
        </w:rPr>
      </w:pPr>
    </w:p>
    <w:p w14:paraId="468D00AC" w14:textId="77777777" w:rsidR="001B4B16" w:rsidRPr="00A50417" w:rsidRDefault="001B4B16" w:rsidP="00232BA9">
      <w:pPr>
        <w:shd w:val="clear" w:color="auto" w:fill="FFFFFF"/>
        <w:spacing w:after="0" w:line="240" w:lineRule="auto"/>
        <w:jc w:val="both"/>
        <w:rPr>
          <w:rFonts w:ascii="Garamond" w:eastAsia="Times New Roman" w:hAnsi="Garamond" w:cs="Arial"/>
          <w:b/>
          <w:color w:val="222222"/>
          <w:lang w:eastAsia="es-CO"/>
        </w:rPr>
      </w:pPr>
    </w:p>
    <w:p w14:paraId="2A5FA592" w14:textId="77777777" w:rsidR="001B4B16" w:rsidRPr="00A50417" w:rsidRDefault="001B4B16" w:rsidP="00232BA9">
      <w:pPr>
        <w:shd w:val="clear" w:color="auto" w:fill="FFFFFF"/>
        <w:spacing w:after="0" w:line="240" w:lineRule="auto"/>
        <w:jc w:val="both"/>
        <w:rPr>
          <w:rFonts w:ascii="Garamond" w:eastAsia="Times New Roman" w:hAnsi="Garamond" w:cs="Arial"/>
          <w:color w:val="222222"/>
          <w:sz w:val="20"/>
          <w:szCs w:val="20"/>
          <w:lang w:eastAsia="es-CO"/>
        </w:rPr>
      </w:pPr>
    </w:p>
    <w:p w14:paraId="325F98C6" w14:textId="77777777" w:rsidR="00B339BF" w:rsidRPr="00A50417" w:rsidRDefault="00B339BF" w:rsidP="00232BA9">
      <w:pPr>
        <w:shd w:val="clear" w:color="auto" w:fill="FFFFFF"/>
        <w:spacing w:after="0" w:line="240" w:lineRule="auto"/>
        <w:jc w:val="both"/>
        <w:rPr>
          <w:rFonts w:ascii="Garamond" w:eastAsia="Times New Roman" w:hAnsi="Garamond" w:cs="Arial"/>
          <w:color w:val="222222"/>
          <w:sz w:val="20"/>
          <w:szCs w:val="20"/>
          <w:lang w:eastAsia="es-CO"/>
        </w:rPr>
      </w:pPr>
    </w:p>
    <w:p w14:paraId="1874A964" w14:textId="77777777" w:rsidR="00B339BF" w:rsidRPr="00A50417" w:rsidRDefault="00B339BF" w:rsidP="00232BA9">
      <w:pPr>
        <w:shd w:val="clear" w:color="auto" w:fill="FFFFFF"/>
        <w:spacing w:after="0" w:line="240" w:lineRule="auto"/>
        <w:jc w:val="both"/>
        <w:rPr>
          <w:rFonts w:ascii="Garamond" w:eastAsia="Times New Roman" w:hAnsi="Garamond" w:cs="Arial"/>
          <w:color w:val="222222"/>
          <w:sz w:val="20"/>
          <w:szCs w:val="20"/>
          <w:lang w:eastAsia="es-CO"/>
        </w:rPr>
      </w:pPr>
    </w:p>
    <w:p w14:paraId="4E93236A" w14:textId="77777777" w:rsidR="00B339BF" w:rsidRPr="00A50417" w:rsidRDefault="00B339BF" w:rsidP="00232BA9">
      <w:pPr>
        <w:shd w:val="clear" w:color="auto" w:fill="FFFFFF"/>
        <w:spacing w:after="0" w:line="240" w:lineRule="auto"/>
        <w:jc w:val="both"/>
        <w:rPr>
          <w:rFonts w:ascii="Garamond" w:eastAsia="Times New Roman" w:hAnsi="Garamond" w:cs="Arial"/>
          <w:color w:val="222222"/>
          <w:sz w:val="20"/>
          <w:szCs w:val="20"/>
          <w:lang w:eastAsia="es-CO"/>
        </w:rPr>
      </w:pPr>
    </w:p>
    <w:p w14:paraId="7DC27B49" w14:textId="77777777" w:rsidR="00B339BF" w:rsidRPr="00A50417" w:rsidRDefault="00B339BF" w:rsidP="00232BA9">
      <w:pPr>
        <w:shd w:val="clear" w:color="auto" w:fill="FFFFFF"/>
        <w:spacing w:after="0" w:line="240" w:lineRule="auto"/>
        <w:jc w:val="both"/>
        <w:rPr>
          <w:rFonts w:ascii="Garamond" w:eastAsia="Times New Roman" w:hAnsi="Garamond" w:cs="Arial"/>
          <w:color w:val="222222"/>
          <w:sz w:val="20"/>
          <w:szCs w:val="20"/>
          <w:lang w:eastAsia="es-CO"/>
        </w:rPr>
      </w:pPr>
    </w:p>
    <w:p w14:paraId="2900A14C" w14:textId="77777777" w:rsidR="00B339BF" w:rsidRPr="00A50417" w:rsidRDefault="00B339BF" w:rsidP="00232BA9">
      <w:pPr>
        <w:shd w:val="clear" w:color="auto" w:fill="FFFFFF"/>
        <w:spacing w:after="0" w:line="240" w:lineRule="auto"/>
        <w:jc w:val="both"/>
        <w:rPr>
          <w:rFonts w:ascii="Garamond" w:eastAsia="Times New Roman" w:hAnsi="Garamond" w:cs="Arial"/>
          <w:color w:val="222222"/>
          <w:sz w:val="20"/>
          <w:szCs w:val="20"/>
          <w:lang w:eastAsia="es-CO"/>
        </w:rPr>
      </w:pPr>
    </w:p>
    <w:p w14:paraId="1838AB2A" w14:textId="77777777" w:rsidR="00B339BF" w:rsidRPr="00A50417" w:rsidRDefault="00B339BF" w:rsidP="00232BA9">
      <w:pPr>
        <w:shd w:val="clear" w:color="auto" w:fill="FFFFFF"/>
        <w:spacing w:after="0" w:line="240" w:lineRule="auto"/>
        <w:jc w:val="both"/>
        <w:rPr>
          <w:rFonts w:ascii="Garamond" w:eastAsia="Times New Roman" w:hAnsi="Garamond" w:cs="Arial"/>
          <w:color w:val="222222"/>
          <w:sz w:val="20"/>
          <w:szCs w:val="20"/>
          <w:lang w:eastAsia="es-CO"/>
        </w:rPr>
      </w:pPr>
    </w:p>
    <w:p w14:paraId="510B39D5" w14:textId="77777777" w:rsidR="00B339BF" w:rsidRPr="00A50417" w:rsidRDefault="00B339BF" w:rsidP="00232BA9">
      <w:pPr>
        <w:shd w:val="clear" w:color="auto" w:fill="FFFFFF"/>
        <w:spacing w:after="0" w:line="240" w:lineRule="auto"/>
        <w:jc w:val="both"/>
        <w:rPr>
          <w:rFonts w:ascii="Garamond" w:eastAsia="Times New Roman" w:hAnsi="Garamond" w:cs="Arial"/>
          <w:color w:val="222222"/>
          <w:sz w:val="20"/>
          <w:szCs w:val="20"/>
          <w:lang w:eastAsia="es-CO"/>
        </w:rPr>
      </w:pPr>
    </w:p>
    <w:p w14:paraId="36B67679" w14:textId="77777777" w:rsidR="00B339BF" w:rsidRPr="00A50417" w:rsidRDefault="00B339BF" w:rsidP="00232BA9">
      <w:pPr>
        <w:shd w:val="clear" w:color="auto" w:fill="FFFFFF"/>
        <w:spacing w:after="0" w:line="240" w:lineRule="auto"/>
        <w:jc w:val="both"/>
        <w:rPr>
          <w:rFonts w:ascii="Garamond" w:eastAsia="Times New Roman" w:hAnsi="Garamond" w:cs="Arial"/>
          <w:color w:val="222222"/>
          <w:sz w:val="20"/>
          <w:szCs w:val="20"/>
          <w:lang w:eastAsia="es-CO"/>
        </w:rPr>
      </w:pPr>
    </w:p>
    <w:p w14:paraId="10EBCE7C" w14:textId="77777777" w:rsidR="00B339BF" w:rsidRPr="00A50417" w:rsidRDefault="00B339BF" w:rsidP="00232BA9">
      <w:pPr>
        <w:shd w:val="clear" w:color="auto" w:fill="FFFFFF"/>
        <w:spacing w:after="0" w:line="240" w:lineRule="auto"/>
        <w:jc w:val="both"/>
        <w:rPr>
          <w:rFonts w:ascii="Garamond" w:eastAsia="Times New Roman" w:hAnsi="Garamond" w:cs="Arial"/>
          <w:color w:val="222222"/>
          <w:sz w:val="20"/>
          <w:szCs w:val="20"/>
          <w:lang w:eastAsia="es-CO"/>
        </w:rPr>
      </w:pPr>
    </w:p>
    <w:p w14:paraId="415D2C4F" w14:textId="77777777" w:rsidR="00B339BF" w:rsidRPr="00A50417" w:rsidRDefault="00B339BF" w:rsidP="00232BA9">
      <w:pPr>
        <w:shd w:val="clear" w:color="auto" w:fill="FFFFFF"/>
        <w:spacing w:after="0" w:line="240" w:lineRule="auto"/>
        <w:jc w:val="both"/>
        <w:rPr>
          <w:rFonts w:ascii="Garamond" w:eastAsia="Times New Roman" w:hAnsi="Garamond" w:cs="Arial"/>
          <w:color w:val="222222"/>
          <w:sz w:val="20"/>
          <w:szCs w:val="20"/>
          <w:lang w:eastAsia="es-CO"/>
        </w:rPr>
      </w:pPr>
    </w:p>
    <w:p w14:paraId="2E79B48F" w14:textId="77777777" w:rsidR="00B339BF" w:rsidRPr="00A50417" w:rsidRDefault="00B339BF" w:rsidP="00232BA9">
      <w:pPr>
        <w:shd w:val="clear" w:color="auto" w:fill="FFFFFF"/>
        <w:spacing w:after="0" w:line="240" w:lineRule="auto"/>
        <w:jc w:val="both"/>
        <w:rPr>
          <w:rFonts w:ascii="Garamond" w:eastAsia="Times New Roman" w:hAnsi="Garamond" w:cs="Arial"/>
          <w:color w:val="222222"/>
          <w:sz w:val="20"/>
          <w:szCs w:val="20"/>
          <w:lang w:eastAsia="es-CO"/>
        </w:rPr>
      </w:pPr>
    </w:p>
    <w:p w14:paraId="21537EF9" w14:textId="77777777" w:rsidR="003A11EB" w:rsidRDefault="003A11EB" w:rsidP="003A11EB">
      <w:pPr>
        <w:pStyle w:val="Ttulo1"/>
        <w:spacing w:before="0" w:line="240" w:lineRule="auto"/>
        <w:rPr>
          <w:rFonts w:ascii="Garamond" w:hAnsi="Garamond"/>
          <w:sz w:val="80"/>
          <w:szCs w:val="80"/>
        </w:rPr>
      </w:pPr>
    </w:p>
    <w:p w14:paraId="1B3ADD31" w14:textId="77777777" w:rsidR="003A11EB" w:rsidRDefault="003A11EB" w:rsidP="003A11EB">
      <w:pPr>
        <w:pStyle w:val="Ttulo1"/>
        <w:spacing w:before="0" w:line="240" w:lineRule="auto"/>
        <w:jc w:val="center"/>
        <w:rPr>
          <w:rFonts w:ascii="Garamond" w:hAnsi="Garamond"/>
          <w:sz w:val="80"/>
          <w:szCs w:val="80"/>
        </w:rPr>
      </w:pPr>
    </w:p>
    <w:p w14:paraId="3C446643" w14:textId="77777777" w:rsidR="003A11EB" w:rsidRPr="003A11EB" w:rsidRDefault="003A11EB" w:rsidP="003A11EB"/>
    <w:p w14:paraId="2713DA6E" w14:textId="77777777" w:rsidR="003A11EB" w:rsidRDefault="003A11EB" w:rsidP="003A11EB">
      <w:pPr>
        <w:pStyle w:val="Ttulo1"/>
        <w:spacing w:before="0" w:line="240" w:lineRule="auto"/>
        <w:jc w:val="right"/>
        <w:rPr>
          <w:rFonts w:ascii="Garamond" w:hAnsi="Garamond"/>
          <w:sz w:val="80"/>
          <w:szCs w:val="80"/>
        </w:rPr>
      </w:pPr>
    </w:p>
    <w:p w14:paraId="3FAF6961" w14:textId="77777777" w:rsidR="003A11EB" w:rsidRDefault="003A11EB" w:rsidP="003A11EB">
      <w:pPr>
        <w:pStyle w:val="Ttulo1"/>
        <w:spacing w:before="0" w:line="240" w:lineRule="auto"/>
        <w:jc w:val="right"/>
        <w:rPr>
          <w:rFonts w:ascii="Garamond" w:hAnsi="Garamond"/>
          <w:sz w:val="80"/>
          <w:szCs w:val="80"/>
        </w:rPr>
      </w:pPr>
    </w:p>
    <w:p w14:paraId="0E108DF8" w14:textId="040D9282" w:rsidR="00B339BF" w:rsidRPr="007C479C" w:rsidRDefault="007C479C" w:rsidP="007C479C">
      <w:pPr>
        <w:jc w:val="right"/>
        <w:rPr>
          <w:rFonts w:ascii="Garamond" w:hAnsi="Garamond"/>
          <w:sz w:val="80"/>
          <w:szCs w:val="80"/>
          <w:lang w:val="es-CO"/>
        </w:rPr>
      </w:pPr>
      <w:r w:rsidRPr="007C479C">
        <w:rPr>
          <w:rFonts w:ascii="Garamond" w:hAnsi="Garamond"/>
          <w:sz w:val="80"/>
          <w:szCs w:val="80"/>
          <w:lang w:val="es-CO"/>
        </w:rPr>
        <w:t xml:space="preserve">Capítulo 2. </w:t>
      </w:r>
      <w:r w:rsidR="00B339BF" w:rsidRPr="007C479C">
        <w:rPr>
          <w:rFonts w:ascii="Garamond" w:hAnsi="Garamond"/>
          <w:sz w:val="80"/>
          <w:szCs w:val="80"/>
        </w:rPr>
        <w:t>El derecho a la objeción de conciencia frente a la prestación del servicio militar obligatorio.</w:t>
      </w:r>
    </w:p>
    <w:p w14:paraId="440A80EE" w14:textId="77777777" w:rsidR="003A11EB" w:rsidRDefault="003A11EB" w:rsidP="00232BA9">
      <w:pPr>
        <w:spacing w:after="0" w:line="240" w:lineRule="auto"/>
        <w:jc w:val="both"/>
        <w:rPr>
          <w:rFonts w:ascii="Garamond" w:hAnsi="Garamond"/>
          <w:sz w:val="80"/>
          <w:szCs w:val="80"/>
        </w:rPr>
      </w:pPr>
    </w:p>
    <w:p w14:paraId="10AC93A0" w14:textId="0319925E" w:rsidR="003A11EB" w:rsidRDefault="003A11EB" w:rsidP="007C479C">
      <w:pPr>
        <w:spacing w:after="0" w:line="240" w:lineRule="auto"/>
        <w:rPr>
          <w:rFonts w:ascii="Garamond" w:hAnsi="Garamond"/>
          <w:sz w:val="26"/>
          <w:szCs w:val="26"/>
        </w:rPr>
      </w:pPr>
    </w:p>
    <w:p w14:paraId="0710C937" w14:textId="77777777" w:rsidR="007C479C" w:rsidRDefault="007C479C" w:rsidP="007C479C">
      <w:pPr>
        <w:spacing w:after="0" w:line="240" w:lineRule="auto"/>
        <w:rPr>
          <w:rFonts w:ascii="Garamond" w:hAnsi="Garamond"/>
          <w:sz w:val="26"/>
          <w:szCs w:val="26"/>
        </w:rPr>
      </w:pPr>
    </w:p>
    <w:p w14:paraId="2A03E4C7" w14:textId="77777777" w:rsidR="007C479C" w:rsidRDefault="007C479C" w:rsidP="007C479C">
      <w:pPr>
        <w:spacing w:after="0" w:line="240" w:lineRule="auto"/>
        <w:rPr>
          <w:rFonts w:ascii="Garamond" w:hAnsi="Garamond"/>
          <w:sz w:val="26"/>
          <w:szCs w:val="26"/>
        </w:rPr>
      </w:pPr>
    </w:p>
    <w:p w14:paraId="726C6DB0" w14:textId="77777777" w:rsidR="007C479C" w:rsidRDefault="007C479C" w:rsidP="007C479C">
      <w:pPr>
        <w:spacing w:after="0" w:line="240" w:lineRule="auto"/>
        <w:rPr>
          <w:rFonts w:ascii="Garamond" w:hAnsi="Garamond"/>
          <w:sz w:val="26"/>
          <w:szCs w:val="26"/>
        </w:rPr>
      </w:pPr>
    </w:p>
    <w:p w14:paraId="44B8EDDD" w14:textId="77777777" w:rsidR="007C479C" w:rsidRDefault="007C479C" w:rsidP="007C479C">
      <w:pPr>
        <w:spacing w:after="0" w:line="240" w:lineRule="auto"/>
        <w:rPr>
          <w:rFonts w:ascii="Garamond" w:hAnsi="Garamond"/>
          <w:sz w:val="26"/>
          <w:szCs w:val="26"/>
        </w:rPr>
      </w:pPr>
    </w:p>
    <w:p w14:paraId="058A0F54" w14:textId="77777777" w:rsidR="007C479C" w:rsidRDefault="007C479C" w:rsidP="007C479C">
      <w:pPr>
        <w:spacing w:after="0" w:line="240" w:lineRule="auto"/>
        <w:rPr>
          <w:rFonts w:ascii="Garamond" w:hAnsi="Garamond"/>
          <w:sz w:val="26"/>
          <w:szCs w:val="26"/>
        </w:rPr>
      </w:pPr>
    </w:p>
    <w:p w14:paraId="1C7ACD67" w14:textId="77777777" w:rsidR="007C479C" w:rsidRDefault="007C479C" w:rsidP="007C479C">
      <w:pPr>
        <w:spacing w:after="0" w:line="240" w:lineRule="auto"/>
        <w:rPr>
          <w:rFonts w:ascii="Garamond" w:hAnsi="Garamond"/>
          <w:sz w:val="26"/>
          <w:szCs w:val="26"/>
        </w:rPr>
      </w:pPr>
    </w:p>
    <w:p w14:paraId="2E26B1A0" w14:textId="77777777" w:rsidR="007C479C" w:rsidRDefault="007C479C" w:rsidP="007C479C">
      <w:pPr>
        <w:spacing w:after="0" w:line="240" w:lineRule="auto"/>
        <w:rPr>
          <w:rFonts w:ascii="Garamond" w:hAnsi="Garamond"/>
          <w:sz w:val="26"/>
          <w:szCs w:val="26"/>
        </w:rPr>
      </w:pPr>
    </w:p>
    <w:p w14:paraId="1D790C5C" w14:textId="77777777" w:rsidR="007C479C" w:rsidRDefault="007C479C" w:rsidP="007C479C">
      <w:pPr>
        <w:spacing w:after="0" w:line="240" w:lineRule="auto"/>
        <w:rPr>
          <w:rFonts w:ascii="Garamond" w:hAnsi="Garamond"/>
          <w:sz w:val="26"/>
          <w:szCs w:val="26"/>
        </w:rPr>
      </w:pPr>
    </w:p>
    <w:p w14:paraId="47DBF8F7" w14:textId="0ACFC16A" w:rsidR="007C479C" w:rsidRPr="007C479C" w:rsidRDefault="007C479C" w:rsidP="007C479C">
      <w:pPr>
        <w:pStyle w:val="Ttulo1"/>
        <w:rPr>
          <w:rFonts w:ascii="Garamond" w:hAnsi="Garamond"/>
          <w:sz w:val="28"/>
          <w:szCs w:val="28"/>
        </w:rPr>
      </w:pPr>
      <w:bookmarkStart w:id="32" w:name="_Toc394395391"/>
      <w:r>
        <w:rPr>
          <w:rFonts w:ascii="Garamond" w:hAnsi="Garamond"/>
          <w:sz w:val="28"/>
          <w:szCs w:val="28"/>
        </w:rPr>
        <w:lastRenderedPageBreak/>
        <w:t xml:space="preserve">Capítulo 2. </w:t>
      </w:r>
      <w:r w:rsidRPr="007C479C">
        <w:rPr>
          <w:rFonts w:ascii="Garamond" w:hAnsi="Garamond"/>
          <w:sz w:val="28"/>
          <w:szCs w:val="28"/>
        </w:rPr>
        <w:t>El derecho a la objeción de conciencia frente a la prestación del servicio militar obligatorio.</w:t>
      </w:r>
      <w:bookmarkEnd w:id="32"/>
    </w:p>
    <w:p w14:paraId="49E096A0" w14:textId="77777777" w:rsidR="007C479C" w:rsidRPr="007C479C" w:rsidRDefault="007C479C" w:rsidP="007C479C">
      <w:pPr>
        <w:pStyle w:val="Prrafodelista"/>
        <w:ind w:left="525"/>
        <w:rPr>
          <w:rFonts w:ascii="Garamond" w:hAnsi="Garamond"/>
          <w:sz w:val="26"/>
          <w:szCs w:val="26"/>
        </w:rPr>
      </w:pPr>
    </w:p>
    <w:p w14:paraId="5BFCEFFD" w14:textId="46ACA31D"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xml:space="preserve">.- La objeción de conciencia frente al servicio militar obligatorio constituye un desarrollo del derecho de pensamiento y la libertad de conciencia así como la de adoptar una religión. </w:t>
      </w:r>
      <w:r w:rsidR="00900E0B">
        <w:rPr>
          <w:rFonts w:ascii="Garamond" w:hAnsi="Garamond"/>
          <w:sz w:val="26"/>
          <w:szCs w:val="26"/>
        </w:rPr>
        <w:t>Algunos i</w:t>
      </w:r>
      <w:r w:rsidRPr="00A50417">
        <w:rPr>
          <w:rFonts w:ascii="Garamond" w:hAnsi="Garamond"/>
          <w:sz w:val="26"/>
          <w:szCs w:val="26"/>
        </w:rPr>
        <w:t xml:space="preserve">nstrumentos internacionales de protección de derechos humanos y los órganos que verifican su cumplimiento, se han ocupado de la misma y de señalar las obligaciones de los estados en la materia. En concordancia con estos, la jurisprudencia de la Corte Constitucional se ha pronunciado sobre casos particulares en que se ha solicitado la protección de estos derechos. Sin embargo, en Colombia, el ejercicio del derecho a la objeción de conciencia continúa presentando múltiples obstáculos para quienes pretenden ejercerlo. </w:t>
      </w:r>
    </w:p>
    <w:p w14:paraId="118FB5D9" w14:textId="77777777" w:rsidR="00B339BF" w:rsidRPr="00A50417" w:rsidRDefault="00B339BF" w:rsidP="00232BA9">
      <w:pPr>
        <w:spacing w:after="0" w:line="240" w:lineRule="auto"/>
        <w:jc w:val="both"/>
        <w:rPr>
          <w:rFonts w:ascii="Garamond" w:hAnsi="Garamond"/>
          <w:sz w:val="26"/>
          <w:szCs w:val="26"/>
        </w:rPr>
      </w:pPr>
    </w:p>
    <w:p w14:paraId="513FFFC0" w14:textId="72384BDC"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A continuación se presenta una descripción de las normas y estándares internacionales de la objeción de conciencia, de la jurisprudencia de la Corte Constitucional y de los hallazgos sobre las dificultades que encuentran los objetores para que se les reconozca su derecho a no participar en la guerra.</w:t>
      </w:r>
      <w:r w:rsidR="00B46876">
        <w:rPr>
          <w:rFonts w:ascii="Garamond" w:hAnsi="Garamond"/>
          <w:sz w:val="26"/>
          <w:szCs w:val="26"/>
        </w:rPr>
        <w:t xml:space="preserve"> </w:t>
      </w:r>
    </w:p>
    <w:p w14:paraId="1F435240" w14:textId="77777777" w:rsidR="00B339BF" w:rsidRPr="00A50417" w:rsidRDefault="00B339BF" w:rsidP="00232BA9">
      <w:pPr>
        <w:spacing w:after="0" w:line="240" w:lineRule="auto"/>
        <w:jc w:val="both"/>
        <w:rPr>
          <w:rFonts w:ascii="Garamond" w:hAnsi="Garamond"/>
          <w:sz w:val="26"/>
          <w:szCs w:val="26"/>
        </w:rPr>
      </w:pPr>
    </w:p>
    <w:p w14:paraId="0CC880CA" w14:textId="77777777" w:rsidR="00900E0B" w:rsidRDefault="00900E0B">
      <w:pPr>
        <w:spacing w:after="0" w:line="240" w:lineRule="auto"/>
        <w:rPr>
          <w:rFonts w:ascii="Garamond" w:eastAsia="MS Gothic" w:hAnsi="Garamond"/>
          <w:b/>
          <w:bCs/>
          <w:color w:val="345A8A"/>
          <w:sz w:val="32"/>
          <w:szCs w:val="32"/>
        </w:rPr>
      </w:pPr>
      <w:r>
        <w:rPr>
          <w:rFonts w:ascii="Garamond" w:hAnsi="Garamond"/>
        </w:rPr>
        <w:br w:type="page"/>
      </w:r>
    </w:p>
    <w:p w14:paraId="74B7317F" w14:textId="0DD3AE0A" w:rsidR="00B339BF" w:rsidRPr="00093F52" w:rsidRDefault="00093F52" w:rsidP="00093F52">
      <w:pPr>
        <w:pStyle w:val="Ttulo1"/>
        <w:jc w:val="both"/>
        <w:rPr>
          <w:rFonts w:ascii="Garamond" w:hAnsi="Garamond"/>
        </w:rPr>
      </w:pPr>
      <w:bookmarkStart w:id="33" w:name="_Toc394395392"/>
      <w:r w:rsidRPr="00093F52">
        <w:rPr>
          <w:rFonts w:ascii="Garamond" w:hAnsi="Garamond"/>
        </w:rPr>
        <w:lastRenderedPageBreak/>
        <w:t>10.</w:t>
      </w:r>
      <w:r w:rsidR="00110A5D" w:rsidRPr="00093F52">
        <w:rPr>
          <w:rFonts w:ascii="Garamond" w:hAnsi="Garamond"/>
        </w:rPr>
        <w:t xml:space="preserve"> </w:t>
      </w:r>
      <w:r w:rsidR="00B339BF" w:rsidRPr="00093F52">
        <w:rPr>
          <w:rFonts w:ascii="Garamond" w:hAnsi="Garamond"/>
        </w:rPr>
        <w:t>Normas y estándares internacionales del derecho a la objeción de conciencia frente a la prestación del servicio militar aplicables para Colombia.</w:t>
      </w:r>
      <w:bookmarkEnd w:id="33"/>
    </w:p>
    <w:p w14:paraId="32F2C395" w14:textId="77777777" w:rsidR="00B339BF" w:rsidRPr="00A50417" w:rsidRDefault="00B339BF" w:rsidP="00232BA9">
      <w:pPr>
        <w:spacing w:after="0" w:line="240" w:lineRule="auto"/>
        <w:jc w:val="both"/>
        <w:rPr>
          <w:rFonts w:ascii="Garamond" w:hAnsi="Garamond"/>
          <w:sz w:val="26"/>
          <w:szCs w:val="26"/>
        </w:rPr>
      </w:pPr>
    </w:p>
    <w:p w14:paraId="2645FB14"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Como se había señalado, en el ámbito internacional, el derecho a la objeción de conciencia frente a la prestación del servicio militar obligatorio ha sido definido como un desarrollo del artículo 18 del Pacto Internacional de Derechos Civiles y Políticos (PIDCP), que establece que toda persona tiene derecho a la libertad de pensamiento, la libertad de conciencia y la libertad de tener o adoptar una religión.</w:t>
      </w:r>
    </w:p>
    <w:p w14:paraId="65BE00D6" w14:textId="77777777" w:rsidR="00B339BF" w:rsidRPr="00A50417" w:rsidRDefault="00B339BF" w:rsidP="00232BA9">
      <w:pPr>
        <w:spacing w:after="0" w:line="240" w:lineRule="auto"/>
        <w:jc w:val="both"/>
        <w:rPr>
          <w:rFonts w:ascii="Garamond" w:hAnsi="Garamond"/>
          <w:sz w:val="26"/>
          <w:szCs w:val="26"/>
        </w:rPr>
      </w:pPr>
    </w:p>
    <w:p w14:paraId="4532F206"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Igualmente, este derecho ha sido objeto de múltiples pronunciamientos por parte de los órganos que integran el Sistema Universal de Derechos Humanos y los órganos que hacen parte de los Sistemas Regionales de Derechos Humanos. En el Sistema Universal de Derechos Humanos, específicamente, la extinta Comisión de Derechos Humanos de las Naciones Unidas y el Comité de Derechos Humanos han emitido resoluciones sobre este asunto. Por otro lado, en el Sistema Interamericano, la Comisión y la Corte Interamericana de Derechos Humanos han formulado recomendaciones a los Estados y han tramitado peticiones individuales sobre el derecho a la objeción frente a la prestación servicio militar obligatorio.</w:t>
      </w:r>
    </w:p>
    <w:p w14:paraId="4E7BB9AE" w14:textId="77777777" w:rsidR="00B339BF" w:rsidRPr="00A50417" w:rsidRDefault="00B339BF" w:rsidP="00232BA9">
      <w:pPr>
        <w:spacing w:after="0" w:line="240" w:lineRule="auto"/>
        <w:jc w:val="both"/>
        <w:rPr>
          <w:rFonts w:ascii="Garamond" w:hAnsi="Garamond"/>
          <w:sz w:val="26"/>
          <w:szCs w:val="26"/>
        </w:rPr>
      </w:pPr>
    </w:p>
    <w:p w14:paraId="7B8F1875" w14:textId="324F0501" w:rsidR="00B339BF" w:rsidRPr="00093F52" w:rsidRDefault="00093F52" w:rsidP="00093F52">
      <w:pPr>
        <w:pStyle w:val="Ttulo2"/>
        <w:rPr>
          <w:rFonts w:ascii="Garamond" w:hAnsi="Garamond"/>
          <w:i w:val="0"/>
          <w:sz w:val="26"/>
          <w:szCs w:val="26"/>
        </w:rPr>
      </w:pPr>
      <w:bookmarkStart w:id="34" w:name="_Toc394395393"/>
      <w:r w:rsidRPr="00093F52">
        <w:rPr>
          <w:rFonts w:ascii="Garamond" w:hAnsi="Garamond"/>
          <w:i w:val="0"/>
          <w:sz w:val="26"/>
          <w:szCs w:val="26"/>
        </w:rPr>
        <w:t>10</w:t>
      </w:r>
      <w:r w:rsidR="00110A5D" w:rsidRPr="00093F52">
        <w:rPr>
          <w:rFonts w:ascii="Garamond" w:hAnsi="Garamond"/>
          <w:i w:val="0"/>
          <w:sz w:val="26"/>
          <w:szCs w:val="26"/>
        </w:rPr>
        <w:t xml:space="preserve">.1. </w:t>
      </w:r>
      <w:r w:rsidR="00B339BF" w:rsidRPr="00093F52">
        <w:rPr>
          <w:rFonts w:ascii="Garamond" w:hAnsi="Garamond"/>
          <w:i w:val="0"/>
          <w:sz w:val="26"/>
          <w:szCs w:val="26"/>
        </w:rPr>
        <w:t>Pronunciamientos de los órganos que integran el Sistema Universal de Derechos Humanos</w:t>
      </w:r>
      <w:bookmarkEnd w:id="34"/>
    </w:p>
    <w:p w14:paraId="3BAA2EF3" w14:textId="77777777" w:rsidR="00B339BF" w:rsidRPr="00A50417" w:rsidRDefault="00B339BF" w:rsidP="00232BA9">
      <w:pPr>
        <w:spacing w:after="0" w:line="240" w:lineRule="auto"/>
        <w:jc w:val="both"/>
        <w:rPr>
          <w:rFonts w:ascii="Garamond" w:hAnsi="Garamond"/>
          <w:sz w:val="26"/>
          <w:szCs w:val="26"/>
        </w:rPr>
      </w:pPr>
    </w:p>
    <w:p w14:paraId="0AD7F03B"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En concreto, la extinta Comisión de Derechos Humanos de las Naciones Unidas ha emitido la Resolución 1987/46 de 10 de marzo de 1987; la Resolución 1989/59 de 8 de marzo de 1989; Resolución 1993/84 de 10 de marzo de 1993; Resolución 1995/83 de 8 de marzo de 1995; la Resolución 1998/77 de 22 de abril de 1998 y la Resolución 2004/35 de 19 de abril de 2004. Por su parte, el Comité de Derecho Humanos expidió la Observación General No 22 en relación con el derecho a la libertad de conciencia y además ha resuelto peticiones individuales relacionadas con la garantía de este derecho.</w:t>
      </w:r>
    </w:p>
    <w:p w14:paraId="1927B3A5" w14:textId="77777777" w:rsidR="00B339BF" w:rsidRPr="00A50417" w:rsidRDefault="00B339BF" w:rsidP="00232BA9">
      <w:pPr>
        <w:spacing w:after="0" w:line="240" w:lineRule="auto"/>
        <w:jc w:val="both"/>
        <w:rPr>
          <w:rFonts w:ascii="Garamond" w:hAnsi="Garamond"/>
          <w:sz w:val="26"/>
          <w:szCs w:val="26"/>
        </w:rPr>
      </w:pPr>
    </w:p>
    <w:p w14:paraId="23237ADD"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w:t>
      </w:r>
      <w:r w:rsidRPr="00A50417">
        <w:rPr>
          <w:rFonts w:ascii="Garamond" w:hAnsi="Garamond"/>
          <w:sz w:val="26"/>
          <w:szCs w:val="26"/>
        </w:rPr>
        <w:tab/>
        <w:t>Comisión de Derechos Humanos</w:t>
      </w:r>
    </w:p>
    <w:p w14:paraId="232D336C" w14:textId="77777777" w:rsidR="00B339BF" w:rsidRPr="00A50417" w:rsidRDefault="00B339BF" w:rsidP="00232BA9">
      <w:pPr>
        <w:spacing w:after="0" w:line="240" w:lineRule="auto"/>
        <w:jc w:val="both"/>
        <w:rPr>
          <w:rFonts w:ascii="Garamond" w:hAnsi="Garamond"/>
          <w:sz w:val="26"/>
          <w:szCs w:val="26"/>
        </w:rPr>
      </w:pPr>
    </w:p>
    <w:p w14:paraId="181A867C"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xml:space="preserve">.- La Comisión de Derechos Humanos en la Resolución 1987/46 de 10 de marzo de 1987 estableció que la objeción de conciencia frente a la prestación del servicio militar “se deriva de principios y razones de conciencia, incluso de convicciones profundas, basadas en motivos religiosos, éticos, morales o de índole similar”. En ese sentido, hizo un llamado general a los Estados para que reconocieran que la objeción de conciencia al servicio militar debía ser considerada como un ejercicio legítimo de los derechos a la </w:t>
      </w:r>
      <w:r w:rsidRPr="00A50417">
        <w:rPr>
          <w:rFonts w:ascii="Garamond" w:hAnsi="Garamond"/>
          <w:sz w:val="26"/>
          <w:szCs w:val="26"/>
        </w:rPr>
        <w:lastRenderedPageBreak/>
        <w:t>libertad de pensamiento, la libertad de conciencia y a la libertad de religión. Además recomendó a los Estados reglamentar el ejercicio de este derecho.</w:t>
      </w:r>
    </w:p>
    <w:p w14:paraId="4CA60B21" w14:textId="77777777" w:rsidR="00B339BF" w:rsidRPr="00A50417" w:rsidRDefault="00B339BF" w:rsidP="00232BA9">
      <w:pPr>
        <w:spacing w:after="0" w:line="240" w:lineRule="auto"/>
        <w:jc w:val="both"/>
        <w:rPr>
          <w:rFonts w:ascii="Garamond" w:hAnsi="Garamond"/>
          <w:sz w:val="26"/>
          <w:szCs w:val="26"/>
        </w:rPr>
      </w:pPr>
    </w:p>
    <w:p w14:paraId="1905C0CA" w14:textId="0CD2310B"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Posteriormente, en la Resolución 1989/59 de</w:t>
      </w:r>
      <w:r w:rsidR="00D13581">
        <w:rPr>
          <w:rFonts w:ascii="Garamond" w:hAnsi="Garamond"/>
          <w:sz w:val="26"/>
          <w:szCs w:val="26"/>
        </w:rPr>
        <w:t>l</w:t>
      </w:r>
      <w:r w:rsidRPr="00A50417">
        <w:rPr>
          <w:rFonts w:ascii="Garamond" w:hAnsi="Garamond"/>
          <w:sz w:val="26"/>
          <w:szCs w:val="26"/>
        </w:rPr>
        <w:t xml:space="preserve"> 8 de marzo de 1989 la Comisión ratificó la existencia del derecho a la objeción de conciencia frente a la prestación del servicio militar obligatorio y solicitó a los Estados que promulgaran leyes orientadas a eximir del servicio militar a los objetores de conciencia. Del mismo modo instó a aquellos estados en los que existe la obligación de prestar el servicio militar obligatorio a crear diversas formas de servicios alternativos que sean compatibles con las razones que expresan los objetores de conciencia.</w:t>
      </w:r>
    </w:p>
    <w:p w14:paraId="0CC1CA05" w14:textId="77777777" w:rsidR="00B339BF" w:rsidRPr="00A50417" w:rsidRDefault="00B339BF" w:rsidP="00232BA9">
      <w:pPr>
        <w:spacing w:after="0" w:line="240" w:lineRule="auto"/>
        <w:jc w:val="both"/>
        <w:rPr>
          <w:rFonts w:ascii="Garamond" w:hAnsi="Garamond"/>
          <w:sz w:val="26"/>
          <w:szCs w:val="26"/>
        </w:rPr>
      </w:pPr>
    </w:p>
    <w:p w14:paraId="016FE3FB"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En estrecha relación con las anteriores resoluciones, mediante Resolución 1993/84 de 10 de marzo de 1993, la Comisión destacó que el derecho de toda persona a tener objeciones de conciencia es un ejercicio legítimo del derecho a la libertad de pensamiento, conciencia y religión, recogido en los artículos 18 de la Declaración Universal de Derechos Humanos y del Pacto Internacional de Derechos Civiles y Políticos. Además, en este pronunciamiento establece, por primera vez, que el derecho a la objeción de conciencia no tiene limitaciones temporales. Lo anterior, teniendo en cuenta que este derecho puede ser ejercido no solo por quienes en el futuro deben prestar el servicio militar, sino también por las personas que se encuentran al interior de las fuerzas armadas de los Estados.</w:t>
      </w:r>
    </w:p>
    <w:p w14:paraId="3C89D692" w14:textId="77777777" w:rsidR="00B339BF" w:rsidRPr="00A50417" w:rsidRDefault="00B339BF" w:rsidP="00232BA9">
      <w:pPr>
        <w:spacing w:after="0" w:line="240" w:lineRule="auto"/>
        <w:jc w:val="both"/>
        <w:rPr>
          <w:rFonts w:ascii="Garamond" w:hAnsi="Garamond"/>
          <w:sz w:val="26"/>
          <w:szCs w:val="26"/>
        </w:rPr>
      </w:pPr>
    </w:p>
    <w:p w14:paraId="0EF97656"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En la misma dirección, el 8 de marzo de 1995, con la Resolución 1995/83 la Comisión reconoció que quienes se encuentran prestando el servicio militar obligatorio tienen derecho a transformarse en objetores de conciencia. Con esta resolución también se hizo un llamado a los estados para que establezcan órganos de decisión independientes e imparciales encargados de determinar si la objeción de conciencia es válida en cada caso concreto. De la misma manera, resaltó la importancia de que todas las personas que tengan que cumplir el servicio militar dispongan de información sobre el derecho a la objeción de conciencia y sobre los medios necesarios para adquirir la condición jurídica de objetor de conciencia.</w:t>
      </w:r>
    </w:p>
    <w:p w14:paraId="133D7146" w14:textId="77777777" w:rsidR="00B339BF" w:rsidRPr="00A50417" w:rsidRDefault="00B339BF" w:rsidP="00232BA9">
      <w:pPr>
        <w:spacing w:after="0" w:line="240" w:lineRule="auto"/>
        <w:jc w:val="both"/>
        <w:rPr>
          <w:rFonts w:ascii="Garamond" w:hAnsi="Garamond"/>
          <w:sz w:val="26"/>
          <w:szCs w:val="26"/>
        </w:rPr>
      </w:pPr>
    </w:p>
    <w:p w14:paraId="372F4E77"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xml:space="preserve">.- En la Resolución 1998/77 de 22 de abril de 1998, la Comisión reiteró que la objeción de conciencia frente al servicio militar es un ejercicio del derecho a la libertad de conciencia y manifiesta su satisfacción por el hecho de que algunos Estados acepten como válidas las solicitudes de objeción de conciencia. Asimismo, (1) instó a los Estados para que instauren órganos de decisión independientes e imparciales encargados de la tarea de determinar si la objeción de conciencia es válida en un caso determinado; (2) recordó a los Estados que deben establecer diversas formas de servicio alternativo para los objetores de conciencia que sean compatibles con las razones de la objeción de conciencia; (3) destacó que los estados deben adoptar las medidas necesarias para evitar que los objetores de conciencia sean sancionados; (4) </w:t>
      </w:r>
      <w:r w:rsidRPr="00A50417">
        <w:rPr>
          <w:rFonts w:ascii="Garamond" w:hAnsi="Garamond"/>
          <w:sz w:val="26"/>
          <w:szCs w:val="26"/>
        </w:rPr>
        <w:lastRenderedPageBreak/>
        <w:t>resaltó que las legislaciones internas no pueden discriminar a los objetores de conciencia; (5) alienta a los Estados a que consideren la posibilidad de conceder asilo a los objetores de conciencia obligados a abandonar su país de origen por temor a ser perseguidos debido a su negativa a cumplir el servicio militar, entre otras cosas.</w:t>
      </w:r>
    </w:p>
    <w:p w14:paraId="2CE20260" w14:textId="77777777" w:rsidR="00B339BF" w:rsidRPr="00A50417" w:rsidRDefault="00B339BF" w:rsidP="00232BA9">
      <w:pPr>
        <w:spacing w:after="0" w:line="240" w:lineRule="auto"/>
        <w:jc w:val="both"/>
        <w:rPr>
          <w:rFonts w:ascii="Garamond" w:hAnsi="Garamond"/>
          <w:sz w:val="26"/>
          <w:szCs w:val="26"/>
        </w:rPr>
      </w:pPr>
    </w:p>
    <w:p w14:paraId="7581D9DD"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Finalmente, la Comisión emitió la Resolución 2004/35 de 19 de abril de 2004. En esta Resolución recordó lo establecido en resoluciones anteriores sobre la objeción de conciencia frente al servicio militar. Además recalcó la importancia de reconocer este derecho como una forma legítima de ejercer el derecho a la libertad de pensamiento, de conciencia y de religión. También, exhortó a los Estados para que revisen sus leyes y prácticas relativas a la objeción de conciencia frente al servicio militar a la luz de su resolución 1998/77. Asimismo, alentó a los Estados a que, como parte de las actividades de consolidación de la paz a raíz de un conflicto, consideren la posibilidad de conceder amnistías y restituir los derechos de jure y de facto, a quienes se hayan negado a hacer el servicio militar por motivos de conciencia, y a que den efecto real a esas medidas.</w:t>
      </w:r>
    </w:p>
    <w:p w14:paraId="118FEDF2" w14:textId="77777777" w:rsidR="00B339BF" w:rsidRPr="00A50417" w:rsidRDefault="00B339BF" w:rsidP="00232BA9">
      <w:pPr>
        <w:spacing w:after="0" w:line="240" w:lineRule="auto"/>
        <w:jc w:val="both"/>
        <w:rPr>
          <w:rFonts w:ascii="Garamond" w:hAnsi="Garamond"/>
          <w:sz w:val="26"/>
          <w:szCs w:val="26"/>
        </w:rPr>
      </w:pPr>
    </w:p>
    <w:p w14:paraId="59A81DBA"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w:t>
      </w:r>
      <w:r w:rsidRPr="00A50417">
        <w:rPr>
          <w:rFonts w:ascii="Garamond" w:hAnsi="Garamond"/>
          <w:sz w:val="26"/>
          <w:szCs w:val="26"/>
        </w:rPr>
        <w:tab/>
        <w:t>Comité de Derechos Humanos</w:t>
      </w:r>
    </w:p>
    <w:p w14:paraId="218946FB" w14:textId="77777777" w:rsidR="00B339BF" w:rsidRPr="00A50417" w:rsidRDefault="00B339BF" w:rsidP="00232BA9">
      <w:pPr>
        <w:spacing w:after="0" w:line="240" w:lineRule="auto"/>
        <w:jc w:val="both"/>
        <w:rPr>
          <w:rFonts w:ascii="Garamond" w:hAnsi="Garamond"/>
          <w:sz w:val="26"/>
          <w:szCs w:val="26"/>
        </w:rPr>
      </w:pPr>
    </w:p>
    <w:p w14:paraId="2A74DFEE" w14:textId="77777777" w:rsidR="00B339BF" w:rsidRDefault="00B339BF" w:rsidP="00232BA9">
      <w:pPr>
        <w:spacing w:after="0" w:line="240" w:lineRule="auto"/>
        <w:jc w:val="both"/>
        <w:rPr>
          <w:rFonts w:ascii="Garamond" w:hAnsi="Garamond"/>
          <w:sz w:val="26"/>
          <w:szCs w:val="26"/>
        </w:rPr>
      </w:pPr>
      <w:r w:rsidRPr="00A50417">
        <w:rPr>
          <w:rFonts w:ascii="Garamond" w:hAnsi="Garamond"/>
          <w:sz w:val="26"/>
          <w:szCs w:val="26"/>
        </w:rPr>
        <w:t>.- En la Observación General número 22 el Comité de Derechos Humanos desarrolló el contenido y alcance del artículo 18 del Pacto Internacional de Derechos Civiles y Políticos (PIDCP). En esta Observación, el Comité resaltó que si bien el Pacto no menciona expresamente el derecho a la objeción de conciencia, se debe entender que este derecho se deriva del artículo 18 en la medida en que la obligación de prestar el servicio militar puede entrar en grave conflicto con la libertad de conciencia y el derecho a manifestar y expresar credos religiosos u otras creencias.</w:t>
      </w:r>
    </w:p>
    <w:p w14:paraId="60BF71A5" w14:textId="77777777" w:rsidR="00110A5D" w:rsidRPr="00A50417" w:rsidRDefault="00110A5D" w:rsidP="00232BA9">
      <w:pPr>
        <w:spacing w:after="0" w:line="240" w:lineRule="auto"/>
        <w:jc w:val="both"/>
        <w:rPr>
          <w:rFonts w:ascii="Garamond" w:hAnsi="Garamond"/>
          <w:sz w:val="26"/>
          <w:szCs w:val="26"/>
        </w:rPr>
      </w:pPr>
    </w:p>
    <w:p w14:paraId="2B77AC05"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Afirmó que los derechos a la libertad de pensamiento y a la libertad de conciencia deben tener el mismo nivel de protección que el derecho a la libertad de religión. También sostuvo que los términos “creencia” y “religión” deben interpretarse en sentido amplio. Asimismo, estableció que cuando el derecho a la objeción de conciencia se reconozca en la ley o en la práctica no puede haber distinción entre los objetores de conciencia sobre la base del carácter de sus creencias particulares y tampoco puede haber discriminación contra los objetores de conciencia por el hecho de no haber prestado el servicio militar. El Comité, también invitó a los Estados Partes a que informen sobre las condiciones en que se puede eximir a las personas de la prestación del servicio militar y sobre la naturaleza y duración del servicio alternativo.</w:t>
      </w:r>
    </w:p>
    <w:p w14:paraId="290F16EE"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Además, el Comité de Derechos Humanos ha emitido varios pronunciamientos en el marco de peticiones individuales:</w:t>
      </w:r>
    </w:p>
    <w:p w14:paraId="42EF7D81" w14:textId="77777777" w:rsidR="00B339BF" w:rsidRPr="00A50417" w:rsidRDefault="00B339BF" w:rsidP="00232BA9">
      <w:pPr>
        <w:spacing w:after="0" w:line="240" w:lineRule="auto"/>
        <w:jc w:val="both"/>
        <w:rPr>
          <w:rFonts w:ascii="Garamond" w:hAnsi="Garamond"/>
          <w:sz w:val="26"/>
          <w:szCs w:val="26"/>
        </w:rPr>
      </w:pPr>
    </w:p>
    <w:p w14:paraId="78AE9DEB"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xml:space="preserve">.- Por ejemplo, en el caso Foin contra Francia del 3 de noviembre de 1999, el Comité de Derechos Humanos se refirió específicamente a las condiciones del servicio </w:t>
      </w:r>
      <w:r w:rsidRPr="00A50417">
        <w:rPr>
          <w:rFonts w:ascii="Garamond" w:hAnsi="Garamond"/>
          <w:sz w:val="26"/>
          <w:szCs w:val="26"/>
        </w:rPr>
        <w:lastRenderedPageBreak/>
        <w:t>alternativo que pueden cumplir los objetores de conciencia. En concreto, el Comité estudia una petición individual en la que se alega la violación al principio de igualdad contemplado en el artículo 26 del Pacto Internacional de Derechos Civiles y Políticos por parte de la República Francesa, al establecer que la prestación del servicio sustitutivo tiene una duración de 24 meses y no de 12, como se establece para el servicio militar. El Comité reiteró que si bien el artículo 26 del Pacto no prohíbe diferencias de trato, las diferenciaciones establecidas deben basarse en criterios razonables y objetivos. De este modo, para el Comité “la ley y la práctica pueden establecer diferencias entre el servicio militar y el servicio nacional sustitutorio, y que esas diferencias pueden, en casos particulares, justificar un período de servicio más largo, si la diferenciación se basa en criterios razonables y objetivos, como la naturaleza del servicio en cuestión o la necesidad de una formación especial para prestarlo”. Con este caso reafirmó que la prestación de un servicio alternativo para los objetores de conciencia no puede ser más onerosa que la prestación del servicio militar obligatorio.</w:t>
      </w:r>
    </w:p>
    <w:p w14:paraId="5DED3B54" w14:textId="77777777" w:rsidR="00B339BF" w:rsidRPr="00A50417" w:rsidRDefault="00B339BF" w:rsidP="00232BA9">
      <w:pPr>
        <w:spacing w:after="0" w:line="240" w:lineRule="auto"/>
        <w:jc w:val="both"/>
        <w:rPr>
          <w:rFonts w:ascii="Garamond" w:hAnsi="Garamond"/>
          <w:sz w:val="26"/>
          <w:szCs w:val="26"/>
        </w:rPr>
      </w:pPr>
    </w:p>
    <w:p w14:paraId="7109E233"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xml:space="preserve">.- Posteriormente, en enero de 2007 con el caso See Yeo-Bum Yoon y Mr. Myung-Jin Choi contra la República de Corea, el Comité precisó que la objeción de conciencia es el derecho a través del cual se protegen los compromisos religiosos y las creencias personales genuinas de las personas. Por esa razón, los Estados están obligados a crear procedimientos para que se tramiten las objeciones de conciencia de los ciudadanos y así mismo deben ofrecer servicios sustitutivos, que no pueden ser más onerosos que el servicio militar, tomando en cuenta lo señalado en el caso reseñado anteriormente, para que los objetores sirvan a la comunidad. Es válido señalar que este caso es considerado como un pronunciamiento hito, pues es el primero en el que el Comité de Derechos Humanos analiza y reconoce el derecho a la objeción de conciencia por medio de un caso individual. Sucintamente el caso decidió la demanda presentada por dos objetores de conciencia coreanos, quienes habían sido </w:t>
      </w:r>
      <w:r w:rsidR="009E5B75">
        <w:rPr>
          <w:rFonts w:ascii="Garamond" w:hAnsi="Garamond"/>
          <w:sz w:val="26"/>
          <w:szCs w:val="26"/>
        </w:rPr>
        <w:t>sentencia</w:t>
      </w:r>
      <w:r w:rsidRPr="00A50417">
        <w:rPr>
          <w:rFonts w:ascii="Garamond" w:hAnsi="Garamond"/>
          <w:sz w:val="26"/>
          <w:szCs w:val="26"/>
        </w:rPr>
        <w:t>dos a 18 meses de prisión por haberse rehusado a prestar el servicio militar obligatorio.</w:t>
      </w:r>
    </w:p>
    <w:p w14:paraId="2337B2D1" w14:textId="77777777" w:rsidR="00B339BF" w:rsidRPr="00A50417" w:rsidRDefault="00B339BF" w:rsidP="00232BA9">
      <w:pPr>
        <w:spacing w:after="0" w:line="240" w:lineRule="auto"/>
        <w:jc w:val="both"/>
        <w:rPr>
          <w:rFonts w:ascii="Garamond" w:hAnsi="Garamond"/>
          <w:sz w:val="26"/>
          <w:szCs w:val="26"/>
        </w:rPr>
      </w:pPr>
    </w:p>
    <w:p w14:paraId="2AD3D22B"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xml:space="preserve">.- Finalmente en el caso individual de Min-Kyu Jeong et al contra la República de Corea, el Comité estudió la denuncia de más de 100 Testigos de Jehová que habían sido condenados a penas de cárcel por haber ejercido su derecho a la objeción de conciencia frente a la prestación de servicio militar. En este caso el Comité reconoció que “el derecho a la objeción de conciencia es inherente al derecho a la libertad de pensamiento, conciencia y religión. En esta forma, faculta a cualquier individuo a una exención del servicio militar obligatorio en el caso de que este servicio no pueda reconciliarse con la religión o creencias de dicho individuo. El derecho no debe verse afectado por la coerción”. </w:t>
      </w:r>
    </w:p>
    <w:p w14:paraId="1B329816" w14:textId="77777777" w:rsidR="00B339BF" w:rsidRPr="00A50417" w:rsidRDefault="00B339BF" w:rsidP="00232BA9">
      <w:pPr>
        <w:spacing w:after="0" w:line="240" w:lineRule="auto"/>
        <w:jc w:val="both"/>
        <w:rPr>
          <w:rFonts w:ascii="Garamond" w:hAnsi="Garamond"/>
          <w:sz w:val="26"/>
          <w:szCs w:val="26"/>
        </w:rPr>
      </w:pPr>
    </w:p>
    <w:p w14:paraId="7F013D02"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w:t>
      </w:r>
      <w:r w:rsidRPr="00A50417">
        <w:rPr>
          <w:rFonts w:ascii="Garamond" w:hAnsi="Garamond"/>
          <w:sz w:val="26"/>
          <w:szCs w:val="26"/>
        </w:rPr>
        <w:tab/>
        <w:t xml:space="preserve">Oficina del Alto Comisionado de Naciones Unidas </w:t>
      </w:r>
    </w:p>
    <w:p w14:paraId="6D8E7EB1"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xml:space="preserve">En su informe anual de 2012 sobre la situación de derechos humanos en Colombia, la Oficina del Alto Comisionado de Naciones Unidas señaló que en el país “No se han </w:t>
      </w:r>
      <w:r w:rsidRPr="00A50417">
        <w:rPr>
          <w:rFonts w:ascii="Garamond" w:hAnsi="Garamond"/>
          <w:sz w:val="26"/>
          <w:szCs w:val="26"/>
        </w:rPr>
        <w:lastRenderedPageBreak/>
        <w:t>producido avances importantes en la elaboración de una ley que regule el</w:t>
      </w:r>
      <w:r w:rsidR="009E5B75">
        <w:rPr>
          <w:rFonts w:ascii="Garamond" w:hAnsi="Garamond"/>
          <w:sz w:val="26"/>
          <w:szCs w:val="26"/>
        </w:rPr>
        <w:t xml:space="preserve"> </w:t>
      </w:r>
      <w:r w:rsidRPr="00A50417">
        <w:rPr>
          <w:rFonts w:ascii="Garamond" w:hAnsi="Garamond"/>
          <w:sz w:val="26"/>
          <w:szCs w:val="26"/>
        </w:rPr>
        <w:t xml:space="preserve">derecho a la objeción de conciencia al servicio militar, cuya discusión está estancada en el Congreso desde julio. Las prácticas irregulares de conscripción han continuado sin control efectivo en varios lugares, como Bogotá, Bucaramanga, Cali y Medellín.” </w:t>
      </w:r>
    </w:p>
    <w:p w14:paraId="0E9F4E01" w14:textId="77777777" w:rsidR="00B339BF" w:rsidRPr="00A50417" w:rsidRDefault="00B339BF" w:rsidP="00232BA9">
      <w:pPr>
        <w:spacing w:after="0" w:line="240" w:lineRule="auto"/>
        <w:jc w:val="both"/>
        <w:rPr>
          <w:rFonts w:ascii="Garamond" w:hAnsi="Garamond"/>
          <w:sz w:val="26"/>
          <w:szCs w:val="26"/>
        </w:rPr>
      </w:pPr>
    </w:p>
    <w:p w14:paraId="10804007" w14:textId="685E77F9" w:rsidR="00B339BF" w:rsidRPr="002319CE" w:rsidRDefault="00093F52" w:rsidP="002319CE">
      <w:pPr>
        <w:pStyle w:val="Ttulo2"/>
        <w:rPr>
          <w:rFonts w:ascii="Garamond" w:hAnsi="Garamond"/>
          <w:i w:val="0"/>
          <w:sz w:val="26"/>
          <w:szCs w:val="26"/>
        </w:rPr>
      </w:pPr>
      <w:bookmarkStart w:id="35" w:name="_Toc394395394"/>
      <w:r w:rsidRPr="002319CE">
        <w:rPr>
          <w:rFonts w:ascii="Garamond" w:hAnsi="Garamond"/>
          <w:i w:val="0"/>
          <w:sz w:val="26"/>
          <w:szCs w:val="26"/>
        </w:rPr>
        <w:t>10.</w:t>
      </w:r>
      <w:r w:rsidR="00110A5D" w:rsidRPr="002319CE">
        <w:rPr>
          <w:rFonts w:ascii="Garamond" w:hAnsi="Garamond"/>
          <w:i w:val="0"/>
          <w:sz w:val="26"/>
          <w:szCs w:val="26"/>
        </w:rPr>
        <w:t xml:space="preserve">2. </w:t>
      </w:r>
      <w:r w:rsidR="00B339BF" w:rsidRPr="002319CE">
        <w:rPr>
          <w:rFonts w:ascii="Garamond" w:hAnsi="Garamond"/>
          <w:i w:val="0"/>
          <w:sz w:val="26"/>
          <w:szCs w:val="26"/>
        </w:rPr>
        <w:t>Pronunciamientos de los órganos que integran el Sistema Interamericano de Protección de Derechos Humanos</w:t>
      </w:r>
      <w:bookmarkEnd w:id="35"/>
      <w:r w:rsidR="00B339BF" w:rsidRPr="002319CE">
        <w:rPr>
          <w:rFonts w:ascii="Garamond" w:hAnsi="Garamond"/>
          <w:i w:val="0"/>
          <w:sz w:val="26"/>
          <w:szCs w:val="26"/>
        </w:rPr>
        <w:t xml:space="preserve"> </w:t>
      </w:r>
    </w:p>
    <w:p w14:paraId="232500D8" w14:textId="77777777" w:rsidR="00B339BF" w:rsidRPr="00A50417" w:rsidRDefault="00B339BF" w:rsidP="00232BA9">
      <w:pPr>
        <w:spacing w:after="0" w:line="240" w:lineRule="auto"/>
        <w:jc w:val="both"/>
        <w:rPr>
          <w:rFonts w:ascii="Garamond" w:hAnsi="Garamond"/>
          <w:i/>
          <w:sz w:val="26"/>
          <w:szCs w:val="26"/>
        </w:rPr>
      </w:pPr>
    </w:p>
    <w:p w14:paraId="5D9E3010"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Dentro del Sistema Interamericano de Derechos Humanos, la objeción de conciencia al servicio militar obligatorio es un tema que no ha sido muy desarrollado. La Comisión y la Corte han basado sus pronunciamientos en la jurisprudencia del Tribunal Europeo de Derechos Humanos. En ese contexto, han resaltado la necesidad de que los Estados revisen sus legislaciones con respecto a la garantía del derecho a objetar de conciencia.</w:t>
      </w:r>
    </w:p>
    <w:p w14:paraId="18A6CE9A" w14:textId="77777777" w:rsidR="00B339BF" w:rsidRPr="00A50417" w:rsidRDefault="00B339BF" w:rsidP="00232BA9">
      <w:pPr>
        <w:spacing w:after="0" w:line="240" w:lineRule="auto"/>
        <w:jc w:val="both"/>
        <w:rPr>
          <w:rFonts w:ascii="Garamond" w:hAnsi="Garamond"/>
          <w:sz w:val="26"/>
          <w:szCs w:val="26"/>
        </w:rPr>
      </w:pPr>
    </w:p>
    <w:p w14:paraId="525095ED"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w:t>
      </w:r>
      <w:r w:rsidRPr="00A50417">
        <w:rPr>
          <w:rFonts w:ascii="Garamond" w:hAnsi="Garamond"/>
          <w:sz w:val="26"/>
          <w:szCs w:val="26"/>
        </w:rPr>
        <w:tab/>
        <w:t>Comisión Interamericana de Derechos Humanos (CIDH)</w:t>
      </w:r>
    </w:p>
    <w:p w14:paraId="789496D6" w14:textId="77777777" w:rsidR="00B339BF" w:rsidRPr="00A50417" w:rsidRDefault="00B339BF" w:rsidP="00232BA9">
      <w:pPr>
        <w:spacing w:after="0" w:line="240" w:lineRule="auto"/>
        <w:jc w:val="both"/>
        <w:rPr>
          <w:rFonts w:ascii="Garamond" w:hAnsi="Garamond"/>
          <w:sz w:val="26"/>
          <w:szCs w:val="26"/>
        </w:rPr>
      </w:pPr>
    </w:p>
    <w:p w14:paraId="776B859A"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xml:space="preserve">.- La CIDH, en el capítulo siete del informe anual de 1997, realizó una serie de recomendaciones a los Estados miembros con el fin de que adoptaran las medidas necesarias para garantizar a cabalidad los derechos humanos. Una de esas recomendaciones tuvo que ver con la objeción de conciencia. Así, la CIDH basada en las sugerencias emanadas de otros órganos internacionales, como la Comisión de Derechos Humanos de las Naciones Unidas, estableció </w:t>
      </w:r>
      <w:r w:rsidRPr="00A50417">
        <w:rPr>
          <w:rFonts w:ascii="Garamond" w:hAnsi="Garamond"/>
          <w:sz w:val="26"/>
          <w:szCs w:val="26"/>
        </w:rPr>
        <w:tab/>
        <w:t>que los Estados deben implementar en forma efectiva el derecho a libertad de conciencia y religión, mediante modificaciones legislativas que contemplen excepciones al servicio militar en casos de objeción de conciencia. También, recomendó a los estados cuyo ordenamiento jurídico contempla la obligación de prestar el servicio militar, revisar su régimen de reclutamiento, con miras a respetar y proteger el derecho de los conscriptos al trato humano, el debido proceso, la libertad de conciencia y religión, y a la igualdad ante la ley. A aquellos Estados cuya normativa no contempla la exención al servicio militar o la prestación de un servicio alternativo en casos de objeción de conciencia, les sugirió revisar su régimen legal y hacer las modificaciones necesarias para que quede acorde con el espíritu del derecho internacional de los derechos humanos.</w:t>
      </w:r>
    </w:p>
    <w:p w14:paraId="72F15A81" w14:textId="77777777" w:rsidR="00B339BF" w:rsidRPr="00A50417" w:rsidRDefault="00B339BF" w:rsidP="00232BA9">
      <w:pPr>
        <w:spacing w:after="0" w:line="240" w:lineRule="auto"/>
        <w:jc w:val="both"/>
        <w:rPr>
          <w:rFonts w:ascii="Garamond" w:hAnsi="Garamond"/>
          <w:sz w:val="26"/>
          <w:szCs w:val="26"/>
        </w:rPr>
      </w:pPr>
    </w:p>
    <w:p w14:paraId="302A06EB"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xml:space="preserve">.- Ahora bien, la Comisión Interamericana ha estudiado casos individuales relación con el derecho a la objeción de conciencia. En el Informe de Fondo N° 43/05 sobre el caso de Cristián Daniel Sahli Vera y otros contra Chile este órgano señaló que como en el Sistema Interamericano aún no se han pronunciado específicamente sobre la objeción de conciencia, resulta fundamental examinar los pronunciamientos provenientes de otros sistemas de protección de derechos humanos, como el sistema universal y el sistema europeo. Para el caso concreto, determinó que la condición de objetor de conciencia se debe reconocer únicamente en los países que prevén dicha condición en </w:t>
      </w:r>
      <w:r w:rsidRPr="00A50417">
        <w:rPr>
          <w:rFonts w:ascii="Garamond" w:hAnsi="Garamond"/>
          <w:sz w:val="26"/>
          <w:szCs w:val="26"/>
        </w:rPr>
        <w:lastRenderedPageBreak/>
        <w:t>sus leyes nacionales, por lo cual se desestimó la responsabilidad del Estado chileno. Sin embargo, dejó claro que los países deben revisar su legislación al respecto, con el fin de adoptar medidas para el pleno respeto de la libertad de conciencia y religión, la cual incluye el derecho a objetar de conciencia de conformidad con los desarrollos de otros sistemas de protección de derechos humanos.</w:t>
      </w:r>
    </w:p>
    <w:p w14:paraId="5758292E" w14:textId="77777777" w:rsidR="00B339BF" w:rsidRPr="00A50417" w:rsidRDefault="00B339BF" w:rsidP="00232BA9">
      <w:pPr>
        <w:spacing w:after="0" w:line="240" w:lineRule="auto"/>
        <w:jc w:val="both"/>
        <w:rPr>
          <w:rFonts w:ascii="Garamond" w:hAnsi="Garamond"/>
          <w:sz w:val="26"/>
          <w:szCs w:val="26"/>
        </w:rPr>
      </w:pPr>
    </w:p>
    <w:p w14:paraId="6C30B24F"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w:t>
      </w:r>
      <w:r w:rsidRPr="00A50417">
        <w:rPr>
          <w:rFonts w:ascii="Garamond" w:hAnsi="Garamond"/>
          <w:sz w:val="26"/>
          <w:szCs w:val="26"/>
        </w:rPr>
        <w:tab/>
        <w:t>Corte Interamericana de Derechos Humanos</w:t>
      </w:r>
    </w:p>
    <w:p w14:paraId="2335706B" w14:textId="77777777" w:rsidR="00B339BF" w:rsidRPr="00A50417" w:rsidRDefault="00B339BF" w:rsidP="00232BA9">
      <w:pPr>
        <w:spacing w:after="0" w:line="240" w:lineRule="auto"/>
        <w:jc w:val="both"/>
        <w:rPr>
          <w:rFonts w:ascii="Garamond" w:hAnsi="Garamond"/>
          <w:sz w:val="26"/>
          <w:szCs w:val="26"/>
        </w:rPr>
      </w:pPr>
    </w:p>
    <w:p w14:paraId="54268C1E"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Por su parte, en la Corte Interamericana de Derechos Humanos no existen pronunciamientos que permitan definir una doctrina clara sobre el tema particular de estudio. No obstante, en el caso Olmedo Bustos y otros contra Chile éste órgano desarrolló el alcance de las libertades de conciencia y religión y afirmó que tienen una esfera amplia de protección, de modo que los Estados deben garantizar que cada individuo pueda conservar su religión o creencias, sin injerencia o coacción externa. Si bien es claro que no se hizo mención del derecho a la objeción de conciencia, la amplia esfera de protección que cobija las libertades de conciencia y religión puede resultar inclusiva de la objeción de conciencia cuando determinadas acciones, positivas o negativas, de los Estados interfieran en el pleno ejercicio de dichas libertades.</w:t>
      </w:r>
    </w:p>
    <w:p w14:paraId="65DA2D2B" w14:textId="77777777" w:rsidR="00B339BF" w:rsidRPr="00A50417" w:rsidRDefault="00B339BF" w:rsidP="00232BA9">
      <w:pPr>
        <w:spacing w:after="0" w:line="240" w:lineRule="auto"/>
        <w:jc w:val="both"/>
        <w:rPr>
          <w:rFonts w:ascii="Garamond" w:hAnsi="Garamond"/>
          <w:sz w:val="26"/>
          <w:szCs w:val="26"/>
        </w:rPr>
      </w:pPr>
    </w:p>
    <w:p w14:paraId="7E03B564"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En síntesis, es posible afirmar en el marco jurídico internacional, la extinta Comisión de Derechos Humanos, la Asamblea General de Naciones Unidas y el Comité de Derechos Humanos de Naciones Unidas han establecido que el derecho a la objeción de conciencia frente a la prestación del servicio militar obligatorio es parte del derecho a la libertad de pensamiento, de conciencia y de religión. En ese sentido, estos órganos han recomendado a los estados adoptar todas las medidas necesarias para garantizar la protección de este derecho. Asimismo, han sugerido adecuar las legislaciones de los estados en los que existe el servicio militar obligatorio con el fin de establecer un servicio militar alternativo que pueda ser prestado por los objetores de conciencia.</w:t>
      </w:r>
    </w:p>
    <w:p w14:paraId="6F52B74F" w14:textId="77777777" w:rsidR="00B339BF" w:rsidRPr="00A50417" w:rsidRDefault="00B339BF" w:rsidP="00232BA9">
      <w:pPr>
        <w:spacing w:after="0" w:line="240" w:lineRule="auto"/>
        <w:jc w:val="both"/>
        <w:rPr>
          <w:rFonts w:ascii="Garamond" w:hAnsi="Garamond"/>
          <w:sz w:val="26"/>
          <w:szCs w:val="26"/>
        </w:rPr>
      </w:pPr>
    </w:p>
    <w:p w14:paraId="2EF00F51" w14:textId="77777777" w:rsidR="001E1114" w:rsidRDefault="00B339BF" w:rsidP="001E1114">
      <w:pPr>
        <w:spacing w:after="0" w:line="240" w:lineRule="auto"/>
        <w:jc w:val="both"/>
        <w:rPr>
          <w:rFonts w:ascii="Garamond" w:hAnsi="Garamond"/>
          <w:sz w:val="26"/>
          <w:szCs w:val="26"/>
        </w:rPr>
      </w:pPr>
      <w:r w:rsidRPr="00A50417">
        <w:rPr>
          <w:rFonts w:ascii="Garamond" w:hAnsi="Garamond"/>
          <w:sz w:val="26"/>
          <w:szCs w:val="26"/>
        </w:rPr>
        <w:t>.- Asimismo, los órganos que integran el Sistema Interamericano han formulado recomendaciones a los estados para que ajusten sus legislaciones internas, de la forma que se garantice el derecho a la objeción de conciencia frente a la prestación del servicio militar.</w:t>
      </w:r>
    </w:p>
    <w:p w14:paraId="5EE65C9C" w14:textId="467BBCEA" w:rsidR="00900E0B" w:rsidRDefault="00900E0B">
      <w:pPr>
        <w:spacing w:after="0" w:line="240" w:lineRule="auto"/>
        <w:rPr>
          <w:rFonts w:ascii="Garamond" w:hAnsi="Garamond"/>
          <w:sz w:val="26"/>
          <w:szCs w:val="26"/>
        </w:rPr>
      </w:pPr>
      <w:r>
        <w:rPr>
          <w:rFonts w:ascii="Garamond" w:hAnsi="Garamond"/>
          <w:sz w:val="26"/>
          <w:szCs w:val="26"/>
        </w:rPr>
        <w:br w:type="page"/>
      </w:r>
    </w:p>
    <w:p w14:paraId="2C3A0E4D" w14:textId="60F9A8CE" w:rsidR="00B339BF" w:rsidRPr="001E1114" w:rsidRDefault="00B339BF" w:rsidP="000C345F">
      <w:pPr>
        <w:pStyle w:val="Ttulo1"/>
        <w:numPr>
          <w:ilvl w:val="0"/>
          <w:numId w:val="9"/>
        </w:numPr>
        <w:rPr>
          <w:rFonts w:ascii="Garamond" w:hAnsi="Garamond"/>
        </w:rPr>
      </w:pPr>
      <w:bookmarkStart w:id="36" w:name="_Toc394395395"/>
      <w:r w:rsidRPr="001E1114">
        <w:rPr>
          <w:rFonts w:ascii="Garamond" w:hAnsi="Garamond"/>
        </w:rPr>
        <w:lastRenderedPageBreak/>
        <w:t>Desarrollo jurisprudencial en Colombia</w:t>
      </w:r>
      <w:bookmarkEnd w:id="36"/>
      <w:r w:rsidRPr="001E1114">
        <w:rPr>
          <w:rFonts w:ascii="Garamond" w:hAnsi="Garamond"/>
        </w:rPr>
        <w:t xml:space="preserve"> </w:t>
      </w:r>
    </w:p>
    <w:p w14:paraId="4A4358FE" w14:textId="77777777" w:rsidR="00110A5D" w:rsidRPr="00110A5D" w:rsidRDefault="00110A5D" w:rsidP="00232BA9">
      <w:pPr>
        <w:spacing w:after="0" w:line="240" w:lineRule="auto"/>
      </w:pPr>
    </w:p>
    <w:p w14:paraId="14B9EAE2"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xml:space="preserve">.- La postura de jurisprudencia constitucional sobre el derecho fundamental a la objeción de conciencia frente a la prestación del servicio militar obligatorio ha ido cambiando sustancialmente con el paso del tiempo. Antes de la </w:t>
      </w:r>
      <w:r w:rsidR="009E5B75">
        <w:rPr>
          <w:rFonts w:ascii="Garamond" w:hAnsi="Garamond"/>
          <w:sz w:val="26"/>
          <w:szCs w:val="26"/>
        </w:rPr>
        <w:t>sentencia</w:t>
      </w:r>
      <w:r w:rsidRPr="00A50417">
        <w:rPr>
          <w:rFonts w:ascii="Garamond" w:hAnsi="Garamond"/>
          <w:sz w:val="26"/>
          <w:szCs w:val="26"/>
        </w:rPr>
        <w:t xml:space="preserve"> C-728 de 2009 la Corte no reconocía la objeción de conciencia como una causal para fundamentar la no prestación del servicio militar. A partir de esta </w:t>
      </w:r>
      <w:r w:rsidR="009E5B75">
        <w:rPr>
          <w:rFonts w:ascii="Garamond" w:hAnsi="Garamond"/>
          <w:sz w:val="26"/>
          <w:szCs w:val="26"/>
        </w:rPr>
        <w:t>sentencia</w:t>
      </w:r>
      <w:r w:rsidRPr="00A50417">
        <w:rPr>
          <w:rFonts w:ascii="Garamond" w:hAnsi="Garamond"/>
          <w:sz w:val="26"/>
          <w:szCs w:val="26"/>
        </w:rPr>
        <w:t xml:space="preserve"> se reconoció, entre otras cosas, que no se necesita reglamentación para que este derecho fundamental se pueda ejercer.</w:t>
      </w:r>
    </w:p>
    <w:p w14:paraId="3B749514" w14:textId="77777777" w:rsidR="00B339BF" w:rsidRPr="00A50417" w:rsidRDefault="00B339BF" w:rsidP="00232BA9">
      <w:pPr>
        <w:spacing w:after="0" w:line="240" w:lineRule="auto"/>
        <w:jc w:val="both"/>
        <w:rPr>
          <w:rFonts w:ascii="Garamond" w:hAnsi="Garamond"/>
          <w:sz w:val="26"/>
          <w:szCs w:val="26"/>
        </w:rPr>
      </w:pPr>
    </w:p>
    <w:p w14:paraId="0287E3DB" w14:textId="23434915"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xml:space="preserve">.- Así por ejemplo en la </w:t>
      </w:r>
      <w:r w:rsidR="009E5B75">
        <w:rPr>
          <w:rFonts w:ascii="Garamond" w:hAnsi="Garamond"/>
          <w:sz w:val="26"/>
          <w:szCs w:val="26"/>
        </w:rPr>
        <w:t>sentencia</w:t>
      </w:r>
      <w:r w:rsidRPr="00A50417">
        <w:rPr>
          <w:rFonts w:ascii="Garamond" w:hAnsi="Garamond"/>
          <w:sz w:val="26"/>
          <w:szCs w:val="26"/>
        </w:rPr>
        <w:t xml:space="preserve"> T-409 de 1992</w:t>
      </w:r>
      <w:r w:rsidR="00110A5D">
        <w:rPr>
          <w:rStyle w:val="Refdenotaalpie"/>
          <w:rFonts w:ascii="Garamond" w:hAnsi="Garamond"/>
          <w:sz w:val="26"/>
          <w:szCs w:val="26"/>
        </w:rPr>
        <w:footnoteReference w:id="99"/>
      </w:r>
      <w:r w:rsidRPr="00A50417">
        <w:rPr>
          <w:rFonts w:ascii="Garamond" w:hAnsi="Garamond"/>
          <w:sz w:val="26"/>
          <w:szCs w:val="26"/>
        </w:rPr>
        <w:t xml:space="preserve"> </w:t>
      </w:r>
      <w:r w:rsidR="005857EC">
        <w:rPr>
          <w:rFonts w:ascii="Garamond" w:hAnsi="Garamond"/>
          <w:sz w:val="26"/>
          <w:szCs w:val="26"/>
        </w:rPr>
        <w:t xml:space="preserve">la Corte </w:t>
      </w:r>
      <w:r w:rsidRPr="00A50417">
        <w:rPr>
          <w:rFonts w:ascii="Garamond" w:hAnsi="Garamond"/>
          <w:sz w:val="26"/>
          <w:szCs w:val="26"/>
        </w:rPr>
        <w:t>estudió el caso de dos jóvenes cristianos miembros de la iglesia de “Dios es Amor” que fueron seleccionados para prestar el servicio militar obligatorio y solicitaron ser declarados objetores de conciencia.</w:t>
      </w:r>
    </w:p>
    <w:p w14:paraId="323CF5E4" w14:textId="77777777" w:rsidR="00B339BF" w:rsidRPr="00A50417" w:rsidRDefault="00B339BF" w:rsidP="00232BA9">
      <w:pPr>
        <w:spacing w:after="0" w:line="240" w:lineRule="auto"/>
        <w:jc w:val="both"/>
        <w:rPr>
          <w:rFonts w:ascii="Garamond" w:hAnsi="Garamond"/>
          <w:sz w:val="26"/>
          <w:szCs w:val="26"/>
        </w:rPr>
      </w:pPr>
    </w:p>
    <w:p w14:paraId="67B2018C"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En esta oportunidad, la Sala Tercera de Revisión resaltó que (i) la prestación del servicio militar es un deber constitucional que, en principio, obliga a todos los gobernados; (ii) que el cumplimiento de este deber es el desarrollo del postulado según el cual los intereses colectivos prevalecen sobre los individuales y (ii) que los criterios para permitir que una persona se aparte del cumplimiento de este deber constitucional deben ser objetivos e imparciales.</w:t>
      </w:r>
    </w:p>
    <w:p w14:paraId="32F240E9" w14:textId="77777777" w:rsidR="00B339BF" w:rsidRPr="00A50417" w:rsidRDefault="00B339BF" w:rsidP="00232BA9">
      <w:pPr>
        <w:spacing w:after="0" w:line="240" w:lineRule="auto"/>
        <w:jc w:val="both"/>
        <w:rPr>
          <w:rFonts w:ascii="Garamond" w:hAnsi="Garamond"/>
          <w:sz w:val="26"/>
          <w:szCs w:val="26"/>
        </w:rPr>
      </w:pPr>
    </w:p>
    <w:p w14:paraId="12B0F773"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xml:space="preserve">.- La Sala negó la protección invocada por los accionantes por considerar que el derecho a la objeción de conciencia no podía alegarse como una causal para no prestar el servicio militar obligatorio porque no se encontraba institucionalizado en el ordenamiento jurídico y por lo tanto las autoridades no podían admitir una causal que no se encontrara en una norma vigente. Adicionalmente, la Sala estimó que la prestación del servicio militar considerada en sí misma no afecta el ámbito de la conciencia individual, por cuanto la persona puede desarrollar funciones que no se encuentren relacionadas con el uso de armas. </w:t>
      </w:r>
    </w:p>
    <w:p w14:paraId="2A11B139" w14:textId="77777777" w:rsidR="00B339BF" w:rsidRPr="00A50417" w:rsidRDefault="00B339BF" w:rsidP="00232BA9">
      <w:pPr>
        <w:spacing w:after="0" w:line="240" w:lineRule="auto"/>
        <w:jc w:val="both"/>
        <w:rPr>
          <w:rFonts w:ascii="Garamond" w:hAnsi="Garamond"/>
          <w:sz w:val="26"/>
          <w:szCs w:val="26"/>
        </w:rPr>
      </w:pPr>
    </w:p>
    <w:p w14:paraId="03C8A543" w14:textId="08431FDD"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xml:space="preserve">.- Posteriormente, en la </w:t>
      </w:r>
      <w:r w:rsidR="009E5B75">
        <w:rPr>
          <w:rFonts w:ascii="Garamond" w:hAnsi="Garamond"/>
          <w:sz w:val="26"/>
          <w:szCs w:val="26"/>
        </w:rPr>
        <w:t>sentencia</w:t>
      </w:r>
      <w:r w:rsidRPr="00A50417">
        <w:rPr>
          <w:rFonts w:ascii="Garamond" w:hAnsi="Garamond"/>
          <w:sz w:val="26"/>
          <w:szCs w:val="26"/>
        </w:rPr>
        <w:t xml:space="preserve"> T-224 de 1993</w:t>
      </w:r>
      <w:r w:rsidR="005857EC">
        <w:rPr>
          <w:rStyle w:val="Refdenotaalpie"/>
          <w:rFonts w:ascii="Garamond" w:hAnsi="Garamond"/>
          <w:sz w:val="26"/>
          <w:szCs w:val="26"/>
        </w:rPr>
        <w:footnoteReference w:id="100"/>
      </w:r>
      <w:r w:rsidR="005857EC">
        <w:rPr>
          <w:rFonts w:ascii="Garamond" w:hAnsi="Garamond"/>
          <w:sz w:val="26"/>
          <w:szCs w:val="26"/>
        </w:rPr>
        <w:t xml:space="preserve"> </w:t>
      </w:r>
      <w:r w:rsidRPr="00A50417">
        <w:rPr>
          <w:rFonts w:ascii="Garamond" w:hAnsi="Garamond"/>
          <w:sz w:val="26"/>
          <w:szCs w:val="26"/>
        </w:rPr>
        <w:t>la Corte estudió el caso de un joven que se encontraba prestando el servicio militar obligatorio en la policía y solicitó “ser dado de baja” por razones de conciencia y porque se encarga del sentimiento de sus familia ya que su padre padece de leucemia y no puede trabajar.</w:t>
      </w:r>
    </w:p>
    <w:p w14:paraId="4378AEBE" w14:textId="77777777" w:rsidR="00B339BF" w:rsidRPr="00A50417" w:rsidRDefault="00B339BF" w:rsidP="00232BA9">
      <w:pPr>
        <w:spacing w:after="0" w:line="240" w:lineRule="auto"/>
        <w:jc w:val="both"/>
        <w:rPr>
          <w:rFonts w:ascii="Garamond" w:hAnsi="Garamond"/>
          <w:sz w:val="26"/>
          <w:szCs w:val="26"/>
        </w:rPr>
      </w:pPr>
    </w:p>
    <w:p w14:paraId="07D479BB"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xml:space="preserve">.- En esta </w:t>
      </w:r>
      <w:r w:rsidR="009E5B75">
        <w:rPr>
          <w:rFonts w:ascii="Garamond" w:hAnsi="Garamond"/>
          <w:sz w:val="26"/>
          <w:szCs w:val="26"/>
        </w:rPr>
        <w:t>sentencia</w:t>
      </w:r>
      <w:r w:rsidRPr="00A50417">
        <w:rPr>
          <w:rFonts w:ascii="Garamond" w:hAnsi="Garamond"/>
          <w:sz w:val="26"/>
          <w:szCs w:val="26"/>
        </w:rPr>
        <w:t xml:space="preserve"> la Sala negó la protección invocada por el accionante tras ratificar que la prestación del servicio militar es una obligación del ciudadano que se inscribe en la prevalecía del bien común sobre el bien particular y es una manifestación de </w:t>
      </w:r>
      <w:r w:rsidRPr="00A50417">
        <w:rPr>
          <w:rFonts w:ascii="Garamond" w:hAnsi="Garamond"/>
          <w:sz w:val="26"/>
          <w:szCs w:val="26"/>
        </w:rPr>
        <w:lastRenderedPageBreak/>
        <w:t>retribución social. Sin embargo, hay un leve avance respecto de la garantía del derecho a la objeción de conciencia. La Corte contempla la posibilidad de establecer un servicio análogo para los casos en los que se acepte la objeción de conciencia.</w:t>
      </w:r>
    </w:p>
    <w:p w14:paraId="7D4EB214" w14:textId="77777777" w:rsidR="00B339BF" w:rsidRPr="00A50417" w:rsidRDefault="00B339BF" w:rsidP="00232BA9">
      <w:pPr>
        <w:spacing w:after="0" w:line="240" w:lineRule="auto"/>
        <w:jc w:val="both"/>
        <w:rPr>
          <w:rFonts w:ascii="Garamond" w:hAnsi="Garamond"/>
          <w:sz w:val="26"/>
          <w:szCs w:val="26"/>
        </w:rPr>
      </w:pPr>
    </w:p>
    <w:p w14:paraId="4F129D7B" w14:textId="1F181418"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xml:space="preserve">.- Posteriormente, en la </w:t>
      </w:r>
      <w:r w:rsidR="009E5B75">
        <w:rPr>
          <w:rFonts w:ascii="Garamond" w:hAnsi="Garamond"/>
          <w:sz w:val="26"/>
          <w:szCs w:val="26"/>
        </w:rPr>
        <w:t>sentencia</w:t>
      </w:r>
      <w:r w:rsidRPr="00A50417">
        <w:rPr>
          <w:rFonts w:ascii="Garamond" w:hAnsi="Garamond"/>
          <w:sz w:val="26"/>
          <w:szCs w:val="26"/>
        </w:rPr>
        <w:t xml:space="preserve"> C- 511 de 1994 la Corte estudió la constitucionalidad de los </w:t>
      </w:r>
      <w:r w:rsidR="005857EC">
        <w:rPr>
          <w:rFonts w:ascii="Garamond" w:hAnsi="Garamond"/>
          <w:sz w:val="26"/>
          <w:szCs w:val="26"/>
        </w:rPr>
        <w:t xml:space="preserve">artículos </w:t>
      </w:r>
      <w:r w:rsidRPr="00A50417">
        <w:rPr>
          <w:rFonts w:ascii="Garamond" w:hAnsi="Garamond"/>
          <w:sz w:val="26"/>
          <w:szCs w:val="26"/>
        </w:rPr>
        <w:t>4, 9, 10, 11, 13, 14, 41,42, 49, 55, 57 y 36, 37, 41 (parcialmente) de la Ley 48 de 1993. Para los accionantes, estas normas (i) han sido interpretadas de forma errónea pues la prestación del servicio militar no puede prevalecer sobre los demás derechos de los colombianos; (ii) vulneran el principio de igualdad al establecer diferencias entre soldados bachilleres y soldados campesinos y (iii) son inconstitucionales pues las sanciones para los que no definan su situación militar producen una muerte civil.</w:t>
      </w:r>
    </w:p>
    <w:p w14:paraId="18304709" w14:textId="77777777" w:rsidR="00B339BF" w:rsidRPr="00A50417" w:rsidRDefault="00B339BF" w:rsidP="00232BA9">
      <w:pPr>
        <w:spacing w:after="0" w:line="240" w:lineRule="auto"/>
        <w:jc w:val="both"/>
        <w:rPr>
          <w:rFonts w:ascii="Garamond" w:hAnsi="Garamond"/>
          <w:sz w:val="26"/>
          <w:szCs w:val="26"/>
        </w:rPr>
      </w:pPr>
    </w:p>
    <w:p w14:paraId="0F21E576"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xml:space="preserve">.- La Corte declaró la exequibilidad de algunas de las normas acusadas y respecto de otras se acogió a lo resuelto en la </w:t>
      </w:r>
      <w:r w:rsidR="009E5B75">
        <w:rPr>
          <w:rFonts w:ascii="Garamond" w:hAnsi="Garamond"/>
          <w:sz w:val="26"/>
          <w:szCs w:val="26"/>
        </w:rPr>
        <w:t>sentencia</w:t>
      </w:r>
      <w:r w:rsidRPr="00A50417">
        <w:rPr>
          <w:rFonts w:ascii="Garamond" w:hAnsi="Garamond"/>
          <w:sz w:val="26"/>
          <w:szCs w:val="26"/>
        </w:rPr>
        <w:t xml:space="preserve"> C-406 de 1994.</w:t>
      </w:r>
      <w:r w:rsidR="009E5B75">
        <w:rPr>
          <w:rFonts w:ascii="Garamond" w:hAnsi="Garamond"/>
          <w:sz w:val="26"/>
          <w:szCs w:val="26"/>
        </w:rPr>
        <w:t xml:space="preserve"> </w:t>
      </w:r>
      <w:r w:rsidRPr="00A50417">
        <w:rPr>
          <w:rFonts w:ascii="Garamond" w:hAnsi="Garamond"/>
          <w:sz w:val="26"/>
          <w:szCs w:val="26"/>
        </w:rPr>
        <w:t>La Corte resaltó que la Constitución impone a los colombianos obligaciones genéricas y específicas, en relación con la Fuerza Pública. Una de estas obligaciones es la "respetar y apoyar a las autoridades democráticas legítimamente constituidas para mantener la independencia y la integridad nacionales" o para "defender y difundir los derechos humanos como fundamento de la convivencia pacífica"; y "propender al logro y mantenimiento de la paz".</w:t>
      </w:r>
    </w:p>
    <w:p w14:paraId="226C9465" w14:textId="77777777" w:rsidR="00B339BF" w:rsidRPr="00A50417" w:rsidRDefault="00B339BF" w:rsidP="00232BA9">
      <w:pPr>
        <w:spacing w:after="0" w:line="240" w:lineRule="auto"/>
        <w:jc w:val="both"/>
        <w:rPr>
          <w:rFonts w:ascii="Garamond" w:hAnsi="Garamond"/>
          <w:sz w:val="26"/>
          <w:szCs w:val="26"/>
        </w:rPr>
      </w:pPr>
    </w:p>
    <w:p w14:paraId="3A85A6D5"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Además, reiteró que en nuestro sistema jurídico no existe la figura de la "objeción de conciencia" respecto de la prestación del servicio militar, razón por la cual no es posible que los ciudadanos dejen de atender la obligación de prestar el servicio militar por razones de su fuero interno.</w:t>
      </w:r>
    </w:p>
    <w:p w14:paraId="345DFF70" w14:textId="77777777" w:rsidR="00B339BF" w:rsidRPr="00A50417" w:rsidRDefault="00B339BF" w:rsidP="00232BA9">
      <w:pPr>
        <w:spacing w:after="0" w:line="240" w:lineRule="auto"/>
        <w:jc w:val="both"/>
        <w:rPr>
          <w:rFonts w:ascii="Garamond" w:hAnsi="Garamond"/>
          <w:sz w:val="26"/>
          <w:szCs w:val="26"/>
        </w:rPr>
      </w:pPr>
    </w:p>
    <w:p w14:paraId="151D3F29"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Es importante resaltar que en el Salvamento de Voto de esta decisión los magistrados Eduardo Cifuentes Muñoz, Carlos Gaviria Díaz y Alejandro Martínez Caballero sostienen que la objeción de conciencia es un derecho constitucional que no puede ser desconocido por el legislador. Asimismo, establecen que no se puede partir del supuesto según el cual la libertad de conciencia está limitada por el deber de prestar el servicio militar, pues justamente existe una contradicción lógico normativa entre dos principios constitucionales (art 18 y art 216) que debe ser resuelta.</w:t>
      </w:r>
    </w:p>
    <w:p w14:paraId="1E0CC8B6" w14:textId="77777777" w:rsidR="00B339BF" w:rsidRPr="00A50417" w:rsidRDefault="00B339BF" w:rsidP="00232BA9">
      <w:pPr>
        <w:spacing w:after="0" w:line="240" w:lineRule="auto"/>
        <w:jc w:val="both"/>
        <w:rPr>
          <w:rFonts w:ascii="Garamond" w:hAnsi="Garamond"/>
          <w:sz w:val="26"/>
          <w:szCs w:val="26"/>
        </w:rPr>
      </w:pPr>
    </w:p>
    <w:p w14:paraId="6B7CA629" w14:textId="4FE3139C"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xml:space="preserve">.- Una vez más, en la </w:t>
      </w:r>
      <w:r w:rsidR="009E5B75">
        <w:rPr>
          <w:rFonts w:ascii="Garamond" w:hAnsi="Garamond"/>
          <w:sz w:val="26"/>
          <w:szCs w:val="26"/>
        </w:rPr>
        <w:t>sentencia</w:t>
      </w:r>
      <w:r w:rsidRPr="00A50417">
        <w:rPr>
          <w:rFonts w:ascii="Garamond" w:hAnsi="Garamond"/>
          <w:sz w:val="26"/>
          <w:szCs w:val="26"/>
        </w:rPr>
        <w:t xml:space="preserve"> T-636 de 1995</w:t>
      </w:r>
      <w:r w:rsidR="003022CB">
        <w:rPr>
          <w:rStyle w:val="Refdenotaalpie"/>
          <w:rFonts w:ascii="Garamond" w:hAnsi="Garamond"/>
          <w:sz w:val="26"/>
          <w:szCs w:val="26"/>
        </w:rPr>
        <w:footnoteReference w:id="101"/>
      </w:r>
      <w:r w:rsidRPr="00A50417">
        <w:rPr>
          <w:rFonts w:ascii="Garamond" w:hAnsi="Garamond"/>
          <w:sz w:val="26"/>
          <w:szCs w:val="26"/>
        </w:rPr>
        <w:t xml:space="preserve"> la Corte negará la posibilidad de abstenerse de prestar el servicio militar obligatorio por razones de conciencia. En esta </w:t>
      </w:r>
      <w:r w:rsidR="009E5B75">
        <w:rPr>
          <w:rFonts w:ascii="Garamond" w:hAnsi="Garamond"/>
          <w:sz w:val="26"/>
          <w:szCs w:val="26"/>
        </w:rPr>
        <w:t>sentencia</w:t>
      </w:r>
      <w:r w:rsidRPr="00A50417">
        <w:rPr>
          <w:rFonts w:ascii="Garamond" w:hAnsi="Garamond"/>
          <w:sz w:val="26"/>
          <w:szCs w:val="26"/>
        </w:rPr>
        <w:t xml:space="preserve"> se estudió el caso de un joven clérigo testigo de Jehová que fue reclutado.</w:t>
      </w:r>
    </w:p>
    <w:p w14:paraId="27FF6E01" w14:textId="77777777" w:rsidR="00B339BF" w:rsidRPr="00A50417" w:rsidRDefault="00B339BF" w:rsidP="00232BA9">
      <w:pPr>
        <w:spacing w:after="0" w:line="240" w:lineRule="auto"/>
        <w:jc w:val="both"/>
        <w:rPr>
          <w:rFonts w:ascii="Garamond" w:hAnsi="Garamond"/>
          <w:sz w:val="26"/>
          <w:szCs w:val="26"/>
        </w:rPr>
      </w:pPr>
    </w:p>
    <w:p w14:paraId="0D2BE0A0" w14:textId="5CBF87A1"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lastRenderedPageBreak/>
        <w:t xml:space="preserve">.- Pese a que el accionante interpuso acción </w:t>
      </w:r>
      <w:r w:rsidR="003022CB">
        <w:rPr>
          <w:rFonts w:ascii="Garamond" w:hAnsi="Garamond"/>
          <w:sz w:val="26"/>
          <w:szCs w:val="26"/>
        </w:rPr>
        <w:t xml:space="preserve">de </w:t>
      </w:r>
      <w:r w:rsidRPr="00A50417">
        <w:rPr>
          <w:rFonts w:ascii="Garamond" w:hAnsi="Garamond"/>
          <w:sz w:val="26"/>
          <w:szCs w:val="26"/>
        </w:rPr>
        <w:t>tutela y le fue concedida en primera instancia, en segunda instancia se negó el amparo de sus derechos por considerar que no poseía la trayectoria necesaria en la preparación sacerdotal.</w:t>
      </w:r>
    </w:p>
    <w:p w14:paraId="67551FCE" w14:textId="77777777" w:rsidR="00B339BF" w:rsidRPr="00A50417" w:rsidRDefault="00B339BF" w:rsidP="00232BA9">
      <w:pPr>
        <w:spacing w:after="0" w:line="240" w:lineRule="auto"/>
        <w:jc w:val="both"/>
        <w:rPr>
          <w:rFonts w:ascii="Garamond" w:hAnsi="Garamond"/>
          <w:sz w:val="26"/>
          <w:szCs w:val="26"/>
        </w:rPr>
      </w:pPr>
    </w:p>
    <w:p w14:paraId="47B21F31"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La Sala de Revisión reiteró en este fallo que las convicciones propias no pueden invocarse como “excusas” para el cumplimiento de deberes que el Estado impone a todos por igual y que objetivamente considerados no implican prácticas o actuaciones susceptibles de afectar la conciencia individual. Aduanalmente, estableció que el ingreso al servicio militar y la exigibilidad de las prácticas inherentes al mismo no transgreden las libertades religiosa y de cultos.</w:t>
      </w:r>
    </w:p>
    <w:p w14:paraId="17637039" w14:textId="77777777" w:rsidR="00B339BF" w:rsidRPr="00A50417" w:rsidRDefault="00B339BF" w:rsidP="00232BA9">
      <w:pPr>
        <w:spacing w:after="0" w:line="240" w:lineRule="auto"/>
        <w:jc w:val="both"/>
        <w:rPr>
          <w:rFonts w:ascii="Garamond" w:hAnsi="Garamond"/>
          <w:sz w:val="26"/>
          <w:szCs w:val="26"/>
        </w:rPr>
      </w:pPr>
    </w:p>
    <w:p w14:paraId="5CD4F0E1" w14:textId="7C8EC1C1"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xml:space="preserve">.- Estos criterios son retomados nuevamente en la </w:t>
      </w:r>
      <w:r w:rsidR="009E5B75">
        <w:rPr>
          <w:rFonts w:ascii="Garamond" w:hAnsi="Garamond"/>
          <w:sz w:val="26"/>
          <w:szCs w:val="26"/>
        </w:rPr>
        <w:t>sentencia</w:t>
      </w:r>
      <w:r w:rsidRPr="00A50417">
        <w:rPr>
          <w:rFonts w:ascii="Garamond" w:hAnsi="Garamond"/>
          <w:sz w:val="26"/>
          <w:szCs w:val="26"/>
        </w:rPr>
        <w:t xml:space="preserve"> C-740 de 2001</w:t>
      </w:r>
      <w:r w:rsidR="003022CB">
        <w:rPr>
          <w:rStyle w:val="Refdenotaalpie"/>
          <w:rFonts w:ascii="Garamond" w:hAnsi="Garamond"/>
          <w:sz w:val="26"/>
          <w:szCs w:val="26"/>
        </w:rPr>
        <w:footnoteReference w:id="102"/>
      </w:r>
      <w:r w:rsidR="00B46876">
        <w:rPr>
          <w:rFonts w:ascii="Garamond" w:hAnsi="Garamond"/>
          <w:sz w:val="26"/>
          <w:szCs w:val="26"/>
        </w:rPr>
        <w:t xml:space="preserve"> </w:t>
      </w:r>
      <w:r w:rsidRPr="00A50417">
        <w:rPr>
          <w:rFonts w:ascii="Garamond" w:hAnsi="Garamond"/>
          <w:sz w:val="26"/>
          <w:szCs w:val="26"/>
        </w:rPr>
        <w:t>en la cual se estudia la constitucionalidad del capítulo VII, del título tercero, del libro segundo de la ley 522 de 1999, Código Penal Militar.</w:t>
      </w:r>
    </w:p>
    <w:p w14:paraId="7029CE16" w14:textId="77777777" w:rsidR="00B339BF" w:rsidRPr="00A50417" w:rsidRDefault="00B339BF" w:rsidP="00232BA9">
      <w:pPr>
        <w:spacing w:after="0" w:line="240" w:lineRule="auto"/>
        <w:jc w:val="both"/>
        <w:rPr>
          <w:rFonts w:ascii="Garamond" w:hAnsi="Garamond"/>
          <w:sz w:val="26"/>
          <w:szCs w:val="26"/>
        </w:rPr>
      </w:pPr>
    </w:p>
    <w:p w14:paraId="7BE2E1E4" w14:textId="77777777" w:rsidR="00B339BF" w:rsidRDefault="00B339BF" w:rsidP="00232BA9">
      <w:pPr>
        <w:spacing w:after="0" w:line="240" w:lineRule="auto"/>
        <w:jc w:val="both"/>
        <w:rPr>
          <w:rFonts w:ascii="Garamond" w:hAnsi="Garamond"/>
          <w:sz w:val="26"/>
          <w:szCs w:val="26"/>
        </w:rPr>
      </w:pPr>
      <w:r w:rsidRPr="00A50417">
        <w:rPr>
          <w:rFonts w:ascii="Garamond" w:hAnsi="Garamond"/>
          <w:sz w:val="26"/>
          <w:szCs w:val="26"/>
        </w:rPr>
        <w:t xml:space="preserve">.- La postura adoptaba por la Constitucional en las </w:t>
      </w:r>
      <w:r w:rsidR="009E5B75">
        <w:rPr>
          <w:rFonts w:ascii="Garamond" w:hAnsi="Garamond"/>
          <w:sz w:val="26"/>
          <w:szCs w:val="26"/>
        </w:rPr>
        <w:t>sentencia</w:t>
      </w:r>
      <w:r w:rsidRPr="00A50417">
        <w:rPr>
          <w:rFonts w:ascii="Garamond" w:hAnsi="Garamond"/>
          <w:sz w:val="26"/>
          <w:szCs w:val="26"/>
        </w:rPr>
        <w:t xml:space="preserve">s reseñadas cambiará sustancialmente con la </w:t>
      </w:r>
      <w:r w:rsidR="009E5B75">
        <w:rPr>
          <w:rFonts w:ascii="Garamond" w:hAnsi="Garamond"/>
          <w:sz w:val="26"/>
          <w:szCs w:val="26"/>
        </w:rPr>
        <w:t>sentencia</w:t>
      </w:r>
      <w:r w:rsidRPr="00A50417">
        <w:rPr>
          <w:rFonts w:ascii="Garamond" w:hAnsi="Garamond"/>
          <w:sz w:val="26"/>
          <w:szCs w:val="26"/>
        </w:rPr>
        <w:t xml:space="preserve"> C-728 de 2009 (M.P. Gabriel Eduardo Mendoza Martelo). En este pronunciamiento la Corte decidirá sobre la constitucionalidad del artículo 27 de la Ley 48 de 1993 que establece que, a) los limitados físicos y sensoriales permanentes y b) los indígenas que residen en su territorio y que conserven su integridad cultural, social y económica estarán exentos de prestar el servicio militar obligatorio en todo tiempo.</w:t>
      </w:r>
    </w:p>
    <w:p w14:paraId="7B63E3CA" w14:textId="77777777" w:rsidR="003022CB" w:rsidRPr="00A50417" w:rsidRDefault="003022CB" w:rsidP="00232BA9">
      <w:pPr>
        <w:spacing w:after="0" w:line="240" w:lineRule="auto"/>
        <w:jc w:val="both"/>
        <w:rPr>
          <w:rFonts w:ascii="Garamond" w:hAnsi="Garamond"/>
          <w:sz w:val="26"/>
          <w:szCs w:val="26"/>
        </w:rPr>
      </w:pPr>
    </w:p>
    <w:p w14:paraId="4A00D539"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A juicio de los demandantes, en este artículo el legislador incurrió en una omisión legislativa relativa contraria al derecho a la igualdad, a la libertad de conciencia y a la libertad de cultos, al no contemplar dentro de esta causal de exención a los objetores de conciencia.</w:t>
      </w:r>
    </w:p>
    <w:p w14:paraId="1D00CD0B" w14:textId="77777777" w:rsidR="00B339BF" w:rsidRPr="00A50417" w:rsidRDefault="00B339BF" w:rsidP="00232BA9">
      <w:pPr>
        <w:spacing w:after="0" w:line="240" w:lineRule="auto"/>
        <w:jc w:val="both"/>
        <w:rPr>
          <w:rFonts w:ascii="Garamond" w:hAnsi="Garamond"/>
          <w:sz w:val="26"/>
          <w:szCs w:val="26"/>
        </w:rPr>
      </w:pPr>
    </w:p>
    <w:p w14:paraId="42C6D099"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xml:space="preserve">.- En esta </w:t>
      </w:r>
      <w:r w:rsidR="009E5B75">
        <w:rPr>
          <w:rFonts w:ascii="Garamond" w:hAnsi="Garamond"/>
          <w:sz w:val="26"/>
          <w:szCs w:val="26"/>
        </w:rPr>
        <w:t>sentencia</w:t>
      </w:r>
      <w:r w:rsidRPr="00A50417">
        <w:rPr>
          <w:rFonts w:ascii="Garamond" w:hAnsi="Garamond"/>
          <w:sz w:val="26"/>
          <w:szCs w:val="26"/>
        </w:rPr>
        <w:t>, la Corte se apartó del precedente constitucional existente sobre la objeción de conciencia y estableció un conjunto de sub reglas respecto del ejercicio de este derecho, (1) definió la objeción de conciencia como una situación personal que obedece al fuero interno de la persona y que supone la presencia de una discrepancia entre la norma jurídica y alguna norma moral. (2) Estableció que de la objeción de conciencia frente a la prestación del servicio militar sí se desprende de la protección de los derechos a la libertad de conciencia y a la libertad de cultos.</w:t>
      </w:r>
    </w:p>
    <w:p w14:paraId="603D60DC" w14:textId="77777777" w:rsidR="00B339BF" w:rsidRPr="00A50417" w:rsidRDefault="00B339BF" w:rsidP="00232BA9">
      <w:pPr>
        <w:spacing w:after="0" w:line="240" w:lineRule="auto"/>
        <w:jc w:val="both"/>
        <w:rPr>
          <w:rFonts w:ascii="Garamond" w:hAnsi="Garamond"/>
          <w:sz w:val="26"/>
          <w:szCs w:val="26"/>
        </w:rPr>
      </w:pPr>
    </w:p>
    <w:p w14:paraId="2DB9CB9D"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xml:space="preserve">.- (3) Supeditó la posibilidad de presentar una objeción de conciencia a la valoración que en cada caso concreto se realice en torno a (i) los elementos que configuran la reserva de conciencia y (ii) a la naturaleza del deber que da lugar al reparo. (4) Resaltó que, si a la luz de ese análisis se concluye que hay lugar a la objeción de conciencia, la </w:t>
      </w:r>
      <w:r w:rsidRPr="00A50417">
        <w:rPr>
          <w:rFonts w:ascii="Garamond" w:hAnsi="Garamond"/>
          <w:sz w:val="26"/>
          <w:szCs w:val="26"/>
        </w:rPr>
        <w:lastRenderedPageBreak/>
        <w:t>falta de previsión legislativa sobre el particular, no puede tenerse como un obstáculo para la efectividad del derecho, el cual podría ejercerse con base directamente en la Constitución.</w:t>
      </w:r>
    </w:p>
    <w:p w14:paraId="4BC50AE5" w14:textId="77777777" w:rsidR="00B339BF" w:rsidRPr="00A50417" w:rsidRDefault="00B339BF" w:rsidP="00232BA9">
      <w:pPr>
        <w:spacing w:after="0" w:line="240" w:lineRule="auto"/>
        <w:jc w:val="both"/>
        <w:rPr>
          <w:rFonts w:ascii="Garamond" w:hAnsi="Garamond"/>
          <w:sz w:val="26"/>
          <w:szCs w:val="26"/>
        </w:rPr>
      </w:pPr>
    </w:p>
    <w:p w14:paraId="613FCA42"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(5) Fijó a todo objetor de conciencia la obligación de probar que su conciencia ha condicionado y determinado su actuar de tal forma, que prestar el servicio militar obligatorio implicaría actuar en contra de ella. Y que sus convicciones o creencias (que pueden ser de carácter religioso, ético, moral o filosófico) son profundas (esto implica que no son una convicción o una creencia personal superficial, sino que afecta de manera integral su vida y su forma de ser, así como la totalidad de sus decisiones y apreciaciones. Tiene que tratarse de convicciones o creencias que formen parte de su forma de vida y que condicionen su actuar de manera integral), fijas (implica que no son móviles, que no se trata de convicciones o creencias que pueden ser modificadas fácil o rápidamente. Creencias o convicciones que tan sólo hace poco tiempo se alega tener), sinceras (implica que son honestas, que no son falsas, acomodaticias o estratégicas. En tal caso, por ejemplo, el comportamiento violento de un joven en riñas escolares puede ser una forma legítima de desvirtuar la supuesta sinceridad, si ésta realmente no existe) y susceptibles de ser alegadas; además (6) señaló que el derecho constitucional de objeción de conciencia, puede ser objeto de protección por parte de los jueces de tutela.</w:t>
      </w:r>
    </w:p>
    <w:p w14:paraId="673F225C" w14:textId="77777777" w:rsidR="00B339BF" w:rsidRPr="00A50417" w:rsidRDefault="00B339BF" w:rsidP="00232BA9">
      <w:pPr>
        <w:spacing w:after="0" w:line="240" w:lineRule="auto"/>
        <w:jc w:val="both"/>
        <w:rPr>
          <w:rFonts w:ascii="Garamond" w:hAnsi="Garamond"/>
          <w:sz w:val="26"/>
          <w:szCs w:val="26"/>
        </w:rPr>
      </w:pPr>
    </w:p>
    <w:p w14:paraId="7C162232"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xml:space="preserve">.- Asimismo, el Alto Tribunal reconoció que existe una obligación general de regular la situación de las personas que por razones de conciencia no pueden prestar el servicio militar obligatorio y exhortó al Congreso de la República para que reglamente este derecho. </w:t>
      </w:r>
    </w:p>
    <w:p w14:paraId="782AE540" w14:textId="77777777" w:rsidR="00B339BF" w:rsidRPr="00A50417" w:rsidRDefault="00B339BF" w:rsidP="00232BA9">
      <w:pPr>
        <w:spacing w:after="0" w:line="240" w:lineRule="auto"/>
        <w:jc w:val="both"/>
        <w:rPr>
          <w:rFonts w:ascii="Garamond" w:hAnsi="Garamond"/>
          <w:sz w:val="26"/>
          <w:szCs w:val="26"/>
        </w:rPr>
      </w:pPr>
    </w:p>
    <w:p w14:paraId="20A9C9A7"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Pese a lo anterior, la Corte concluyó que la objeción de conciencia no podía haberse incluido en el artículo 27 de la Ley 48 de 1993 porque en esta norma el legislador acudió al criterio de identificar grupos de personas que en razón de un conjunto de características objetivas comunes se verían exceptuados de la obligación de prestar el servicio militar y la objeción de conciencia corresponde a un criterio subjetivo.</w:t>
      </w:r>
    </w:p>
    <w:p w14:paraId="2CA9D9D2" w14:textId="77777777" w:rsidR="00B339BF" w:rsidRPr="00A50417" w:rsidRDefault="00B339BF" w:rsidP="00232BA9">
      <w:pPr>
        <w:spacing w:after="0" w:line="240" w:lineRule="auto"/>
        <w:jc w:val="both"/>
        <w:rPr>
          <w:rFonts w:ascii="Garamond" w:hAnsi="Garamond"/>
          <w:sz w:val="26"/>
          <w:szCs w:val="26"/>
        </w:rPr>
      </w:pPr>
    </w:p>
    <w:p w14:paraId="0B161214"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En el caso de la objeción de conciencia lo que en realidad se censura es que el legislador no haya expedido una ley que regule la objeción de conciencia en el ámbito del servicio militar, lo que constituye una omisión legislativa absoluta. Según la Corte, sería distinto si existiera una ley que regulara la procedencia de la objeción de conciencia, estableciendo unos supuestos generales y omitiendo incluir al servicio militar entre las hipótesis en las cuales puede plantearse la objeción. En ese caso, en relación con esa norma, podría predicarse la existencia de una omisión legislativa relativa.</w:t>
      </w:r>
    </w:p>
    <w:p w14:paraId="68C03300" w14:textId="77777777" w:rsidR="00B339BF" w:rsidRPr="00A50417" w:rsidRDefault="00B339BF" w:rsidP="00232BA9">
      <w:pPr>
        <w:spacing w:after="0" w:line="240" w:lineRule="auto"/>
        <w:jc w:val="both"/>
        <w:rPr>
          <w:rFonts w:ascii="Garamond" w:hAnsi="Garamond"/>
          <w:sz w:val="26"/>
          <w:szCs w:val="26"/>
        </w:rPr>
      </w:pPr>
    </w:p>
    <w:p w14:paraId="30716782" w14:textId="5F53582D"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xml:space="preserve">.- También resulta importante resaltar que en el salvamento de voto de esta </w:t>
      </w:r>
      <w:r w:rsidR="009E5B75">
        <w:rPr>
          <w:rFonts w:ascii="Garamond" w:hAnsi="Garamond"/>
          <w:sz w:val="26"/>
          <w:szCs w:val="26"/>
        </w:rPr>
        <w:t>sentencia</w:t>
      </w:r>
      <w:r w:rsidRPr="00A50417">
        <w:rPr>
          <w:rFonts w:ascii="Garamond" w:hAnsi="Garamond"/>
          <w:sz w:val="26"/>
          <w:szCs w:val="26"/>
        </w:rPr>
        <w:t xml:space="preserve"> los Magistrados, María Victoria Calle Correa, Luis Ernesto Vargas Silva, Juan Carlos Henao Pérez y Jorge Iván Palacio Palacio sostuvieron que efectivamente el legislador había incurrido en una omisión legislativa relativa. A juicio de estos magistrados, (1) la distinción entre situaciones contrarias al servicio militar de carácter objetivo, de un lado, y de carácter subjetivo, del otro, no es teóricamente sólida y no parece ser cierta o útil para distinguir los casos de exenciones al servicio militar; (2) la </w:t>
      </w:r>
      <w:r w:rsidR="009E5B75">
        <w:rPr>
          <w:rFonts w:ascii="Garamond" w:hAnsi="Garamond"/>
          <w:sz w:val="26"/>
          <w:szCs w:val="26"/>
        </w:rPr>
        <w:t>sentencia</w:t>
      </w:r>
      <w:r w:rsidRPr="00A50417">
        <w:rPr>
          <w:rFonts w:ascii="Garamond" w:hAnsi="Garamond"/>
          <w:sz w:val="26"/>
          <w:szCs w:val="26"/>
        </w:rPr>
        <w:t xml:space="preserve"> desdice sus propias afirmaciones. Si bien dice que la característica de los objetores de conciencia es su condición interna y no sus características externas, luego afirma que los objetores protegidos constitucionalmente son aquellos que demuestran externamente sus convicciones, y que sólo a ellos se les ha de proteger sus derechos; (3) la </w:t>
      </w:r>
      <w:r w:rsidR="009E5B75">
        <w:rPr>
          <w:rFonts w:ascii="Garamond" w:hAnsi="Garamond"/>
          <w:sz w:val="26"/>
          <w:szCs w:val="26"/>
        </w:rPr>
        <w:t>sentencia</w:t>
      </w:r>
      <w:r w:rsidRPr="00A50417">
        <w:rPr>
          <w:rFonts w:ascii="Garamond" w:hAnsi="Garamond"/>
          <w:sz w:val="26"/>
          <w:szCs w:val="26"/>
        </w:rPr>
        <w:t xml:space="preserve"> adjudica a la legislación un propósito: distinguir los casos de exenciones al servicio militar por razones ‘objetivas’ de aquellos casos por razones ‘internas’ o ‘subjetivas’ omitiendo el propósito que surge de la historia legislativa de la norma acusada: ajustar la ley de reclutamiento a la Constitución de 1991 y a los mandatos constitucionales introducidos por la nueva Carta Política; (4) la decisión de la Sala Plena genera un doble cambio de jurisprudencia. No sólo en el sentido que se reconoce en la </w:t>
      </w:r>
      <w:r w:rsidR="009E5B75">
        <w:rPr>
          <w:rFonts w:ascii="Garamond" w:hAnsi="Garamond"/>
          <w:sz w:val="26"/>
          <w:szCs w:val="26"/>
        </w:rPr>
        <w:t>sentencia</w:t>
      </w:r>
      <w:r w:rsidRPr="00A50417">
        <w:rPr>
          <w:rFonts w:ascii="Garamond" w:hAnsi="Garamond"/>
          <w:sz w:val="26"/>
          <w:szCs w:val="26"/>
        </w:rPr>
        <w:t xml:space="preserve">, sino en uno adicional que implica un grave impacto en la seguridad jurídica. Hasta antes de la </w:t>
      </w:r>
      <w:r w:rsidR="009E5B75">
        <w:rPr>
          <w:rFonts w:ascii="Garamond" w:hAnsi="Garamond"/>
          <w:sz w:val="26"/>
          <w:szCs w:val="26"/>
        </w:rPr>
        <w:t>sentencia</w:t>
      </w:r>
      <w:r w:rsidRPr="00A50417">
        <w:rPr>
          <w:rFonts w:ascii="Garamond" w:hAnsi="Garamond"/>
          <w:sz w:val="26"/>
          <w:szCs w:val="26"/>
        </w:rPr>
        <w:t>, las</w:t>
      </w:r>
      <w:r w:rsidR="00B46876">
        <w:rPr>
          <w:rFonts w:ascii="Garamond" w:hAnsi="Garamond"/>
          <w:sz w:val="26"/>
          <w:szCs w:val="26"/>
        </w:rPr>
        <w:t xml:space="preserve"> </w:t>
      </w:r>
      <w:r w:rsidR="009E5B75">
        <w:rPr>
          <w:rFonts w:ascii="Garamond" w:hAnsi="Garamond"/>
          <w:sz w:val="26"/>
          <w:szCs w:val="26"/>
        </w:rPr>
        <w:t>fuerzas militares</w:t>
      </w:r>
      <w:r w:rsidRPr="00A50417">
        <w:rPr>
          <w:rFonts w:ascii="Garamond" w:hAnsi="Garamond"/>
          <w:sz w:val="26"/>
          <w:szCs w:val="26"/>
        </w:rPr>
        <w:t xml:space="preserve"> y Policiales sabían que solamente en la ley de reclutamiento se encontraban los casos de las personas exentas de prestar el servicio militar obligatorio. No obstante, a partir de la presente </w:t>
      </w:r>
      <w:r w:rsidR="009E5B75">
        <w:rPr>
          <w:rFonts w:ascii="Garamond" w:hAnsi="Garamond"/>
          <w:sz w:val="26"/>
          <w:szCs w:val="26"/>
        </w:rPr>
        <w:t>sentencia</w:t>
      </w:r>
      <w:r w:rsidRPr="00A50417">
        <w:rPr>
          <w:rFonts w:ascii="Garamond" w:hAnsi="Garamond"/>
          <w:sz w:val="26"/>
          <w:szCs w:val="26"/>
        </w:rPr>
        <w:t xml:space="preserve"> ello no es así. Existen casos, como las objeciones derivadas de las libertades de conciencia y de religión que implican directamente, sin necesidad de que la ley lo contemple, una exención a la prestación del servicio militar. Esta situación pone en riesgo tanto el goce efectivo del derecho de los objetores de conciencia al servicio militar, como el adecuado desempeño de las autoridades castrenses que tienen que establecer, con certeza, bajo qué circunstancias una persona tiene derecho a no prestar servicio militar obligatorio.</w:t>
      </w:r>
    </w:p>
    <w:p w14:paraId="099CBE45" w14:textId="77777777" w:rsidR="00B339BF" w:rsidRPr="00A50417" w:rsidRDefault="00B339BF" w:rsidP="00232BA9">
      <w:pPr>
        <w:spacing w:after="0" w:line="240" w:lineRule="auto"/>
        <w:jc w:val="both"/>
        <w:rPr>
          <w:rFonts w:ascii="Garamond" w:hAnsi="Garamond"/>
          <w:sz w:val="26"/>
          <w:szCs w:val="26"/>
        </w:rPr>
      </w:pPr>
    </w:p>
    <w:p w14:paraId="5D3C20F3" w14:textId="2D340205" w:rsidR="003650D1" w:rsidRDefault="00B339BF" w:rsidP="00232BA9">
      <w:pPr>
        <w:spacing w:after="0" w:line="240" w:lineRule="auto"/>
        <w:jc w:val="both"/>
        <w:rPr>
          <w:rFonts w:ascii="Garamond" w:hAnsi="Garamond"/>
          <w:sz w:val="26"/>
          <w:szCs w:val="26"/>
        </w:rPr>
      </w:pPr>
      <w:r w:rsidRPr="00A50417">
        <w:rPr>
          <w:rFonts w:ascii="Garamond" w:hAnsi="Garamond"/>
          <w:sz w:val="26"/>
          <w:szCs w:val="26"/>
        </w:rPr>
        <w:t xml:space="preserve">.- Estos criterios establecidos en la </w:t>
      </w:r>
      <w:r w:rsidR="009E5B75">
        <w:rPr>
          <w:rFonts w:ascii="Garamond" w:hAnsi="Garamond"/>
          <w:sz w:val="26"/>
          <w:szCs w:val="26"/>
        </w:rPr>
        <w:t>sentencia</w:t>
      </w:r>
      <w:r w:rsidRPr="00A50417">
        <w:rPr>
          <w:rFonts w:ascii="Garamond" w:hAnsi="Garamond"/>
          <w:sz w:val="26"/>
          <w:szCs w:val="26"/>
        </w:rPr>
        <w:t xml:space="preserve"> C-728 de 2009 han sido reiterados y ampliados por la Corte Constitucional en </w:t>
      </w:r>
      <w:r w:rsidR="009E5B75">
        <w:rPr>
          <w:rFonts w:ascii="Garamond" w:hAnsi="Garamond"/>
          <w:sz w:val="26"/>
          <w:szCs w:val="26"/>
        </w:rPr>
        <w:t>sentencia</w:t>
      </w:r>
      <w:r w:rsidRPr="00A50417">
        <w:rPr>
          <w:rFonts w:ascii="Garamond" w:hAnsi="Garamond"/>
          <w:sz w:val="26"/>
          <w:szCs w:val="26"/>
        </w:rPr>
        <w:t>s como la T-018 de 2012</w:t>
      </w:r>
      <w:r w:rsidR="003022CB">
        <w:rPr>
          <w:rStyle w:val="Refdenotaalpie"/>
          <w:rFonts w:ascii="Garamond" w:hAnsi="Garamond"/>
          <w:sz w:val="26"/>
          <w:szCs w:val="26"/>
        </w:rPr>
        <w:footnoteReference w:id="103"/>
      </w:r>
      <w:r w:rsidRPr="00A50417">
        <w:rPr>
          <w:rFonts w:ascii="Garamond" w:hAnsi="Garamond"/>
          <w:sz w:val="26"/>
          <w:szCs w:val="26"/>
        </w:rPr>
        <w:t>,</w:t>
      </w:r>
      <w:r w:rsidR="003022CB">
        <w:rPr>
          <w:rFonts w:ascii="Garamond" w:hAnsi="Garamond"/>
          <w:sz w:val="26"/>
          <w:szCs w:val="26"/>
        </w:rPr>
        <w:t xml:space="preserve"> T-357 de 2012 y T-430 de 2013</w:t>
      </w:r>
      <w:r w:rsidR="003022CB">
        <w:rPr>
          <w:rStyle w:val="Refdenotaalpie"/>
          <w:rFonts w:ascii="Garamond" w:hAnsi="Garamond"/>
          <w:sz w:val="26"/>
          <w:szCs w:val="26"/>
        </w:rPr>
        <w:footnoteReference w:id="104"/>
      </w:r>
      <w:r w:rsidRPr="00A50417">
        <w:rPr>
          <w:rFonts w:ascii="Garamond" w:hAnsi="Garamond"/>
          <w:sz w:val="26"/>
          <w:szCs w:val="26"/>
        </w:rPr>
        <w:t>.</w:t>
      </w:r>
    </w:p>
    <w:p w14:paraId="394BA672" w14:textId="77777777" w:rsidR="00343D0C" w:rsidRDefault="00343D0C">
      <w:pPr>
        <w:spacing w:after="0" w:line="240" w:lineRule="auto"/>
        <w:rPr>
          <w:rFonts w:ascii="Garamond" w:eastAsia="MS Gothic" w:hAnsi="Garamond"/>
          <w:b/>
          <w:bCs/>
          <w:color w:val="345A8A"/>
          <w:sz w:val="32"/>
          <w:szCs w:val="32"/>
          <w:highlight w:val="lightGray"/>
        </w:rPr>
      </w:pPr>
      <w:r>
        <w:rPr>
          <w:rFonts w:ascii="Garamond" w:hAnsi="Garamond"/>
          <w:highlight w:val="lightGray"/>
        </w:rPr>
        <w:br w:type="page"/>
      </w:r>
    </w:p>
    <w:p w14:paraId="58173A97" w14:textId="170790EB" w:rsidR="00343D0C" w:rsidRPr="00A83F45" w:rsidRDefault="00343D0C" w:rsidP="000C345F">
      <w:pPr>
        <w:pStyle w:val="Ttulo1"/>
        <w:numPr>
          <w:ilvl w:val="0"/>
          <w:numId w:val="9"/>
        </w:numPr>
        <w:rPr>
          <w:rFonts w:ascii="Garamond" w:hAnsi="Garamond"/>
        </w:rPr>
      </w:pPr>
      <w:bookmarkStart w:id="37" w:name="_Toc394395396"/>
      <w:r w:rsidRPr="00A83F45">
        <w:rPr>
          <w:rFonts w:ascii="Garamond" w:hAnsi="Garamond"/>
        </w:rPr>
        <w:t>Intentos de regulación legislativa del derecho a la objeción de conciencia.</w:t>
      </w:r>
      <w:bookmarkEnd w:id="37"/>
    </w:p>
    <w:p w14:paraId="0E2F9CBC" w14:textId="77777777" w:rsidR="00343D0C" w:rsidRPr="00A50417" w:rsidRDefault="00343D0C" w:rsidP="00343D0C">
      <w:pPr>
        <w:spacing w:after="0" w:line="240" w:lineRule="auto"/>
        <w:jc w:val="both"/>
        <w:rPr>
          <w:rFonts w:ascii="Garamond" w:hAnsi="Garamond"/>
          <w:sz w:val="26"/>
          <w:szCs w:val="26"/>
        </w:rPr>
      </w:pPr>
    </w:p>
    <w:p w14:paraId="09C446EF" w14:textId="7C3EA3F6" w:rsidR="00103DD3" w:rsidRDefault="00343D0C" w:rsidP="00103DD3">
      <w:pPr>
        <w:autoSpaceDE w:val="0"/>
        <w:autoSpaceDN w:val="0"/>
        <w:adjustRightInd w:val="0"/>
        <w:spacing w:after="0" w:line="240" w:lineRule="auto"/>
        <w:jc w:val="both"/>
        <w:rPr>
          <w:rFonts w:ascii="Garamond" w:hAnsi="Garamond"/>
          <w:sz w:val="26"/>
          <w:szCs w:val="26"/>
        </w:rPr>
      </w:pPr>
      <w:r w:rsidRPr="00A50417">
        <w:rPr>
          <w:rFonts w:ascii="Garamond" w:hAnsi="Garamond"/>
          <w:sz w:val="26"/>
          <w:szCs w:val="26"/>
        </w:rPr>
        <w:t>.- En Colombia han surgido algunos intentos de reglamentar el ejercicio del derecho fundamental a la objeción de conciencia a</w:t>
      </w:r>
      <w:r w:rsidR="00103DD3">
        <w:rPr>
          <w:rFonts w:ascii="Garamond" w:hAnsi="Garamond"/>
          <w:sz w:val="26"/>
          <w:szCs w:val="26"/>
        </w:rPr>
        <w:t xml:space="preserve"> través de una ley estatutaria, sin embargo a la fecha el Congreso de la República aún no ha reglamentado esta materia</w:t>
      </w:r>
      <w:r w:rsidR="00103DD3" w:rsidRPr="00B127AF">
        <w:rPr>
          <w:rFonts w:ascii="Garamond" w:hAnsi="Garamond"/>
          <w:sz w:val="26"/>
          <w:szCs w:val="26"/>
        </w:rPr>
        <w:t xml:space="preserve">. </w:t>
      </w:r>
    </w:p>
    <w:p w14:paraId="0A2504EA" w14:textId="77777777" w:rsidR="00103DD3" w:rsidRDefault="00103DD3" w:rsidP="008947F7">
      <w:pPr>
        <w:autoSpaceDE w:val="0"/>
        <w:autoSpaceDN w:val="0"/>
        <w:adjustRightInd w:val="0"/>
        <w:spacing w:after="0" w:line="240" w:lineRule="auto"/>
        <w:jc w:val="both"/>
        <w:rPr>
          <w:rFonts w:ascii="Garamond" w:hAnsi="Garamond"/>
          <w:sz w:val="26"/>
          <w:szCs w:val="26"/>
        </w:rPr>
      </w:pPr>
    </w:p>
    <w:p w14:paraId="0BF796EB" w14:textId="20316795" w:rsidR="00103DD3" w:rsidRDefault="00103DD3" w:rsidP="00103DD3">
      <w:pPr>
        <w:autoSpaceDE w:val="0"/>
        <w:autoSpaceDN w:val="0"/>
        <w:adjustRightInd w:val="0"/>
        <w:spacing w:after="0" w:line="240" w:lineRule="auto"/>
        <w:jc w:val="both"/>
        <w:rPr>
          <w:rFonts w:ascii="Garamond" w:hAnsi="Garamond"/>
          <w:sz w:val="26"/>
          <w:szCs w:val="26"/>
        </w:rPr>
      </w:pPr>
      <w:r>
        <w:rPr>
          <w:rFonts w:ascii="Garamond" w:hAnsi="Garamond"/>
          <w:sz w:val="26"/>
          <w:szCs w:val="26"/>
        </w:rPr>
        <w:t xml:space="preserve">.- </w:t>
      </w:r>
      <w:r w:rsidR="00343D0C" w:rsidRPr="00A50417">
        <w:rPr>
          <w:rFonts w:ascii="Garamond" w:hAnsi="Garamond"/>
          <w:sz w:val="26"/>
          <w:szCs w:val="26"/>
        </w:rPr>
        <w:t xml:space="preserve">Por ejemplo, en el año </w:t>
      </w:r>
      <w:r>
        <w:rPr>
          <w:rFonts w:ascii="Garamond" w:hAnsi="Garamond"/>
          <w:sz w:val="26"/>
          <w:szCs w:val="26"/>
        </w:rPr>
        <w:t xml:space="preserve">2008 </w:t>
      </w:r>
      <w:r w:rsidRPr="00B127AF">
        <w:rPr>
          <w:rFonts w:ascii="Garamond" w:hAnsi="Garamond"/>
          <w:sz w:val="26"/>
          <w:szCs w:val="26"/>
        </w:rPr>
        <w:t xml:space="preserve">se presentó en el Senado de la </w:t>
      </w:r>
      <w:r>
        <w:rPr>
          <w:rFonts w:ascii="Garamond" w:hAnsi="Garamond"/>
          <w:sz w:val="26"/>
          <w:szCs w:val="26"/>
        </w:rPr>
        <w:t>República el Proyecto de L</w:t>
      </w:r>
      <w:r w:rsidRPr="00B127AF">
        <w:rPr>
          <w:rFonts w:ascii="Garamond" w:hAnsi="Garamond"/>
          <w:sz w:val="26"/>
          <w:szCs w:val="26"/>
        </w:rPr>
        <w:t xml:space="preserve">ey 102 </w:t>
      </w:r>
      <w:r>
        <w:rPr>
          <w:rFonts w:ascii="Garamond" w:hAnsi="Garamond"/>
          <w:i/>
          <w:sz w:val="26"/>
          <w:szCs w:val="26"/>
        </w:rPr>
        <w:t>“</w:t>
      </w:r>
      <w:r w:rsidRPr="00EE5955">
        <w:rPr>
          <w:rFonts w:ascii="Garamond" w:hAnsi="Garamond"/>
          <w:i/>
          <w:sz w:val="26"/>
          <w:szCs w:val="26"/>
        </w:rPr>
        <w:t>por la cual se dictan normas sobre el ejercicio del derecho de Objeción de Conciencia al Servicio Militar Obligatorio, se crea el Servicio Social Sustituto y se dictan otras disposiciones</w:t>
      </w:r>
      <w:r>
        <w:rPr>
          <w:rFonts w:ascii="Garamond" w:hAnsi="Garamond"/>
          <w:i/>
          <w:sz w:val="26"/>
          <w:szCs w:val="26"/>
        </w:rPr>
        <w:t>”</w:t>
      </w:r>
      <w:r>
        <w:rPr>
          <w:rFonts w:ascii="Garamond" w:hAnsi="Garamond"/>
          <w:sz w:val="26"/>
          <w:szCs w:val="26"/>
        </w:rPr>
        <w:t xml:space="preserve">. Posteriormente, después de la sentencia C-728 de 2009 surgen diversas iniciativas legislativas que buscaron darle cumplimiento. </w:t>
      </w:r>
    </w:p>
    <w:p w14:paraId="31D2FA3D" w14:textId="77777777" w:rsidR="00103DD3" w:rsidRDefault="00103DD3" w:rsidP="00103DD3">
      <w:pPr>
        <w:autoSpaceDE w:val="0"/>
        <w:autoSpaceDN w:val="0"/>
        <w:adjustRightInd w:val="0"/>
        <w:spacing w:after="0" w:line="240" w:lineRule="auto"/>
        <w:jc w:val="both"/>
        <w:rPr>
          <w:rFonts w:ascii="Garamond" w:hAnsi="Garamond"/>
          <w:sz w:val="26"/>
          <w:szCs w:val="26"/>
        </w:rPr>
      </w:pPr>
    </w:p>
    <w:p w14:paraId="79B41EB5" w14:textId="47AA5D35" w:rsidR="00103DD3" w:rsidRPr="00103DD3" w:rsidRDefault="00103DD3" w:rsidP="00103DD3">
      <w:pPr>
        <w:autoSpaceDE w:val="0"/>
        <w:autoSpaceDN w:val="0"/>
        <w:adjustRightInd w:val="0"/>
        <w:spacing w:after="0" w:line="240" w:lineRule="auto"/>
        <w:jc w:val="both"/>
        <w:rPr>
          <w:rFonts w:ascii="Garamond" w:hAnsi="Garamond"/>
          <w:sz w:val="26"/>
          <w:szCs w:val="26"/>
        </w:rPr>
      </w:pPr>
      <w:r>
        <w:rPr>
          <w:rFonts w:ascii="Garamond" w:hAnsi="Garamond"/>
          <w:sz w:val="26"/>
          <w:szCs w:val="26"/>
        </w:rPr>
        <w:t>.- Después, e</w:t>
      </w:r>
      <w:r w:rsidRPr="00D02A6A">
        <w:rPr>
          <w:rFonts w:ascii="Garamond" w:hAnsi="Garamond"/>
          <w:sz w:val="26"/>
          <w:szCs w:val="26"/>
        </w:rPr>
        <w:t xml:space="preserve">n el año 2010 se </w:t>
      </w:r>
      <w:r w:rsidRPr="00C04F20">
        <w:rPr>
          <w:rFonts w:ascii="Garamond" w:hAnsi="Garamond"/>
          <w:sz w:val="26"/>
          <w:szCs w:val="26"/>
        </w:rPr>
        <w:t>present</w:t>
      </w:r>
      <w:r>
        <w:rPr>
          <w:rFonts w:ascii="Garamond" w:hAnsi="Garamond"/>
          <w:sz w:val="26"/>
          <w:szCs w:val="26"/>
        </w:rPr>
        <w:t xml:space="preserve">aron dos proyectos de ley, el primero, </w:t>
      </w:r>
      <w:r>
        <w:rPr>
          <w:rFonts w:ascii="Garamond" w:hAnsi="Garamond" w:cs="Arial"/>
          <w:bCs/>
          <w:i/>
          <w:sz w:val="26"/>
          <w:szCs w:val="26"/>
        </w:rPr>
        <w:t>proyecto de Ley</w:t>
      </w:r>
      <w:r w:rsidRPr="00EE5955">
        <w:rPr>
          <w:rFonts w:ascii="Garamond" w:hAnsi="Garamond" w:cs="Arial"/>
          <w:bCs/>
          <w:i/>
          <w:sz w:val="26"/>
          <w:szCs w:val="26"/>
        </w:rPr>
        <w:t xml:space="preserve"> 66 “</w:t>
      </w:r>
      <w:r w:rsidRPr="00EE5955">
        <w:rPr>
          <w:rFonts w:ascii="Garamond" w:hAnsi="Garamond" w:cs="Arial"/>
          <w:i/>
          <w:sz w:val="26"/>
          <w:szCs w:val="26"/>
        </w:rPr>
        <w:t xml:space="preserve">por la cual se dictan normas sobre el ejercicio del derecho de objeción de conciencia al servicio militar obligatorio, se crea el servicio </w:t>
      </w:r>
      <w:r w:rsidRPr="00EE5955">
        <w:rPr>
          <w:rFonts w:ascii="Garamond" w:hAnsi="Garamond"/>
          <w:i/>
          <w:sz w:val="26"/>
          <w:szCs w:val="26"/>
        </w:rPr>
        <w:t>social sustituto, se modifica parcialmente la ley 48 de 1993, y se dictan otras disposiciones</w:t>
      </w:r>
      <w:r w:rsidRPr="00B127AF">
        <w:rPr>
          <w:rFonts w:ascii="Garamond" w:hAnsi="Garamond" w:cs="Arial"/>
          <w:i/>
          <w:sz w:val="26"/>
          <w:szCs w:val="26"/>
        </w:rPr>
        <w:t>”</w:t>
      </w:r>
      <w:r>
        <w:rPr>
          <w:rFonts w:ascii="Garamond" w:hAnsi="Garamond" w:cs="Arial"/>
          <w:i/>
          <w:sz w:val="26"/>
          <w:szCs w:val="26"/>
        </w:rPr>
        <w:t xml:space="preserve"> y </w:t>
      </w:r>
      <w:r w:rsidRPr="00103DD3">
        <w:rPr>
          <w:rFonts w:ascii="Garamond" w:hAnsi="Garamond" w:cs="Arial"/>
          <w:sz w:val="26"/>
          <w:szCs w:val="26"/>
        </w:rPr>
        <w:t>el segundo,</w:t>
      </w:r>
      <w:r>
        <w:rPr>
          <w:rFonts w:ascii="Garamond" w:hAnsi="Garamond" w:cs="Arial"/>
          <w:sz w:val="26"/>
          <w:szCs w:val="26"/>
        </w:rPr>
        <w:t xml:space="preserve"> e</w:t>
      </w:r>
      <w:r w:rsidRPr="00C3646B">
        <w:rPr>
          <w:rFonts w:ascii="Garamond" w:hAnsi="Garamond" w:cs="Arial"/>
          <w:sz w:val="26"/>
          <w:szCs w:val="26"/>
        </w:rPr>
        <w:t xml:space="preserve">l </w:t>
      </w:r>
      <w:r w:rsidRPr="00103DD3">
        <w:rPr>
          <w:rFonts w:ascii="Garamond" w:eastAsia="Times New Roman" w:hAnsi="Garamond" w:cs="Arial"/>
          <w:i/>
          <w:sz w:val="26"/>
          <w:szCs w:val="26"/>
          <w:lang w:val="es-CO" w:eastAsia="es-CO"/>
        </w:rPr>
        <w:t>proyecto de Ley 115 de 2010</w:t>
      </w:r>
      <w:r w:rsidRPr="00C04F20">
        <w:rPr>
          <w:rFonts w:ascii="Garamond" w:eastAsia="Times New Roman" w:hAnsi="Garamond" w:cs="Arial"/>
          <w:sz w:val="26"/>
          <w:szCs w:val="26"/>
          <w:lang w:val="es-CO" w:eastAsia="es-CO"/>
        </w:rPr>
        <w:t xml:space="preserve"> </w:t>
      </w:r>
      <w:r>
        <w:rPr>
          <w:rFonts w:ascii="Garamond" w:eastAsia="Times New Roman" w:hAnsi="Garamond" w:cs="Arial"/>
          <w:sz w:val="26"/>
          <w:szCs w:val="26"/>
          <w:lang w:val="es-CO" w:eastAsia="es-CO"/>
        </w:rPr>
        <w:t>“</w:t>
      </w:r>
      <w:r w:rsidRPr="00407986">
        <w:rPr>
          <w:rFonts w:ascii="Garamond" w:eastAsia="Times New Roman" w:hAnsi="Garamond" w:cs="Arial"/>
          <w:i/>
          <w:sz w:val="26"/>
          <w:szCs w:val="26"/>
          <w:lang w:val="es-CO" w:eastAsia="es-CO"/>
        </w:rPr>
        <w:t>por la cual se desarrolla el Derecho de Libertad de Conciencia, reconocido en el artículo 18 de la Constitución Política de Colombia”</w:t>
      </w:r>
      <w:r>
        <w:rPr>
          <w:rFonts w:ascii="Garamond" w:eastAsia="Times New Roman" w:hAnsi="Garamond" w:cs="Arial"/>
          <w:sz w:val="26"/>
          <w:szCs w:val="26"/>
          <w:lang w:val="es-CO" w:eastAsia="es-CO"/>
        </w:rPr>
        <w:t>. Sin embrago, ambas iniciativas fueron archivadas.</w:t>
      </w:r>
    </w:p>
    <w:p w14:paraId="493A31E4" w14:textId="77777777" w:rsidR="00103DD3" w:rsidRPr="00103DD3" w:rsidRDefault="00103DD3" w:rsidP="008947F7">
      <w:pPr>
        <w:autoSpaceDE w:val="0"/>
        <w:autoSpaceDN w:val="0"/>
        <w:adjustRightInd w:val="0"/>
        <w:spacing w:after="0" w:line="240" w:lineRule="auto"/>
        <w:jc w:val="both"/>
        <w:rPr>
          <w:rFonts w:ascii="Garamond" w:hAnsi="Garamond"/>
          <w:sz w:val="26"/>
          <w:szCs w:val="26"/>
        </w:rPr>
      </w:pPr>
    </w:p>
    <w:p w14:paraId="53871678" w14:textId="753219A4" w:rsidR="00343D0C" w:rsidRPr="00A50417" w:rsidRDefault="00103DD3" w:rsidP="00103DD3">
      <w:pPr>
        <w:autoSpaceDE w:val="0"/>
        <w:autoSpaceDN w:val="0"/>
        <w:adjustRightInd w:val="0"/>
        <w:spacing w:after="0" w:line="240" w:lineRule="auto"/>
        <w:jc w:val="both"/>
        <w:rPr>
          <w:rFonts w:ascii="Garamond" w:hAnsi="Garamond"/>
          <w:sz w:val="26"/>
          <w:szCs w:val="26"/>
        </w:rPr>
      </w:pPr>
      <w:r>
        <w:rPr>
          <w:rFonts w:ascii="Garamond" w:hAnsi="Garamond" w:cs="Arial"/>
          <w:sz w:val="26"/>
          <w:szCs w:val="26"/>
        </w:rPr>
        <w:t>.- En</w:t>
      </w:r>
      <w:r w:rsidR="00343D0C" w:rsidRPr="00A50417">
        <w:rPr>
          <w:rFonts w:ascii="Garamond" w:hAnsi="Garamond" w:cs="Arial"/>
          <w:sz w:val="26"/>
          <w:szCs w:val="26"/>
        </w:rPr>
        <w:t xml:space="preserve"> el </w:t>
      </w:r>
      <w:r w:rsidR="00343D0C" w:rsidRPr="00A50417">
        <w:rPr>
          <w:rFonts w:ascii="Garamond" w:hAnsi="Garamond"/>
          <w:sz w:val="26"/>
          <w:szCs w:val="26"/>
        </w:rPr>
        <w:t xml:space="preserve">2012 el Senador Mauricio Ospina Gómez presentó ante el Congreso de la República el </w:t>
      </w:r>
      <w:r w:rsidR="00343D0C" w:rsidRPr="00A50417">
        <w:rPr>
          <w:rFonts w:ascii="Garamond" w:hAnsi="Garamond"/>
          <w:i/>
          <w:sz w:val="26"/>
          <w:szCs w:val="26"/>
        </w:rPr>
        <w:t xml:space="preserve">Proyecto de Ley Número 3 de 2012 “por medio del cual se regula el derecho fundamental a objetar conciencia </w:t>
      </w:r>
      <w:r w:rsidR="008947F7">
        <w:rPr>
          <w:rFonts w:ascii="Garamond" w:hAnsi="Garamond"/>
          <w:i/>
          <w:sz w:val="26"/>
          <w:szCs w:val="26"/>
        </w:rPr>
        <w:t>el servicio militar obligatorio</w:t>
      </w:r>
      <w:r w:rsidR="00343D0C" w:rsidRPr="00A50417">
        <w:rPr>
          <w:rFonts w:ascii="Garamond" w:hAnsi="Garamond"/>
          <w:i/>
          <w:sz w:val="26"/>
          <w:szCs w:val="26"/>
        </w:rPr>
        <w:t xml:space="preserve">” </w:t>
      </w:r>
      <w:r w:rsidR="008947F7">
        <w:rPr>
          <w:rFonts w:ascii="Garamond" w:hAnsi="Garamond"/>
          <w:sz w:val="26"/>
          <w:szCs w:val="26"/>
        </w:rPr>
        <w:t xml:space="preserve">(sic). </w:t>
      </w:r>
      <w:r w:rsidR="00343D0C" w:rsidRPr="00A50417">
        <w:rPr>
          <w:rFonts w:ascii="Garamond" w:hAnsi="Garamond"/>
          <w:sz w:val="26"/>
          <w:szCs w:val="26"/>
        </w:rPr>
        <w:t xml:space="preserve">A través de este proyecto de ley se pretendía establecer </w:t>
      </w:r>
      <w:r w:rsidR="00343D0C" w:rsidRPr="00A50417">
        <w:rPr>
          <w:rFonts w:ascii="Garamond" w:hAnsi="Garamond"/>
          <w:i/>
          <w:sz w:val="26"/>
          <w:szCs w:val="26"/>
        </w:rPr>
        <w:t>los principios rectores, los requisitos y procedimientos necesarios para solicitar, tramitar y legitimar el ejercicio del derecho a la objeción de conciencia sobre la prestación del servicio militar obligatorio, basado en el derecho fundamental de libertad de conciencia establecido en el art.18 de la Constitución Política</w:t>
      </w:r>
      <w:r w:rsidR="00343D0C" w:rsidRPr="00A50417">
        <w:rPr>
          <w:rFonts w:ascii="Garamond" w:hAnsi="Garamond"/>
          <w:sz w:val="26"/>
          <w:szCs w:val="26"/>
        </w:rPr>
        <w:t xml:space="preserve">. Asimismo, crear un servicio social alternativo que permitiera garantizar el cumplimiento de la obligación social por parte de los jóvenes objetores y su derecho a ser reconocidos como tal. </w:t>
      </w:r>
    </w:p>
    <w:p w14:paraId="0075D2FD" w14:textId="77777777" w:rsidR="00343D0C" w:rsidRPr="00A50417" w:rsidRDefault="00343D0C" w:rsidP="00343D0C">
      <w:pPr>
        <w:spacing w:after="0" w:line="240" w:lineRule="auto"/>
        <w:jc w:val="both"/>
        <w:rPr>
          <w:rFonts w:ascii="Garamond" w:hAnsi="Garamond"/>
          <w:sz w:val="26"/>
          <w:szCs w:val="26"/>
        </w:rPr>
      </w:pPr>
    </w:p>
    <w:p w14:paraId="450AC757" w14:textId="6523122B" w:rsidR="00103DD3" w:rsidRDefault="00343D0C" w:rsidP="00103DD3">
      <w:pPr>
        <w:spacing w:after="0" w:line="240" w:lineRule="auto"/>
        <w:jc w:val="both"/>
        <w:rPr>
          <w:rFonts w:ascii="Garamond" w:hAnsi="Garamond"/>
          <w:sz w:val="26"/>
          <w:szCs w:val="26"/>
        </w:rPr>
      </w:pPr>
      <w:r w:rsidRPr="00A50417">
        <w:rPr>
          <w:rFonts w:ascii="Garamond" w:hAnsi="Garamond"/>
          <w:sz w:val="26"/>
          <w:szCs w:val="26"/>
        </w:rPr>
        <w:t xml:space="preserve">.- Asimismo, este proyecto de Ley pretendía dar cumplimiento a lo establecido en los tratados internacionales, resoluciones, recomendaciones e informes realizados por los diferentes órganos de las Naciones Unidas sobre la importancia de garantizar los derechos de los objetores de conciencia y establecer un servicio social alternativo. Sin </w:t>
      </w:r>
      <w:r>
        <w:rPr>
          <w:rFonts w:ascii="Garamond" w:hAnsi="Garamond"/>
          <w:sz w:val="26"/>
          <w:szCs w:val="26"/>
        </w:rPr>
        <w:t>embargo</w:t>
      </w:r>
      <w:r w:rsidRPr="00A50417">
        <w:rPr>
          <w:rFonts w:ascii="Garamond" w:hAnsi="Garamond"/>
          <w:sz w:val="26"/>
          <w:szCs w:val="26"/>
        </w:rPr>
        <w:t>, este proyecto solo llegó hasta el segundo debate y fue archivado.</w:t>
      </w:r>
    </w:p>
    <w:p w14:paraId="6FE60E15" w14:textId="77777777" w:rsidR="00103DD3" w:rsidRPr="00103DD3" w:rsidRDefault="00103DD3">
      <w:pPr>
        <w:spacing w:after="0" w:line="240" w:lineRule="auto"/>
        <w:rPr>
          <w:rFonts w:ascii="Garamond" w:hAnsi="Garamond"/>
          <w:sz w:val="26"/>
          <w:szCs w:val="26"/>
        </w:rPr>
      </w:pPr>
    </w:p>
    <w:p w14:paraId="74F8E2FC" w14:textId="161FF9AD" w:rsidR="00343D0C" w:rsidRDefault="00343D0C">
      <w:pPr>
        <w:spacing w:after="0" w:line="240" w:lineRule="auto"/>
        <w:rPr>
          <w:rFonts w:ascii="Garamond" w:eastAsia="MS Gothic" w:hAnsi="Garamond"/>
          <w:b/>
          <w:bCs/>
          <w:color w:val="345A8A"/>
          <w:sz w:val="32"/>
          <w:szCs w:val="32"/>
        </w:rPr>
      </w:pPr>
      <w:r>
        <w:rPr>
          <w:rFonts w:ascii="Garamond" w:hAnsi="Garamond"/>
        </w:rPr>
        <w:br w:type="page"/>
      </w:r>
    </w:p>
    <w:p w14:paraId="4725BF11" w14:textId="5682DA2D" w:rsidR="003650D1" w:rsidRPr="00343D0C" w:rsidRDefault="00DB685B" w:rsidP="000C345F">
      <w:pPr>
        <w:pStyle w:val="Ttulo1"/>
        <w:numPr>
          <w:ilvl w:val="0"/>
          <w:numId w:val="9"/>
        </w:numPr>
        <w:jc w:val="both"/>
        <w:rPr>
          <w:rFonts w:ascii="Garamond" w:hAnsi="Garamond"/>
          <w:sz w:val="26"/>
          <w:szCs w:val="26"/>
        </w:rPr>
      </w:pPr>
      <w:bookmarkStart w:id="38" w:name="_Toc394395397"/>
      <w:r w:rsidRPr="00343D0C">
        <w:rPr>
          <w:rFonts w:ascii="Garamond" w:hAnsi="Garamond"/>
        </w:rPr>
        <w:t>Casos o situaciones problemáticas identificadas por la Defensoría del Pueblo</w:t>
      </w:r>
      <w:r w:rsidR="00343D0C" w:rsidRPr="00343D0C">
        <w:rPr>
          <w:rFonts w:ascii="Garamond" w:hAnsi="Garamond"/>
        </w:rPr>
        <w:t xml:space="preserve"> respecto de la garantía del derecho a la objeción de conciencia frente a la prestación del servicio militar obligatorio.</w:t>
      </w:r>
      <w:bookmarkEnd w:id="38"/>
    </w:p>
    <w:p w14:paraId="0CD64867" w14:textId="77777777" w:rsidR="00212E1B" w:rsidRDefault="00212E1B" w:rsidP="00232BA9">
      <w:pPr>
        <w:spacing w:after="0" w:line="240" w:lineRule="auto"/>
        <w:jc w:val="both"/>
        <w:rPr>
          <w:rFonts w:ascii="Garamond" w:hAnsi="Garamond"/>
          <w:sz w:val="26"/>
          <w:szCs w:val="26"/>
        </w:rPr>
      </w:pPr>
    </w:p>
    <w:p w14:paraId="0E1FC2B9" w14:textId="2893AFA0" w:rsidR="00B339BF" w:rsidRPr="00A50417" w:rsidRDefault="00343D0C" w:rsidP="00232BA9">
      <w:pPr>
        <w:spacing w:after="0" w:line="240" w:lineRule="auto"/>
        <w:jc w:val="both"/>
        <w:rPr>
          <w:rFonts w:ascii="Garamond" w:hAnsi="Garamond"/>
          <w:sz w:val="26"/>
          <w:szCs w:val="26"/>
        </w:rPr>
      </w:pPr>
      <w:r>
        <w:rPr>
          <w:rFonts w:ascii="Garamond" w:hAnsi="Garamond"/>
          <w:sz w:val="26"/>
          <w:szCs w:val="26"/>
        </w:rPr>
        <w:t xml:space="preserve">.- </w:t>
      </w:r>
      <w:r w:rsidR="00B339BF" w:rsidRPr="00A50417">
        <w:rPr>
          <w:rFonts w:ascii="Garamond" w:hAnsi="Garamond"/>
          <w:sz w:val="26"/>
          <w:szCs w:val="26"/>
        </w:rPr>
        <w:t>A pesar de las sub reglas jurisprudenciales sobre el derecho a la objeción de conciencia las Defensoría del Pueblo logró identificar múltiples irregularidades</w:t>
      </w:r>
      <w:r w:rsidR="009E5B75">
        <w:rPr>
          <w:rFonts w:ascii="Garamond" w:hAnsi="Garamond"/>
          <w:sz w:val="26"/>
          <w:szCs w:val="26"/>
        </w:rPr>
        <w:t xml:space="preserve"> </w:t>
      </w:r>
      <w:r w:rsidR="00B339BF" w:rsidRPr="00A50417">
        <w:rPr>
          <w:rFonts w:ascii="Garamond" w:hAnsi="Garamond"/>
          <w:sz w:val="26"/>
          <w:szCs w:val="26"/>
        </w:rPr>
        <w:t>en el ejercicio de este derecho fundamental. .- Con el fin de identificar los principales obstáculos que se presentan en la protección judicial del derecho fundamental a la objeción de conciencia frente a la prestación del servicio militar, la Defensoría del Pueblo consultó en los juzgados, tribunales y altas cortes casos relacionados con la protección de este derecho a través de la acción de tutela.</w:t>
      </w:r>
    </w:p>
    <w:p w14:paraId="13A4534A" w14:textId="77777777" w:rsidR="00212E1B" w:rsidRDefault="00212E1B" w:rsidP="00232BA9">
      <w:pPr>
        <w:spacing w:after="0" w:line="240" w:lineRule="auto"/>
        <w:jc w:val="both"/>
        <w:rPr>
          <w:rFonts w:ascii="Garamond" w:hAnsi="Garamond"/>
          <w:color w:val="000000"/>
          <w:sz w:val="26"/>
          <w:szCs w:val="26"/>
          <w:lang w:eastAsia="es-CO"/>
        </w:rPr>
      </w:pPr>
    </w:p>
    <w:p w14:paraId="737DFAFC" w14:textId="77777777" w:rsidR="00B339BF" w:rsidRPr="00A50417" w:rsidRDefault="00B339BF" w:rsidP="00232BA9">
      <w:pPr>
        <w:spacing w:after="0" w:line="240" w:lineRule="auto"/>
        <w:jc w:val="both"/>
        <w:rPr>
          <w:rFonts w:ascii="Garamond" w:hAnsi="Garamond"/>
          <w:color w:val="000000"/>
          <w:sz w:val="26"/>
          <w:szCs w:val="26"/>
          <w:lang w:eastAsia="es-CO"/>
        </w:rPr>
      </w:pPr>
      <w:r w:rsidRPr="00A50417">
        <w:rPr>
          <w:rFonts w:ascii="Garamond" w:hAnsi="Garamond"/>
          <w:color w:val="000000"/>
          <w:sz w:val="26"/>
          <w:szCs w:val="26"/>
          <w:lang w:eastAsia="es-CO"/>
        </w:rPr>
        <w:t>.- Si bien, la Corte Constitucional ha reconocido que el derecho a la objeción de conciencia frente a la prestación del servicio militar obligatorio es un derecho fundamental que no necesita de desarrollo legislativo para su ejercicio</w:t>
      </w:r>
      <w:r w:rsidRPr="00A50417">
        <w:rPr>
          <w:rStyle w:val="Refdenotaalpie"/>
          <w:rFonts w:ascii="Garamond" w:hAnsi="Garamond"/>
          <w:color w:val="000000"/>
          <w:sz w:val="26"/>
          <w:szCs w:val="26"/>
          <w:lang w:eastAsia="es-CO"/>
        </w:rPr>
        <w:footnoteReference w:id="105"/>
      </w:r>
      <w:r w:rsidRPr="00A50417">
        <w:rPr>
          <w:rFonts w:ascii="Garamond" w:hAnsi="Garamond"/>
          <w:color w:val="000000"/>
          <w:sz w:val="26"/>
          <w:szCs w:val="26"/>
          <w:lang w:eastAsia="es-CO"/>
        </w:rPr>
        <w:t>, lo cierto es que en la práctica, el principal obstáculo para el ejercicio de este derecho es la falta de regulación normativa.</w:t>
      </w:r>
    </w:p>
    <w:p w14:paraId="221BF662" w14:textId="77777777" w:rsidR="00212E1B" w:rsidRDefault="00212E1B" w:rsidP="00232BA9">
      <w:pPr>
        <w:spacing w:after="0" w:line="240" w:lineRule="auto"/>
        <w:jc w:val="both"/>
        <w:rPr>
          <w:rFonts w:ascii="Garamond" w:hAnsi="Garamond"/>
          <w:sz w:val="26"/>
          <w:szCs w:val="26"/>
        </w:rPr>
      </w:pPr>
    </w:p>
    <w:p w14:paraId="43129633"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A pesar de las recomendaciones internacionales que sugieren a los estados adoptar medidas en su legislación interna para que este derecho pueda protegerse de forma efectiva y lo establecido por Corte Constitucional sobre el ejercicio de este derecho fundamental, el análisis de estos casos permite afirmar que en Colombia existen serias dificultades respecto de la protección del derecho a la objeción de conciencia frente a la prestación del servicio militar obligatorio.</w:t>
      </w:r>
    </w:p>
    <w:p w14:paraId="25C7BF6E" w14:textId="77777777" w:rsidR="00212E1B" w:rsidRDefault="00212E1B" w:rsidP="00232BA9">
      <w:pPr>
        <w:spacing w:after="0" w:line="240" w:lineRule="auto"/>
        <w:jc w:val="both"/>
        <w:rPr>
          <w:rFonts w:ascii="Garamond" w:hAnsi="Garamond"/>
          <w:sz w:val="26"/>
          <w:szCs w:val="26"/>
        </w:rPr>
      </w:pPr>
    </w:p>
    <w:p w14:paraId="3B18F7B9" w14:textId="77777777" w:rsidR="00B339BF" w:rsidRDefault="00B339BF" w:rsidP="00232BA9">
      <w:pPr>
        <w:spacing w:after="0" w:line="240" w:lineRule="auto"/>
        <w:jc w:val="both"/>
        <w:rPr>
          <w:rFonts w:ascii="Garamond" w:hAnsi="Garamond"/>
          <w:sz w:val="26"/>
          <w:szCs w:val="26"/>
        </w:rPr>
      </w:pPr>
      <w:r w:rsidRPr="00A50417">
        <w:rPr>
          <w:rFonts w:ascii="Garamond" w:hAnsi="Garamond"/>
          <w:sz w:val="26"/>
          <w:szCs w:val="26"/>
        </w:rPr>
        <w:t>.-Las principales dificultades que se presentan con la protección judicial de este derecho, tienen que ver con, (i) la inaplicación y desconocimiento de la objeción de conciencia como una causal de exención a la prestación del servicio militar obligatorio; (ii) dificultades relacionadas con el momento en que se manifiesta la condición de objetor de conciencia; (iii) dificultades relacionadas con la valoración de las pruebas; (iv) silencio judicial sobre el derecho a la objeción de conciencia. A continuación se abordará con más detalle cada uno de estos problemas:</w:t>
      </w:r>
    </w:p>
    <w:p w14:paraId="41D4FC4D" w14:textId="77777777" w:rsidR="003022CB" w:rsidRPr="00A50417" w:rsidRDefault="003022CB" w:rsidP="00232BA9">
      <w:pPr>
        <w:spacing w:after="0" w:line="240" w:lineRule="auto"/>
        <w:jc w:val="both"/>
        <w:rPr>
          <w:rFonts w:ascii="Garamond" w:hAnsi="Garamond"/>
          <w:sz w:val="26"/>
          <w:szCs w:val="26"/>
        </w:rPr>
      </w:pPr>
    </w:p>
    <w:p w14:paraId="47E43BD7" w14:textId="77777777" w:rsidR="00B339BF" w:rsidRDefault="00B339BF" w:rsidP="00232BA9">
      <w:pPr>
        <w:spacing w:after="0" w:line="240" w:lineRule="auto"/>
        <w:jc w:val="both"/>
        <w:rPr>
          <w:rFonts w:ascii="Garamond" w:hAnsi="Garamond"/>
          <w:i/>
          <w:sz w:val="26"/>
          <w:szCs w:val="26"/>
        </w:rPr>
      </w:pPr>
      <w:r w:rsidRPr="00A50417">
        <w:rPr>
          <w:rFonts w:ascii="Garamond" w:hAnsi="Garamond"/>
          <w:i/>
          <w:sz w:val="26"/>
          <w:szCs w:val="26"/>
        </w:rPr>
        <w:t>La inaplicación y desconocimiento de la objeción de conciencia como una causal de exención a la prestación del servicio militar obligatorio.</w:t>
      </w:r>
    </w:p>
    <w:p w14:paraId="22DFF97B" w14:textId="77777777" w:rsidR="003022CB" w:rsidRPr="00A50417" w:rsidRDefault="003022CB" w:rsidP="003022CB">
      <w:pPr>
        <w:spacing w:after="0" w:line="240" w:lineRule="auto"/>
        <w:ind w:left="708" w:hanging="708"/>
        <w:jc w:val="both"/>
        <w:rPr>
          <w:rFonts w:ascii="Garamond" w:hAnsi="Garamond"/>
          <w:i/>
          <w:sz w:val="26"/>
          <w:szCs w:val="26"/>
        </w:rPr>
      </w:pPr>
    </w:p>
    <w:p w14:paraId="19D87376" w14:textId="77777777" w:rsidR="00B339BF" w:rsidRPr="00A50417" w:rsidRDefault="00B339BF" w:rsidP="00232BA9">
      <w:pPr>
        <w:spacing w:after="0" w:line="240" w:lineRule="auto"/>
        <w:jc w:val="both"/>
        <w:rPr>
          <w:rFonts w:ascii="Garamond" w:hAnsi="Garamond"/>
          <w:i/>
          <w:sz w:val="26"/>
          <w:szCs w:val="26"/>
        </w:rPr>
      </w:pPr>
      <w:r w:rsidRPr="00A50417">
        <w:rPr>
          <w:rFonts w:ascii="Garamond" w:hAnsi="Garamond"/>
          <w:sz w:val="26"/>
          <w:szCs w:val="26"/>
        </w:rPr>
        <w:t xml:space="preserve">El análisis de los casos estudiados por la Defensoría del Pueblo, logró establecer que las autoridades militares encargadas del reclutamiento no reconocen la objeción de conciencia como una causal de exención a la prestación del servicio militar obligatorio argumentando que esta causal no está consignada en la Ley 48 de 1993. </w:t>
      </w:r>
    </w:p>
    <w:p w14:paraId="7B07B0C8" w14:textId="77777777" w:rsidR="00212E1B" w:rsidRDefault="00212E1B" w:rsidP="00232BA9">
      <w:pPr>
        <w:spacing w:after="0" w:line="240" w:lineRule="auto"/>
        <w:jc w:val="both"/>
        <w:rPr>
          <w:rFonts w:ascii="Garamond" w:hAnsi="Garamond"/>
          <w:sz w:val="26"/>
          <w:szCs w:val="26"/>
        </w:rPr>
      </w:pPr>
    </w:p>
    <w:p w14:paraId="1FD22CDE"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Dado que, la objeción de conciencia no se reconoce como una causal de exención, las autoridades militares no resuelven de fondo las peticiones instauradas por quienes pretenden ser reconocidos como objetores de conciencia.</w:t>
      </w:r>
    </w:p>
    <w:p w14:paraId="7115CFFB" w14:textId="77777777" w:rsidR="00212E1B" w:rsidRDefault="00212E1B" w:rsidP="00232BA9">
      <w:pPr>
        <w:spacing w:after="0" w:line="240" w:lineRule="auto"/>
        <w:jc w:val="both"/>
        <w:rPr>
          <w:rFonts w:ascii="Garamond" w:hAnsi="Garamond"/>
          <w:sz w:val="26"/>
          <w:szCs w:val="26"/>
        </w:rPr>
      </w:pPr>
    </w:p>
    <w:p w14:paraId="5D100090"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Esta situación, obliga a quienes pretenden ser reconocidos como objetores a interponer acciones de tutela solicitando que se proteja su derecho fundamental a la objeción de conciencia frente a la prestación del servicio militar obligatorio en Colombia.</w:t>
      </w:r>
    </w:p>
    <w:p w14:paraId="6CD8BC9A" w14:textId="77777777" w:rsidR="00212E1B" w:rsidRDefault="00212E1B" w:rsidP="00232BA9">
      <w:pPr>
        <w:spacing w:after="0" w:line="240" w:lineRule="auto"/>
        <w:jc w:val="both"/>
        <w:rPr>
          <w:rFonts w:ascii="Garamond" w:hAnsi="Garamond"/>
          <w:sz w:val="26"/>
          <w:szCs w:val="26"/>
        </w:rPr>
      </w:pPr>
    </w:p>
    <w:p w14:paraId="49F26BD4"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Sin embargo, la tutela de este derecho fundamental ante los jueces constitucionales no garantiza su protección. Como ocurre con las autoridades militares, las autoridades judiciales niegan la protección de este derecho fundamental argumentando que no existe una reglamentación que permita afirmar que la objeción de conciencia es una causal de exención.</w:t>
      </w:r>
    </w:p>
    <w:p w14:paraId="51C859DA" w14:textId="77777777" w:rsidR="00212E1B" w:rsidRDefault="00212E1B" w:rsidP="00232BA9">
      <w:pPr>
        <w:spacing w:after="0" w:line="240" w:lineRule="auto"/>
        <w:jc w:val="both"/>
        <w:rPr>
          <w:rFonts w:ascii="Garamond" w:hAnsi="Garamond"/>
          <w:sz w:val="26"/>
          <w:szCs w:val="26"/>
        </w:rPr>
      </w:pPr>
    </w:p>
    <w:p w14:paraId="741F83D9" w14:textId="62B16D0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De los casos analizados por la Defensoría, es importante resaltar el caso de Robinson Norbey Ciro Gómez</w:t>
      </w:r>
      <w:r w:rsidR="009E5B75">
        <w:rPr>
          <w:rFonts w:ascii="Garamond" w:hAnsi="Garamond"/>
          <w:sz w:val="26"/>
          <w:szCs w:val="26"/>
        </w:rPr>
        <w:t xml:space="preserve"> </w:t>
      </w:r>
      <w:r w:rsidRPr="00A50417">
        <w:rPr>
          <w:rFonts w:ascii="Garamond" w:hAnsi="Garamond"/>
          <w:sz w:val="26"/>
          <w:szCs w:val="26"/>
        </w:rPr>
        <w:t>un joven que a pesar de manifestar que sus principios éticos, morales y religiosos le impedían hacer parte de las</w:t>
      </w:r>
      <w:r w:rsidR="00B46876">
        <w:rPr>
          <w:rFonts w:ascii="Garamond" w:hAnsi="Garamond"/>
          <w:sz w:val="26"/>
          <w:szCs w:val="26"/>
        </w:rPr>
        <w:t xml:space="preserve"> </w:t>
      </w:r>
      <w:r w:rsidR="009E5B75">
        <w:rPr>
          <w:rFonts w:ascii="Garamond" w:hAnsi="Garamond"/>
          <w:sz w:val="26"/>
          <w:szCs w:val="26"/>
        </w:rPr>
        <w:t>fuerzas militares</w:t>
      </w:r>
      <w:r w:rsidRPr="00A50417">
        <w:rPr>
          <w:rFonts w:ascii="Garamond" w:hAnsi="Garamond"/>
          <w:sz w:val="26"/>
          <w:szCs w:val="26"/>
        </w:rPr>
        <w:t xml:space="preserve"> fue reclutado por el Ejército e incorporado a las filas. Por esta razón, Robinson interpuso acción de tutela ante el Juzgado Séptimo de Familia de Manizales solicitando el amparo de su derecho a la objeción de conciencia.</w:t>
      </w:r>
    </w:p>
    <w:p w14:paraId="0E2BEE6B" w14:textId="77777777" w:rsidR="00212E1B" w:rsidRDefault="00212E1B" w:rsidP="00232BA9">
      <w:pPr>
        <w:spacing w:after="0" w:line="240" w:lineRule="auto"/>
        <w:jc w:val="both"/>
        <w:rPr>
          <w:rFonts w:ascii="Garamond" w:hAnsi="Garamond"/>
          <w:sz w:val="26"/>
          <w:szCs w:val="26"/>
        </w:rPr>
      </w:pPr>
    </w:p>
    <w:p w14:paraId="781201E2" w14:textId="77777777" w:rsidR="00B339BF" w:rsidRDefault="00B339BF" w:rsidP="00232BA9">
      <w:pPr>
        <w:spacing w:after="0" w:line="240" w:lineRule="auto"/>
        <w:jc w:val="both"/>
        <w:rPr>
          <w:rFonts w:ascii="Garamond" w:hAnsi="Garamond"/>
          <w:sz w:val="26"/>
          <w:szCs w:val="26"/>
        </w:rPr>
      </w:pPr>
      <w:r w:rsidRPr="00A50417">
        <w:rPr>
          <w:rFonts w:ascii="Garamond" w:hAnsi="Garamond"/>
          <w:sz w:val="26"/>
          <w:szCs w:val="26"/>
        </w:rPr>
        <w:t>.- Este juzgado negó el amparo solicitado argumentando que la objeción de conciencia como causal de exención para la prestación del servicio militar obligatorio requeriría de expresa institucionalización dentro del ordenamiento jurídico colombiano. Asimismo, estableció que el hecho de que los principios éticos, morales y religiosos del accionante estuvieran en contra de pertenecer al Ejército, no es impedimento alguno que justifique el abstenerse de cumplir con los deberes esenciales propios del compromiso social.</w:t>
      </w:r>
    </w:p>
    <w:p w14:paraId="52D0316C" w14:textId="77777777" w:rsidR="008D584F" w:rsidRPr="00A50417" w:rsidRDefault="008D584F" w:rsidP="00232BA9">
      <w:pPr>
        <w:spacing w:after="0" w:line="240" w:lineRule="auto"/>
        <w:jc w:val="both"/>
        <w:rPr>
          <w:rFonts w:ascii="Garamond" w:hAnsi="Garamond"/>
          <w:sz w:val="26"/>
          <w:szCs w:val="26"/>
        </w:rPr>
      </w:pPr>
    </w:p>
    <w:p w14:paraId="65DF2439"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El joven Ciro Gómez apeló la decisión de primera instancia. Sin embargo, el Tribunal Superior de Manizales – Sala Civil Familia, actuando como juez de segunda instancia, confirmó el fallo proferido por el Juzgado Séptimo de Familia de Manizales.</w:t>
      </w:r>
    </w:p>
    <w:p w14:paraId="466639C4" w14:textId="77777777" w:rsidR="00212E1B" w:rsidRDefault="00212E1B" w:rsidP="00232BA9">
      <w:pPr>
        <w:spacing w:after="0" w:line="240" w:lineRule="auto"/>
        <w:jc w:val="both"/>
        <w:rPr>
          <w:rFonts w:ascii="Garamond" w:hAnsi="Garamond"/>
          <w:sz w:val="26"/>
          <w:szCs w:val="26"/>
        </w:rPr>
      </w:pPr>
    </w:p>
    <w:p w14:paraId="3C7D98EA"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Una situación similar se presentó con Álvaro de Jesús Martínez Vargas</w:t>
      </w:r>
      <w:r w:rsidR="009E5B75">
        <w:rPr>
          <w:rFonts w:ascii="Garamond" w:hAnsi="Garamond"/>
          <w:sz w:val="26"/>
          <w:szCs w:val="26"/>
        </w:rPr>
        <w:t xml:space="preserve"> </w:t>
      </w:r>
      <w:r w:rsidRPr="00A50417">
        <w:rPr>
          <w:rFonts w:ascii="Garamond" w:hAnsi="Garamond"/>
          <w:sz w:val="26"/>
          <w:szCs w:val="26"/>
        </w:rPr>
        <w:t>que a través de su madre Marisol Vargas presentó acción de tutela contra el Ministerio de Defensa Nacional, el Ejercito Nacional y el Distrito Militar No. 32, la Quinta Brigada y el Batallón Ricaurte, solicitando su desacuartelamiento por razones de conciencia.</w:t>
      </w:r>
    </w:p>
    <w:p w14:paraId="5AC2E533" w14:textId="77777777" w:rsidR="00212E1B" w:rsidRDefault="00212E1B" w:rsidP="00232BA9">
      <w:pPr>
        <w:spacing w:after="0" w:line="240" w:lineRule="auto"/>
        <w:jc w:val="both"/>
        <w:rPr>
          <w:rFonts w:ascii="Garamond" w:hAnsi="Garamond"/>
          <w:sz w:val="26"/>
          <w:szCs w:val="26"/>
        </w:rPr>
      </w:pPr>
    </w:p>
    <w:p w14:paraId="39602CAA"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El comandante el DIM 32 en respuesta a la acción de tutela afirmó que Álvaro Martínez no manifestó pertenecer a alguna iglesia certificada. Por esta razón, la Sala Laboral del Tribunal Superior del Distrito Judicial de Bucaramanga concluyó que la solicitud del accionante era improcedente. A juicio de la Sala, Álvaro no se encontraba en las causales de exención para la prestación del servicio militar obligatorio.</w:t>
      </w:r>
    </w:p>
    <w:p w14:paraId="01DFBCEF" w14:textId="77777777" w:rsidR="00212E1B" w:rsidRDefault="00212E1B" w:rsidP="00232BA9">
      <w:pPr>
        <w:spacing w:after="0" w:line="240" w:lineRule="auto"/>
        <w:jc w:val="both"/>
        <w:rPr>
          <w:rFonts w:ascii="Garamond" w:hAnsi="Garamond"/>
          <w:sz w:val="26"/>
          <w:szCs w:val="26"/>
        </w:rPr>
      </w:pPr>
    </w:p>
    <w:p w14:paraId="399E3F90"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La Sala de Casación Laboral de la Corte Suprema de Justicia confirmó el fallo de primera instancia por considerar que no habían pruebas suficientes que permitieran establecer el papel que desempeñaba Álvaro de Jesús dentro de la Iglesia.</w:t>
      </w:r>
    </w:p>
    <w:p w14:paraId="7F5FC369" w14:textId="77777777" w:rsidR="00212E1B" w:rsidRDefault="00212E1B" w:rsidP="00232BA9">
      <w:pPr>
        <w:spacing w:after="0" w:line="240" w:lineRule="auto"/>
        <w:rPr>
          <w:rFonts w:ascii="Garamond" w:hAnsi="Garamond"/>
          <w:i/>
          <w:sz w:val="26"/>
          <w:szCs w:val="26"/>
        </w:rPr>
      </w:pPr>
    </w:p>
    <w:p w14:paraId="06F94DEF" w14:textId="77777777" w:rsidR="00A50417" w:rsidRPr="00A50417" w:rsidRDefault="00B339BF" w:rsidP="00232BA9">
      <w:pPr>
        <w:spacing w:after="0" w:line="240" w:lineRule="auto"/>
        <w:rPr>
          <w:rFonts w:ascii="Garamond" w:hAnsi="Garamond"/>
          <w:i/>
          <w:sz w:val="26"/>
          <w:szCs w:val="26"/>
        </w:rPr>
      </w:pPr>
      <w:r w:rsidRPr="00A50417">
        <w:rPr>
          <w:rFonts w:ascii="Garamond" w:hAnsi="Garamond"/>
          <w:i/>
          <w:sz w:val="26"/>
          <w:szCs w:val="26"/>
        </w:rPr>
        <w:t>Dificultades relacionadas con el momento en que se manifiesta la condición de objetor de conciencia.</w:t>
      </w:r>
    </w:p>
    <w:p w14:paraId="17D881E5" w14:textId="77777777" w:rsidR="00212E1B" w:rsidRDefault="00212E1B" w:rsidP="00232BA9">
      <w:pPr>
        <w:spacing w:after="0" w:line="240" w:lineRule="auto"/>
        <w:jc w:val="both"/>
        <w:rPr>
          <w:rFonts w:ascii="Garamond" w:hAnsi="Garamond"/>
          <w:sz w:val="26"/>
          <w:szCs w:val="26"/>
        </w:rPr>
      </w:pPr>
    </w:p>
    <w:p w14:paraId="252F7C67"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Por otro lado, a pesar de que la Corte ha señalado que no existe un momento específico para manifestar la condición de objetor de conciencia, la protección de este derecho se ve obstaculizada porque los jueces consideran que la manifestación de la condición de objetor de conciencia debe hacerse públicamente en el momento de la incorporación. Así, han establecido múltiples interpretaciones acerca de cuál es el momento oportuno para manifestar la condición de objetor de conciencia y cuándo se entiende vulnerado o en peligro de vulneración el derecho a la objeción de conciencia.</w:t>
      </w:r>
    </w:p>
    <w:p w14:paraId="67FBE436" w14:textId="77777777" w:rsidR="00212E1B" w:rsidRDefault="00212E1B" w:rsidP="00232BA9">
      <w:pPr>
        <w:spacing w:after="0" w:line="240" w:lineRule="auto"/>
        <w:jc w:val="both"/>
        <w:rPr>
          <w:rFonts w:ascii="Garamond" w:hAnsi="Garamond"/>
          <w:sz w:val="26"/>
          <w:szCs w:val="26"/>
        </w:rPr>
      </w:pPr>
    </w:p>
    <w:p w14:paraId="29C44633"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En algunos de casos analizados, los jueces de instancia han negado la protección del derecho fundamental a la objeción de conciencia porque los objetores manifiestan su condición después del reclutamiento y no en el proceso de incorporación.</w:t>
      </w:r>
    </w:p>
    <w:p w14:paraId="456EEA65" w14:textId="77777777" w:rsidR="00212E1B" w:rsidRDefault="00212E1B" w:rsidP="00232BA9">
      <w:pPr>
        <w:spacing w:after="0" w:line="240" w:lineRule="auto"/>
        <w:jc w:val="both"/>
        <w:rPr>
          <w:rFonts w:ascii="Garamond" w:hAnsi="Garamond"/>
          <w:sz w:val="26"/>
          <w:szCs w:val="26"/>
        </w:rPr>
      </w:pPr>
    </w:p>
    <w:p w14:paraId="69C5D0A4"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Esta situación se presentó en el caso de Luis Fernando Salas Rodelo</w:t>
      </w:r>
      <w:r w:rsidR="009E5B75">
        <w:rPr>
          <w:rFonts w:ascii="Garamond" w:hAnsi="Garamond"/>
          <w:sz w:val="26"/>
          <w:szCs w:val="26"/>
        </w:rPr>
        <w:t xml:space="preserve"> </w:t>
      </w:r>
      <w:r w:rsidRPr="00A50417">
        <w:rPr>
          <w:rFonts w:ascii="Garamond" w:hAnsi="Garamond"/>
          <w:sz w:val="26"/>
          <w:szCs w:val="26"/>
        </w:rPr>
        <w:t xml:space="preserve">un testigo de de Jehová, que solicitó al comandante del Distrito Militar Número 46 ser reconocido como objetor de conciencia. En respuesta a esta solicitud, el comandante del Distrito informó que, según la </w:t>
      </w:r>
      <w:r w:rsidR="009E5B75">
        <w:rPr>
          <w:rFonts w:ascii="Garamond" w:hAnsi="Garamond"/>
          <w:sz w:val="26"/>
          <w:szCs w:val="26"/>
        </w:rPr>
        <w:t>sentencia</w:t>
      </w:r>
      <w:r w:rsidRPr="00A50417">
        <w:rPr>
          <w:rFonts w:ascii="Garamond" w:hAnsi="Garamond"/>
          <w:sz w:val="26"/>
          <w:szCs w:val="26"/>
        </w:rPr>
        <w:t xml:space="preserve"> C-728 de 2009, mientras el Congreso de la República no desarrolle legislativamente este derecho, le corresponde a los jueces decidir quiénes son objetores de conciencia.</w:t>
      </w:r>
    </w:p>
    <w:p w14:paraId="4B230B6B" w14:textId="77777777" w:rsidR="00212E1B" w:rsidRDefault="00212E1B" w:rsidP="00232BA9">
      <w:pPr>
        <w:spacing w:after="0" w:line="240" w:lineRule="auto"/>
        <w:jc w:val="both"/>
        <w:rPr>
          <w:rFonts w:ascii="Garamond" w:hAnsi="Garamond"/>
          <w:sz w:val="26"/>
          <w:szCs w:val="26"/>
        </w:rPr>
      </w:pPr>
    </w:p>
    <w:p w14:paraId="64E213AB"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Por esta razón, Luis Fernando interpuso una acción de tutela ante el Tribunal Superior de Cundinamarca solicitando el amparo de su derecho fundamental a la objeción de conciencia frente a la prestación del servicio militar obligatorio. Sin embargo, el Tribunal estimó que en este caso no se cumplían los presupuestos de procedibilidad necesarios para estudiar la acción de tutela pues el actor no acudió al juez constitucional dentro de un tiempo razonable y tampoco acredito que las creencias, razones o convicciones se sobreponen al deber constitucional de prestar el servicio militar.</w:t>
      </w:r>
    </w:p>
    <w:p w14:paraId="1A79E2D6" w14:textId="77777777" w:rsidR="00212E1B" w:rsidRDefault="00212E1B" w:rsidP="00232BA9">
      <w:pPr>
        <w:spacing w:after="0" w:line="240" w:lineRule="auto"/>
        <w:jc w:val="both"/>
        <w:rPr>
          <w:rFonts w:ascii="Garamond" w:hAnsi="Garamond"/>
          <w:sz w:val="26"/>
          <w:szCs w:val="26"/>
        </w:rPr>
      </w:pPr>
    </w:p>
    <w:p w14:paraId="50197D22"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Una situación similar, se presentó en el caso de Diego Fernando Carreño Neira</w:t>
      </w:r>
      <w:r w:rsidR="009E5B75">
        <w:rPr>
          <w:rFonts w:ascii="Garamond" w:hAnsi="Garamond"/>
          <w:sz w:val="26"/>
          <w:szCs w:val="26"/>
        </w:rPr>
        <w:t xml:space="preserve"> </w:t>
      </w:r>
      <w:r w:rsidRPr="00A50417">
        <w:rPr>
          <w:rFonts w:ascii="Garamond" w:hAnsi="Garamond"/>
          <w:sz w:val="26"/>
          <w:szCs w:val="26"/>
        </w:rPr>
        <w:t>quien interpuso acción de tutela por la presunta vulneración de sus derechos fundamentales a la libertad de conciencia, objeción de conciencia, libre desarrollo de la personalidad, igualdad, entre otros. El actor manifestó que ha sido educado en una familia que se ha regido por parámetros de libertad, autonomía y respeto, situación que ha sido determinante para la formación de su identidad, personalidad, carácter y concepción de vida. Asimismo señala que ha sido formado en un contexto en el cual se</w:t>
      </w:r>
      <w:r w:rsidR="009E5B75">
        <w:rPr>
          <w:rFonts w:ascii="Garamond" w:hAnsi="Garamond"/>
          <w:sz w:val="26"/>
          <w:szCs w:val="26"/>
        </w:rPr>
        <w:t xml:space="preserve"> </w:t>
      </w:r>
      <w:r w:rsidRPr="00A50417">
        <w:rPr>
          <w:rFonts w:ascii="Garamond" w:hAnsi="Garamond"/>
          <w:sz w:val="26"/>
          <w:szCs w:val="26"/>
        </w:rPr>
        <w:t>rechazan herencias culturales como el machismo, el autoritarismo, la sumisión, la dependencia, la violencia física y la simbólica.</w:t>
      </w:r>
    </w:p>
    <w:p w14:paraId="50FFF2D9" w14:textId="77777777" w:rsidR="00212E1B" w:rsidRDefault="00212E1B" w:rsidP="00232BA9">
      <w:pPr>
        <w:spacing w:after="0" w:line="240" w:lineRule="auto"/>
        <w:jc w:val="both"/>
        <w:rPr>
          <w:rFonts w:ascii="Garamond" w:hAnsi="Garamond"/>
          <w:sz w:val="26"/>
          <w:szCs w:val="26"/>
        </w:rPr>
      </w:pPr>
    </w:p>
    <w:p w14:paraId="7CE25E69" w14:textId="1DCE1CD9"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xml:space="preserve">.- Para que Diego Fernando Carreño Neira pudiera definir su situación militar como bachiller se le advirtió que tenía que pagar la </w:t>
      </w:r>
      <w:r w:rsidR="00D97CAD">
        <w:rPr>
          <w:rFonts w:ascii="Garamond" w:hAnsi="Garamond"/>
          <w:sz w:val="26"/>
          <w:szCs w:val="26"/>
        </w:rPr>
        <w:t>cuota</w:t>
      </w:r>
      <w:r w:rsidRPr="00A50417">
        <w:rPr>
          <w:rFonts w:ascii="Garamond" w:hAnsi="Garamond"/>
          <w:sz w:val="26"/>
          <w:szCs w:val="26"/>
        </w:rPr>
        <w:t xml:space="preserve"> de compensación militar porque según los exámenes psicofísicos no era apto para prestar el servicio militar obligatorio. Sin </w:t>
      </w:r>
      <w:r w:rsidR="00D13581">
        <w:rPr>
          <w:rFonts w:ascii="Garamond" w:hAnsi="Garamond"/>
          <w:sz w:val="26"/>
          <w:szCs w:val="26"/>
        </w:rPr>
        <w:t>embargo</w:t>
      </w:r>
      <w:r w:rsidRPr="00A50417">
        <w:rPr>
          <w:rFonts w:ascii="Garamond" w:hAnsi="Garamond"/>
          <w:sz w:val="26"/>
          <w:szCs w:val="26"/>
        </w:rPr>
        <w:t xml:space="preserve">, el accionante llegó a la conclusión de que sus ideales le impedían prestar el servicio militar obligatorio y pagar la </w:t>
      </w:r>
      <w:r w:rsidR="00D97CAD">
        <w:rPr>
          <w:rFonts w:ascii="Garamond" w:hAnsi="Garamond"/>
          <w:sz w:val="26"/>
          <w:szCs w:val="26"/>
        </w:rPr>
        <w:t>cuota</w:t>
      </w:r>
      <w:r w:rsidRPr="00A50417">
        <w:rPr>
          <w:rFonts w:ascii="Garamond" w:hAnsi="Garamond"/>
          <w:sz w:val="26"/>
          <w:szCs w:val="26"/>
        </w:rPr>
        <w:t xml:space="preserve"> de compensación militar, puesto que jamás desarrollará acciones personales o grupales tendientes a fomentar la guerra.</w:t>
      </w:r>
    </w:p>
    <w:p w14:paraId="06145723" w14:textId="77777777" w:rsidR="00212E1B" w:rsidRDefault="00212E1B" w:rsidP="00232BA9">
      <w:pPr>
        <w:spacing w:after="0" w:line="240" w:lineRule="auto"/>
        <w:jc w:val="both"/>
        <w:rPr>
          <w:rFonts w:ascii="Garamond" w:hAnsi="Garamond"/>
          <w:sz w:val="26"/>
          <w:szCs w:val="26"/>
        </w:rPr>
      </w:pPr>
    </w:p>
    <w:p w14:paraId="134CD2EA"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Cuando Diego Fernando finalizó sus estudios universitarios y pretendía obtener el título de profesional en filosofía, la Universidad Libre de Colombia le indicó que no le otorgaría el título sino presentaba la libreta militar. Ante esta situación, Diego Fernando presentó derecho de petición ante el Comandante de la Decimotercera Brigada de Reclutamiento del Ejército Nacional, solicitando el reconocimiento de su “calidad de objetor de conciencia” y en consecuencia la exoneración del requisito de obtener la libreta militar.</w:t>
      </w:r>
    </w:p>
    <w:p w14:paraId="555F8732" w14:textId="77777777" w:rsidR="00212E1B" w:rsidRDefault="00212E1B" w:rsidP="00232BA9">
      <w:pPr>
        <w:spacing w:after="0" w:line="240" w:lineRule="auto"/>
        <w:jc w:val="both"/>
        <w:rPr>
          <w:rFonts w:ascii="Garamond" w:hAnsi="Garamond"/>
          <w:sz w:val="26"/>
          <w:szCs w:val="26"/>
        </w:rPr>
      </w:pPr>
    </w:p>
    <w:p w14:paraId="05441CB9" w14:textId="4AE34152"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xml:space="preserve">.- Ante la falta de respuesta de las autoridades castrenses, el joven Carreño Neira interpuso acción de tutela solicitando la protección de su derecho fundamental a la objeción de conciencia frente a la prestación del servicio militar. La Sala Penal del Tribunal Superior de Bogotá declaró improcedente acción porque a su juicio, desde el 2001 el Ejército Nacional informó al accionante que tenía la obligación de pagar </w:t>
      </w:r>
      <w:r w:rsidR="00D97CAD">
        <w:rPr>
          <w:rFonts w:ascii="Garamond" w:hAnsi="Garamond"/>
          <w:sz w:val="26"/>
          <w:szCs w:val="26"/>
        </w:rPr>
        <w:t>cuota</w:t>
      </w:r>
      <w:r w:rsidRPr="00A50417">
        <w:rPr>
          <w:rFonts w:ascii="Garamond" w:hAnsi="Garamond"/>
          <w:sz w:val="26"/>
          <w:szCs w:val="26"/>
        </w:rPr>
        <w:t xml:space="preserve"> de compensación militar, y prentender la exoneración 12 años después, transgrede el principio de inmediatez. Para el Tribunal la falta de diligencia del accionante para la definir su situación militar y impide que se le exonere del pagode la </w:t>
      </w:r>
      <w:r w:rsidR="00D97CAD">
        <w:rPr>
          <w:rFonts w:ascii="Garamond" w:hAnsi="Garamond"/>
          <w:sz w:val="26"/>
          <w:szCs w:val="26"/>
        </w:rPr>
        <w:t>cuota</w:t>
      </w:r>
      <w:r w:rsidRPr="00A50417">
        <w:rPr>
          <w:rFonts w:ascii="Garamond" w:hAnsi="Garamond"/>
          <w:sz w:val="26"/>
          <w:szCs w:val="26"/>
        </w:rPr>
        <w:t xml:space="preserve"> de compensación.</w:t>
      </w:r>
    </w:p>
    <w:p w14:paraId="4CD26CD1" w14:textId="77777777" w:rsidR="00212E1B" w:rsidRDefault="00212E1B" w:rsidP="00232BA9">
      <w:pPr>
        <w:spacing w:after="0" w:line="240" w:lineRule="auto"/>
        <w:jc w:val="both"/>
        <w:rPr>
          <w:rFonts w:ascii="Garamond" w:hAnsi="Garamond"/>
          <w:i/>
          <w:sz w:val="26"/>
          <w:szCs w:val="26"/>
        </w:rPr>
      </w:pPr>
    </w:p>
    <w:p w14:paraId="210EA426" w14:textId="77777777" w:rsidR="00B339BF" w:rsidRPr="00A50417" w:rsidRDefault="00B339BF" w:rsidP="00232BA9">
      <w:pPr>
        <w:spacing w:after="0" w:line="240" w:lineRule="auto"/>
        <w:jc w:val="both"/>
        <w:rPr>
          <w:rFonts w:ascii="Garamond" w:hAnsi="Garamond"/>
          <w:i/>
          <w:sz w:val="26"/>
          <w:szCs w:val="26"/>
        </w:rPr>
      </w:pPr>
      <w:r w:rsidRPr="00A50417">
        <w:rPr>
          <w:rFonts w:ascii="Garamond" w:hAnsi="Garamond"/>
          <w:i/>
          <w:sz w:val="26"/>
          <w:szCs w:val="26"/>
        </w:rPr>
        <w:t>Dificultades relacionadas con la valoración de las pruebas.</w:t>
      </w:r>
    </w:p>
    <w:p w14:paraId="3FA57E18" w14:textId="77777777" w:rsidR="00212E1B" w:rsidRDefault="00212E1B" w:rsidP="00232BA9">
      <w:pPr>
        <w:spacing w:after="0" w:line="240" w:lineRule="auto"/>
        <w:jc w:val="both"/>
        <w:rPr>
          <w:rFonts w:ascii="Garamond" w:hAnsi="Garamond"/>
          <w:sz w:val="26"/>
          <w:szCs w:val="26"/>
        </w:rPr>
      </w:pPr>
    </w:p>
    <w:p w14:paraId="49BC0F75"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xml:space="preserve">.- La Defensoría del Pueblo, también, encontró que se presentan dificultades en relación con la valoración de las pruebas que acreditan que un joven es objetor de conciencia. A pesar de que la </w:t>
      </w:r>
      <w:r w:rsidR="009E5B75">
        <w:rPr>
          <w:rFonts w:ascii="Garamond" w:hAnsi="Garamond"/>
          <w:sz w:val="26"/>
          <w:szCs w:val="26"/>
        </w:rPr>
        <w:t>sentencia</w:t>
      </w:r>
      <w:r w:rsidRPr="00A50417">
        <w:rPr>
          <w:rFonts w:ascii="Garamond" w:hAnsi="Garamond"/>
          <w:sz w:val="26"/>
          <w:szCs w:val="26"/>
        </w:rPr>
        <w:t xml:space="preserve"> C-728 de 2009 estableció que las convicciones o creencias que se invoquen los objetores, además de tener manifestaciones externas que se puedan probar, deben ser profundas, fijas y sinceras los jueces exigen criterios adicionales para dar por probada la condición de objetor de conciencia.</w:t>
      </w:r>
    </w:p>
    <w:p w14:paraId="4AE33556" w14:textId="77777777" w:rsidR="00212E1B" w:rsidRDefault="00212E1B" w:rsidP="00232BA9">
      <w:pPr>
        <w:spacing w:after="0" w:line="240" w:lineRule="auto"/>
        <w:jc w:val="both"/>
        <w:rPr>
          <w:rFonts w:ascii="Garamond" w:hAnsi="Garamond"/>
          <w:sz w:val="26"/>
          <w:szCs w:val="26"/>
        </w:rPr>
      </w:pPr>
    </w:p>
    <w:p w14:paraId="4EA9EA8C"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En algunos casos, para los jueces de tutela no es suficiente pertenecer a una comunidad religiosa que tenga entre sus principios el rechazo por la violencia y la confrontación con armas. En algunas ocasiones, exigen requisitos que superan las posibilidades probatorias de los accionantes.</w:t>
      </w:r>
    </w:p>
    <w:p w14:paraId="0981FD30" w14:textId="77777777" w:rsidR="00212E1B" w:rsidRDefault="00212E1B" w:rsidP="00232BA9">
      <w:pPr>
        <w:spacing w:after="0" w:line="240" w:lineRule="auto"/>
        <w:jc w:val="both"/>
        <w:rPr>
          <w:rFonts w:ascii="Garamond" w:hAnsi="Garamond"/>
          <w:sz w:val="26"/>
          <w:szCs w:val="26"/>
        </w:rPr>
      </w:pPr>
    </w:p>
    <w:p w14:paraId="6797DE0A"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Es decir, a pesar de que los jóvenes pretenden demostrar que son objetores de conciencia con los certificados que acreditan que pertenencen a detemrinada comunidad religiosa, los jueces afirman que es necesario aportar otros medios de prueba para acreditar esta condición. Esta situación se presentó por ejemplo, ocurrió en el caso de los hermanos Yeison y Wilmer Medina Vanegas. Estos dos jóvenes pertenecientes a la comunidad de los Testigos de Jehová manifestaron que las creencias de su iglesia eran incompatibles con la prestación del servicio militar obligatorio y solicitaron al Ejército que reconociera su derecho fundamental a objetar la prestación del servicio militar por razones de conciencia.</w:t>
      </w:r>
    </w:p>
    <w:p w14:paraId="21C6650E" w14:textId="77777777" w:rsidR="00212E1B" w:rsidRDefault="00212E1B" w:rsidP="00232BA9">
      <w:pPr>
        <w:spacing w:after="0" w:line="240" w:lineRule="auto"/>
        <w:jc w:val="both"/>
        <w:rPr>
          <w:rFonts w:ascii="Garamond" w:hAnsi="Garamond"/>
          <w:sz w:val="26"/>
          <w:szCs w:val="26"/>
        </w:rPr>
      </w:pPr>
    </w:p>
    <w:p w14:paraId="482E1606"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Las autoridades militares que conocieron del caso negaron el reconocimiento del derecho. Por esa razón, los jóvenes Medina Vanegas interpusieron acción de tutela que fue estudiada por la Juez Primera Penal del Circuito de Facatativá. La Jueza negó la protección del derecho fundamental invocado por considerar que en este caso los accionantes no lograron demostrar que sus convicciones eran profundas, fijas y sinceras. Es importante resaltar que los hermanos Medina Vanegas solicitaron ser citados para exponer las razones que les impedían prestar el servicio militar obligatorio pero la Jueza no los citó.</w:t>
      </w:r>
    </w:p>
    <w:p w14:paraId="531F820E" w14:textId="77777777" w:rsidR="00212E1B" w:rsidRDefault="00212E1B" w:rsidP="00232BA9">
      <w:pPr>
        <w:spacing w:after="0" w:line="240" w:lineRule="auto"/>
        <w:jc w:val="both"/>
        <w:rPr>
          <w:rFonts w:ascii="Garamond" w:hAnsi="Garamond"/>
          <w:sz w:val="26"/>
          <w:szCs w:val="26"/>
        </w:rPr>
      </w:pPr>
    </w:p>
    <w:p w14:paraId="2B0FCFB4"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Una situación similar ocurrió en el caso de Jonathan David Vargas Becerra un joven cristiano que fue reclutado cuando se presentó ante las autoridades militares con el fin de definir su situación militar. Por esa razón, su madre interpuso una acción de tutela, invocando su condición de objetor de conciencia y solicitando el desacuartelamiento. El Consejo Superior de la Judicatura conoció en segunda instancia esta acción de tutela y concluyó que el hecho de que Jonathan fuera miembro activo de la Iglesia Cristiana Cuadrangular Central del Municipio de Barrancabermeja no era suficiente para considerarlo objetor de conciencia. A juicio del Consejo Superior no existían razones de conciencia que impidieran al joven Vargas Becerra prestar el servicio militar obligatorio sino que éste buscaba rehuir al deber constitucional de prestar el servicio militar.</w:t>
      </w:r>
    </w:p>
    <w:p w14:paraId="7ACD4739" w14:textId="77777777" w:rsidR="00212E1B" w:rsidRDefault="00212E1B" w:rsidP="00232BA9">
      <w:pPr>
        <w:spacing w:after="0" w:line="240" w:lineRule="auto"/>
        <w:jc w:val="both"/>
        <w:rPr>
          <w:rFonts w:ascii="Garamond" w:hAnsi="Garamond"/>
          <w:sz w:val="26"/>
          <w:szCs w:val="26"/>
        </w:rPr>
      </w:pPr>
    </w:p>
    <w:p w14:paraId="189FF8F8"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xml:space="preserve">.- Recientemente, en la </w:t>
      </w:r>
      <w:r w:rsidR="009E5B75">
        <w:rPr>
          <w:rFonts w:ascii="Garamond" w:hAnsi="Garamond"/>
          <w:sz w:val="26"/>
          <w:szCs w:val="26"/>
        </w:rPr>
        <w:t>sentencia</w:t>
      </w:r>
      <w:r w:rsidRPr="00A50417">
        <w:rPr>
          <w:rFonts w:ascii="Garamond" w:hAnsi="Garamond"/>
          <w:sz w:val="26"/>
          <w:szCs w:val="26"/>
        </w:rPr>
        <w:t xml:space="preserve"> T-018 de 2012 la Sala de Revisión estudió el caso de un joven que solicitó ante el batallón en el cual se encontraba incorporado ser reconocido como objetor de conciencia. Ante la falta de respuesta del batallón decidió interponer una acción de tutela que fue negada porque a juicio del juez de instancia en este caso no se configuraban los requisitos necesarios para estructurar la objeción de conciencia, razón por la que no se vulneraron los derechos fundamentales al debido proceso y a la libertad de conciencia del accionante.</w:t>
      </w:r>
    </w:p>
    <w:p w14:paraId="4C1F0DFF" w14:textId="77777777" w:rsidR="00B339BF" w:rsidRPr="00A50417" w:rsidRDefault="00B339BF" w:rsidP="00232BA9">
      <w:pPr>
        <w:spacing w:after="0" w:line="240" w:lineRule="auto"/>
        <w:jc w:val="both"/>
        <w:rPr>
          <w:rFonts w:ascii="Garamond" w:hAnsi="Garamond"/>
          <w:sz w:val="26"/>
          <w:szCs w:val="26"/>
        </w:rPr>
      </w:pPr>
    </w:p>
    <w:p w14:paraId="5E68C98D"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Tras estudiar las pruebas del caso, la Corte revocó el fallo del juez de tutela por concluir que la objeción de conciencia del accionante estaba relacionada con la convicción de la cultura de la no violencia, así como con creencias religiosas que aspiran a la paz y reprochan las circunstancias que ponen a un ser humano en la eventualidad de dañar a otro mediante el uso de las armas.</w:t>
      </w:r>
    </w:p>
    <w:p w14:paraId="7508FEDC" w14:textId="77777777" w:rsidR="00B339BF" w:rsidRPr="00A50417" w:rsidRDefault="00B339BF" w:rsidP="00232BA9">
      <w:pPr>
        <w:spacing w:after="0" w:line="240" w:lineRule="auto"/>
        <w:jc w:val="both"/>
        <w:rPr>
          <w:rFonts w:ascii="Garamond" w:hAnsi="Garamond"/>
          <w:sz w:val="26"/>
          <w:szCs w:val="26"/>
        </w:rPr>
      </w:pPr>
    </w:p>
    <w:p w14:paraId="7526398D"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La Sala de Revisión reiteró que el derecho la objeción de conciencia en el ámbito militar (1) se encuentra avalada en la libertad de conciencia (Art. 18 de la C.P.) y la libertad de religión y de cultos (Art. 19 de la C.P.); (2) su ejercicio no requiere un desarrollo legislativo específico; (3) es susceptible de amparo a través de la acción de tutela; (4) las convicciones y creencias, bien sean de carácter religioso, ético, moral o filosófico, que impidan prestar el servicio militar obligatorio mediante la figura de la objeción de conciencia deben definir y condicionar la conducta del objetor mediante manifestaciones externas y comprobables de su comportamiento; deben ser profundas, fijas y sinceras.</w:t>
      </w:r>
    </w:p>
    <w:p w14:paraId="567ACB56" w14:textId="77777777" w:rsidR="00B339BF" w:rsidRPr="00A50417" w:rsidRDefault="00B339BF" w:rsidP="00232BA9">
      <w:pPr>
        <w:spacing w:after="0" w:line="240" w:lineRule="auto"/>
        <w:jc w:val="both"/>
        <w:rPr>
          <w:rFonts w:ascii="Garamond" w:hAnsi="Garamond"/>
          <w:sz w:val="26"/>
          <w:szCs w:val="26"/>
        </w:rPr>
      </w:pPr>
    </w:p>
    <w:p w14:paraId="3FD7787C" w14:textId="77777777" w:rsidR="00B339BF" w:rsidRPr="00A50417" w:rsidRDefault="00B339BF" w:rsidP="00232BA9">
      <w:pPr>
        <w:spacing w:after="0" w:line="240" w:lineRule="auto"/>
        <w:jc w:val="both"/>
        <w:rPr>
          <w:rFonts w:ascii="Garamond" w:hAnsi="Garamond"/>
          <w:i/>
          <w:sz w:val="26"/>
          <w:szCs w:val="26"/>
        </w:rPr>
      </w:pPr>
      <w:r w:rsidRPr="00A50417">
        <w:rPr>
          <w:rFonts w:ascii="Garamond" w:hAnsi="Garamond"/>
          <w:i/>
          <w:sz w:val="26"/>
          <w:szCs w:val="26"/>
        </w:rPr>
        <w:t>Silencio judicial sobre el derecho a la objeción de conciencia.</w:t>
      </w:r>
    </w:p>
    <w:p w14:paraId="30324461" w14:textId="77777777" w:rsidR="00212E1B" w:rsidRDefault="00212E1B" w:rsidP="00232BA9">
      <w:pPr>
        <w:spacing w:after="0" w:line="240" w:lineRule="auto"/>
        <w:jc w:val="both"/>
        <w:rPr>
          <w:rFonts w:ascii="Garamond" w:hAnsi="Garamond"/>
          <w:sz w:val="26"/>
          <w:szCs w:val="26"/>
        </w:rPr>
      </w:pPr>
    </w:p>
    <w:p w14:paraId="48360982"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La Defensoría del Pueblo también logró identificar que en algunos casos, los jueces no se pronuncian sobre el derecho a la objeción de conciencia a pesar de que los accionantes solicitan la protección de este derecho. En su lugar, se pronuncian sobre otros derechos invocados por los accionantes.</w:t>
      </w:r>
    </w:p>
    <w:p w14:paraId="1375FBA8" w14:textId="77777777" w:rsidR="00212E1B" w:rsidRDefault="00212E1B" w:rsidP="00232BA9">
      <w:pPr>
        <w:spacing w:after="0" w:line="240" w:lineRule="auto"/>
        <w:jc w:val="both"/>
        <w:rPr>
          <w:rFonts w:ascii="Garamond" w:hAnsi="Garamond"/>
          <w:sz w:val="26"/>
          <w:szCs w:val="26"/>
        </w:rPr>
      </w:pPr>
    </w:p>
    <w:p w14:paraId="5C179F9C"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Esto fue lo que ocurrió en el caso de Reinaldo Andrés Aguirre Bernal</w:t>
      </w:r>
      <w:r w:rsidR="009E5B75">
        <w:rPr>
          <w:rFonts w:ascii="Garamond" w:hAnsi="Garamond"/>
          <w:sz w:val="26"/>
          <w:szCs w:val="26"/>
        </w:rPr>
        <w:t xml:space="preserve"> </w:t>
      </w:r>
      <w:r w:rsidRPr="00A50417">
        <w:rPr>
          <w:rFonts w:ascii="Garamond" w:hAnsi="Garamond"/>
          <w:sz w:val="26"/>
          <w:szCs w:val="26"/>
        </w:rPr>
        <w:t>un joven cristiano que fue reclutado a pesar de manifestar enfáticamente su condición de objetor de conciencia desde la primera citación que tuvo para definir su situación militar. Ante la falta de respuesta por parte de las autoridades militares sobre su condición de objetor de conciencia, Reinaldo Andrés presentó una acción de tutela en contra de la Dirección de Reclutamiento y Control de Reservas del Ejército Nacional, Décimo Tercera Zona de Reclutamiento, Distrito Militar No. 59, argumentando que la ausencia de definición de su situación militar, vulneraba sus derechos fundamentales a la libertad de conciencia, libertad de cultos, de petición, igualdad, educación y trabajo.</w:t>
      </w:r>
    </w:p>
    <w:p w14:paraId="30441B46" w14:textId="77777777" w:rsidR="00212E1B" w:rsidRDefault="00212E1B" w:rsidP="00232BA9">
      <w:pPr>
        <w:spacing w:after="0" w:line="240" w:lineRule="auto"/>
        <w:jc w:val="both"/>
        <w:rPr>
          <w:rFonts w:ascii="Garamond" w:hAnsi="Garamond"/>
          <w:sz w:val="26"/>
          <w:szCs w:val="26"/>
        </w:rPr>
      </w:pPr>
    </w:p>
    <w:p w14:paraId="11530648"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El Tribunal Superior de Bogotá conoció de esta acción y negó las pretensiones del accionante aduciendo que no existió vulneración al derecho de petición porque el distrito expidió una citación para que Reinaldo resolviera su situación, sin embargo, no se pronunció sobre la protección del derecho a la objeción de conciencia. A pesar de que Reinaldo Andrés impugnó esta decisión por considerar que no le habían dado repuesta de fondo sobre su condición de objetor de conciencia, la segunda instancia confirmó el primer falló y omitió pronunciarse sobre el derecho fundamental a la objeción de conciencia.</w:t>
      </w:r>
    </w:p>
    <w:p w14:paraId="3FD70B98" w14:textId="77777777" w:rsidR="00212E1B" w:rsidRDefault="00212E1B" w:rsidP="00232BA9">
      <w:pPr>
        <w:spacing w:after="0" w:line="240" w:lineRule="auto"/>
        <w:jc w:val="both"/>
        <w:rPr>
          <w:rFonts w:ascii="Garamond" w:hAnsi="Garamond"/>
          <w:sz w:val="26"/>
          <w:szCs w:val="26"/>
        </w:rPr>
      </w:pPr>
    </w:p>
    <w:p w14:paraId="3924AD22" w14:textId="527A4611"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xml:space="preserve">.- Por otro lado, en la </w:t>
      </w:r>
      <w:r w:rsidR="009E5B75">
        <w:rPr>
          <w:rFonts w:ascii="Garamond" w:hAnsi="Garamond"/>
          <w:sz w:val="26"/>
          <w:szCs w:val="26"/>
        </w:rPr>
        <w:t>sentencia</w:t>
      </w:r>
      <w:r w:rsidRPr="00A50417">
        <w:rPr>
          <w:rFonts w:ascii="Garamond" w:hAnsi="Garamond"/>
          <w:sz w:val="26"/>
          <w:szCs w:val="26"/>
        </w:rPr>
        <w:t xml:space="preserve"> T-357 de 2012</w:t>
      </w:r>
      <w:r w:rsidRPr="00A50417">
        <w:rPr>
          <w:rStyle w:val="Refdenotaalpie"/>
          <w:rFonts w:ascii="Garamond" w:hAnsi="Garamond"/>
          <w:sz w:val="26"/>
          <w:szCs w:val="26"/>
        </w:rPr>
        <w:footnoteReference w:id="106"/>
      </w:r>
      <w:r w:rsidRPr="00A50417">
        <w:rPr>
          <w:rFonts w:ascii="Garamond" w:hAnsi="Garamond"/>
          <w:sz w:val="26"/>
          <w:szCs w:val="26"/>
        </w:rPr>
        <w:t xml:space="preserve">, la Corte Constitucional estudió el caso de un </w:t>
      </w:r>
      <w:r w:rsidR="003022CB" w:rsidRPr="00A50417">
        <w:rPr>
          <w:rFonts w:ascii="Garamond" w:hAnsi="Garamond"/>
          <w:sz w:val="26"/>
          <w:szCs w:val="26"/>
        </w:rPr>
        <w:t>joven</w:t>
      </w:r>
      <w:r w:rsidRPr="00A50417">
        <w:rPr>
          <w:rFonts w:ascii="Garamond" w:hAnsi="Garamond"/>
          <w:sz w:val="26"/>
          <w:szCs w:val="26"/>
        </w:rPr>
        <w:t xml:space="preserve"> testigo de Jeová que a pesar de que solicitó ser reconocido como objetor de conciencia fue incorporado a las</w:t>
      </w:r>
      <w:r w:rsidR="00B46876">
        <w:rPr>
          <w:rFonts w:ascii="Garamond" w:hAnsi="Garamond"/>
          <w:sz w:val="26"/>
          <w:szCs w:val="26"/>
        </w:rPr>
        <w:t xml:space="preserve"> </w:t>
      </w:r>
      <w:r w:rsidR="009E5B75">
        <w:rPr>
          <w:rFonts w:ascii="Garamond" w:hAnsi="Garamond"/>
          <w:sz w:val="26"/>
          <w:szCs w:val="26"/>
        </w:rPr>
        <w:t>fuerzas militares</w:t>
      </w:r>
      <w:r w:rsidRPr="00A50417">
        <w:rPr>
          <w:rFonts w:ascii="Garamond" w:hAnsi="Garamond"/>
          <w:sz w:val="26"/>
          <w:szCs w:val="26"/>
        </w:rPr>
        <w:t xml:space="preserve">. </w:t>
      </w:r>
    </w:p>
    <w:p w14:paraId="4F12B4F0" w14:textId="77777777" w:rsidR="00B339BF" w:rsidRPr="00A50417" w:rsidRDefault="00B339BF" w:rsidP="00232BA9">
      <w:pPr>
        <w:spacing w:after="0" w:line="240" w:lineRule="auto"/>
        <w:jc w:val="both"/>
        <w:rPr>
          <w:rFonts w:ascii="Garamond" w:hAnsi="Garamond"/>
          <w:sz w:val="26"/>
          <w:szCs w:val="26"/>
        </w:rPr>
      </w:pPr>
    </w:p>
    <w:p w14:paraId="1BB42EE3" w14:textId="6BB04E1C" w:rsidR="00B339BF" w:rsidRDefault="00B339BF" w:rsidP="00232BA9">
      <w:pPr>
        <w:spacing w:after="0" w:line="240" w:lineRule="auto"/>
        <w:jc w:val="both"/>
        <w:rPr>
          <w:rFonts w:ascii="Garamond" w:hAnsi="Garamond"/>
          <w:sz w:val="26"/>
          <w:szCs w:val="26"/>
        </w:rPr>
      </w:pPr>
      <w:r w:rsidRPr="00A50417">
        <w:rPr>
          <w:rFonts w:ascii="Garamond" w:hAnsi="Garamond"/>
          <w:sz w:val="26"/>
          <w:szCs w:val="26"/>
        </w:rPr>
        <w:t xml:space="preserve">.- Pese a que el joven ya había sido desacuartelado porque se encontraba inmerso en una causal de exención, la Corte precisó que el hecho de que el Congreso de la República no haya regulado la objeción de conciencia frente a la prestación del servicio militar obligatorio no excusa a las autoridades castrenses de tramitar las solicitudes que les sean formuladas en este sentido, pues es su deber establecer si el objetor de conciencia tiene derecho a ser eximido de la prestación del servicio militar obligatorio, verificando, en cada caso, si se cumplen las condiciones exigidas en ese sentido por la </w:t>
      </w:r>
      <w:r w:rsidR="009E5B75">
        <w:rPr>
          <w:rFonts w:ascii="Garamond" w:hAnsi="Garamond"/>
          <w:sz w:val="26"/>
          <w:szCs w:val="26"/>
        </w:rPr>
        <w:t>sentencia</w:t>
      </w:r>
      <w:r w:rsidRPr="00A50417">
        <w:rPr>
          <w:rFonts w:ascii="Garamond" w:hAnsi="Garamond"/>
          <w:sz w:val="26"/>
          <w:szCs w:val="26"/>
        </w:rPr>
        <w:t xml:space="preserve"> C-728 de 2009. Es decir, que tanto las autoridades castrenses como las autoridades judiciales están legitimadas para estudiar los casos en los que se presentes solicitudes sobre el derec</w:t>
      </w:r>
      <w:r w:rsidR="003022CB">
        <w:rPr>
          <w:rFonts w:ascii="Garamond" w:hAnsi="Garamond"/>
          <w:sz w:val="26"/>
          <w:szCs w:val="26"/>
        </w:rPr>
        <w:t>ho a la objeción de conciencia.</w:t>
      </w:r>
    </w:p>
    <w:p w14:paraId="65B16F7F" w14:textId="77777777" w:rsidR="003022CB" w:rsidRDefault="003022CB" w:rsidP="00232BA9">
      <w:pPr>
        <w:spacing w:after="0" w:line="240" w:lineRule="auto"/>
        <w:jc w:val="both"/>
        <w:rPr>
          <w:rFonts w:ascii="Garamond" w:hAnsi="Garamond"/>
          <w:sz w:val="26"/>
          <w:szCs w:val="26"/>
        </w:rPr>
      </w:pPr>
    </w:p>
    <w:p w14:paraId="630F478E" w14:textId="41AAC4B0" w:rsidR="003022CB" w:rsidRPr="00E3613E" w:rsidRDefault="003022CB" w:rsidP="00232BA9">
      <w:pPr>
        <w:spacing w:after="0" w:line="240" w:lineRule="auto"/>
        <w:jc w:val="both"/>
        <w:rPr>
          <w:rFonts w:ascii="Garamond" w:hAnsi="Garamond"/>
          <w:sz w:val="26"/>
          <w:szCs w:val="26"/>
        </w:rPr>
      </w:pPr>
      <w:r>
        <w:rPr>
          <w:rFonts w:ascii="Garamond" w:hAnsi="Garamond"/>
          <w:sz w:val="26"/>
          <w:szCs w:val="26"/>
        </w:rPr>
        <w:t xml:space="preserve">.- Un caso similar es el de Mario </w:t>
      </w:r>
      <w:r w:rsidR="00E3613E">
        <w:rPr>
          <w:rFonts w:ascii="Garamond" w:hAnsi="Garamond"/>
          <w:sz w:val="26"/>
          <w:szCs w:val="26"/>
        </w:rPr>
        <w:t xml:space="preserve">Andrés </w:t>
      </w:r>
      <w:r>
        <w:rPr>
          <w:rFonts w:ascii="Garamond" w:hAnsi="Garamond"/>
          <w:sz w:val="26"/>
          <w:szCs w:val="26"/>
        </w:rPr>
        <w:t xml:space="preserve">Hurtado </w:t>
      </w:r>
      <w:r w:rsidR="00F20F40">
        <w:rPr>
          <w:rFonts w:ascii="Garamond" w:hAnsi="Garamond"/>
          <w:sz w:val="26"/>
          <w:szCs w:val="26"/>
        </w:rPr>
        <w:t xml:space="preserve">un joven objetor de conciencia solicitando la protección de sus derechos fundamentales al debido proceso administrativo y a la objeción de conciencia. La Sala Penal del Tribunal Superior de Bogotá tuteló su derecho al debido proceso administrativo pero no se pronunció sobre el derecho a la objeción de conciencia. </w:t>
      </w:r>
      <w:r w:rsidR="00E3613E">
        <w:rPr>
          <w:rFonts w:ascii="Garamond" w:hAnsi="Garamond"/>
          <w:sz w:val="26"/>
          <w:szCs w:val="26"/>
        </w:rPr>
        <w:t>El fallo del Tribunal fue impugnado y en sentencia del 17 de junio de 2014 la Corte Suprema de Justicia concluyó que el Tribunal omitió valorar las pruebas que permitían establecer claramente que Mario Andrés ostenta la calidad de objetor de conciencia</w:t>
      </w:r>
      <w:r w:rsidR="00075463">
        <w:rPr>
          <w:rFonts w:ascii="Garamond" w:hAnsi="Garamond"/>
          <w:sz w:val="26"/>
          <w:szCs w:val="26"/>
        </w:rPr>
        <w:t>. En ese sentido, revocó la sentencia del Tribunal y amparó el derecho fundamental del joven Hurtado a objetar conciencia frente a la prestación del servicio militar obligatorio.</w:t>
      </w:r>
    </w:p>
    <w:p w14:paraId="6A7769D1" w14:textId="77777777" w:rsidR="00B339BF" w:rsidRPr="00A50417" w:rsidRDefault="00B339BF" w:rsidP="00232BA9">
      <w:pPr>
        <w:spacing w:after="0" w:line="240" w:lineRule="auto"/>
        <w:jc w:val="both"/>
        <w:rPr>
          <w:rFonts w:ascii="Garamond" w:hAnsi="Garamond"/>
          <w:sz w:val="26"/>
          <w:szCs w:val="26"/>
        </w:rPr>
      </w:pPr>
    </w:p>
    <w:p w14:paraId="02236F57"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El análisis de estos casos permite afirmar que en términos generales hay un déficit del protección del derecho fundamental a la objeción de conciencia frente a la prestación del servicio militar obligatorio. Este déficit de protección es causado porque, (i) las autoridades judiciales niegan la protección del derecho fundamental a la objeción de conciencia argumentando que no existe una reglamentación que permita aplicar esta causal de exención a la prestación del servicio militar obligatorio; (ii) las decisiones de los jueces de instancia contradicen abiertamente la jurisprudencia de la Corte Constitucional sobre el derecho a la objeción de conciencia; (iii) los objetores de conciencia deben soportar cargas desproporcionadas a la hora de probar su condición; y (iv) porque, aunque la Corte Constitucional ha establecido que no existe un momento determinado para manifestar la condición de objetor de conciencia, los jueces toman el momento de la manifestación como un indicio en contra de los objetores.</w:t>
      </w:r>
    </w:p>
    <w:p w14:paraId="24730C1D"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Asimismo, en la T-430 de 2013</w:t>
      </w:r>
      <w:r w:rsidRPr="00A50417">
        <w:rPr>
          <w:rStyle w:val="Refdenotaalpie"/>
          <w:rFonts w:ascii="Garamond" w:hAnsi="Garamond"/>
          <w:sz w:val="26"/>
          <w:szCs w:val="26"/>
        </w:rPr>
        <w:footnoteReference w:id="107"/>
      </w:r>
      <w:r w:rsidR="009E5B75">
        <w:rPr>
          <w:rFonts w:ascii="Garamond" w:hAnsi="Garamond"/>
          <w:sz w:val="26"/>
          <w:szCs w:val="26"/>
        </w:rPr>
        <w:t xml:space="preserve"> </w:t>
      </w:r>
      <w:r w:rsidRPr="00A50417">
        <w:rPr>
          <w:rFonts w:ascii="Garamond" w:hAnsi="Garamond"/>
          <w:sz w:val="26"/>
          <w:szCs w:val="26"/>
        </w:rPr>
        <w:t>la Corte estudió los casos de cuatro jóvenes que pese a solicitar ser reconocidos como objetores de conciencia, fueron incorporados al Ejército para prestar el servicio militar obligatorio.</w:t>
      </w:r>
    </w:p>
    <w:p w14:paraId="6CA46E28" w14:textId="77777777" w:rsidR="00B339BF" w:rsidRPr="00A50417" w:rsidRDefault="00B339BF" w:rsidP="00232BA9">
      <w:pPr>
        <w:spacing w:after="0" w:line="240" w:lineRule="auto"/>
        <w:jc w:val="both"/>
        <w:rPr>
          <w:rFonts w:ascii="Garamond" w:hAnsi="Garamond"/>
          <w:sz w:val="26"/>
          <w:szCs w:val="26"/>
        </w:rPr>
      </w:pPr>
    </w:p>
    <w:p w14:paraId="7B22D928"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En esta oportunidad, la Sala de Revisión estableció que (i) el Ejército Nacional viola la libertad de conciencia de un joven al desconocerle la posibilidad de declarase objetor de conciencia a prestar el servicio militar obligatorio, debido a que el proceso para ejercer tal derecho no ha sido regulado legislativa y reglamentariamente; (ii) cuando una autoridad deja de reconocer un derecho constitucional fundamental, en especial, si ya ha sido reconocido judicialmente y se ha indicado que su respeto, protección y garantía no requiere desarrollo normativo ulterior, comete una violación grave y evidente a la regla de supremacía constitucional, según la cual ‘la Constitución es norma de normas’ (art. 4, CP) y, en especial el goce efectivo de los derechos fundamentales, no requiere desarrollo legal ulterior para ser garantizado; (iii) el Ejército Nacional viola la libertad de conciencia y la libertad de religión de un joven al desconocerle la posibilidad de declarase objetor de conciencia a prestar el servicio militar obligatorio, aunque haya afirmado a la autoridad castrense que prestarlo implicaría actuar en contra de las creencias profundas, fijas y sinceras en que se funda su conciencia, debido a que tal manifestación es sobreviniente y no se hizo pública al inicio del proceso de incorporación; (iv) se reitera que la exención para clérigos contemplada en el literal a) del artículo 27 de la Ley 48 de 1993 incluye a los similares jerárquicos de otras religiones o iglesias, dedicados permanentemente a su culto. No obstante, hasta tanto se regule el trámite y procedimiento de la condición de objetor de conciencia, es razonable constitucionalmente, aplicar análogamente el trámite de dicha excepción para clérigos y religiosos, a personas que presenten una objeción de conciencia fundada en creencias profundas, fijas y sinceras; (v) el cobro de una compensación a quienes no prestan el servicio militar (art. 22, Ley 48 de 1993) es constitucional, siempre y cuando en el caso concreto no se afecte el mínimo vital de las personas, en especial, en aquellos casos en que la exención tiene en cuenta precisamente, las condiciones de urgencia económica del grupo familiar. Cuando ello ocurra, no deja de ser constitucional el cobro de la compensación económica por la no prestación del servicio militar, pero los términos y plazos en que se hagan, deben acomodarse a la situación del núcleo familiar respectivo sin afectar su mínimo vital en dignidad.</w:t>
      </w:r>
    </w:p>
    <w:p w14:paraId="02F1D1A4" w14:textId="77777777" w:rsidR="00B339BF" w:rsidRPr="00A50417" w:rsidRDefault="00B339BF" w:rsidP="00232BA9">
      <w:pPr>
        <w:spacing w:after="0" w:line="240" w:lineRule="auto"/>
        <w:jc w:val="both"/>
        <w:rPr>
          <w:rFonts w:ascii="Garamond" w:hAnsi="Garamond"/>
          <w:sz w:val="26"/>
          <w:szCs w:val="26"/>
        </w:rPr>
      </w:pPr>
    </w:p>
    <w:p w14:paraId="120428AB" w14:textId="77777777" w:rsidR="00B339BF" w:rsidRPr="00A50417" w:rsidRDefault="00B339BF" w:rsidP="00232BA9">
      <w:pPr>
        <w:spacing w:after="0" w:line="240" w:lineRule="auto"/>
        <w:jc w:val="both"/>
        <w:rPr>
          <w:rFonts w:ascii="Garamond" w:hAnsi="Garamond"/>
          <w:i/>
          <w:sz w:val="26"/>
          <w:szCs w:val="26"/>
        </w:rPr>
      </w:pPr>
      <w:r w:rsidRPr="00A50417">
        <w:rPr>
          <w:rFonts w:ascii="Garamond" w:hAnsi="Garamond"/>
          <w:i/>
          <w:sz w:val="26"/>
          <w:szCs w:val="26"/>
        </w:rPr>
        <w:t>Recomendaciones de la Defensoría del Pueblo.</w:t>
      </w:r>
    </w:p>
    <w:p w14:paraId="37E4A4C7" w14:textId="77777777" w:rsidR="00212E1B" w:rsidRDefault="00212E1B" w:rsidP="00232BA9">
      <w:pPr>
        <w:spacing w:after="0" w:line="240" w:lineRule="auto"/>
        <w:jc w:val="both"/>
        <w:rPr>
          <w:rFonts w:ascii="Garamond" w:hAnsi="Garamond"/>
          <w:sz w:val="26"/>
          <w:szCs w:val="26"/>
        </w:rPr>
      </w:pPr>
    </w:p>
    <w:p w14:paraId="4498E26B" w14:textId="7D84940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La Defensoría del Pueblo considera que es necesario acoger las recomendaciones formuladas por los órganos que integran el Sistema Universal de Derechos Humanos y establecer un servicio social alternativo que pueda ser prestado por los objetores de conciencia y sea el equivalente a la prestación del servicio militar obligatorio para que así puedan definir su situación militar</w:t>
      </w:r>
      <w:r w:rsidR="008D584F">
        <w:rPr>
          <w:rStyle w:val="Refdenotaalpie"/>
          <w:rFonts w:ascii="Garamond" w:hAnsi="Garamond"/>
          <w:sz w:val="26"/>
          <w:szCs w:val="26"/>
        </w:rPr>
        <w:footnoteReference w:id="108"/>
      </w:r>
      <w:r w:rsidRPr="00A50417">
        <w:rPr>
          <w:rFonts w:ascii="Garamond" w:hAnsi="Garamond"/>
          <w:sz w:val="26"/>
          <w:szCs w:val="26"/>
        </w:rPr>
        <w:t>.</w:t>
      </w:r>
    </w:p>
    <w:p w14:paraId="599248F9" w14:textId="77777777" w:rsidR="00212E1B" w:rsidRDefault="00212E1B" w:rsidP="00232BA9">
      <w:pPr>
        <w:spacing w:after="0" w:line="240" w:lineRule="auto"/>
        <w:ind w:right="49"/>
        <w:jc w:val="both"/>
        <w:rPr>
          <w:rFonts w:ascii="Garamond" w:hAnsi="Garamond"/>
          <w:sz w:val="26"/>
          <w:szCs w:val="26"/>
        </w:rPr>
      </w:pPr>
    </w:p>
    <w:p w14:paraId="3832F97D" w14:textId="77777777" w:rsidR="00B339BF" w:rsidRPr="00A50417" w:rsidRDefault="00B339BF" w:rsidP="00232BA9">
      <w:pPr>
        <w:spacing w:after="0" w:line="240" w:lineRule="auto"/>
        <w:ind w:right="49"/>
        <w:jc w:val="both"/>
        <w:rPr>
          <w:rFonts w:ascii="Garamond" w:hAnsi="Garamond"/>
          <w:sz w:val="26"/>
          <w:szCs w:val="26"/>
        </w:rPr>
      </w:pPr>
      <w:r w:rsidRPr="00A50417">
        <w:rPr>
          <w:rFonts w:ascii="Garamond" w:hAnsi="Garamond"/>
          <w:sz w:val="26"/>
          <w:szCs w:val="26"/>
        </w:rPr>
        <w:t xml:space="preserve">.- Pese a que aún no se ha establecido un servicio social alternativo para los objetores de conciencia, en la legislación colombiana existen servicios alternativos que se homologan a la prestación del servicio militar obligatorio. Por ejemplo el artículo 102 de la Ley 99 de 1993 establece la prestación de un servicio ambiental validable a la prestación del servicio militar obligatorio, la norma dispone: </w:t>
      </w:r>
    </w:p>
    <w:p w14:paraId="5C065AC3" w14:textId="77777777" w:rsidR="00212E1B" w:rsidRDefault="00212E1B" w:rsidP="00232BA9">
      <w:pPr>
        <w:spacing w:after="0" w:line="240" w:lineRule="auto"/>
        <w:ind w:left="567" w:right="616"/>
        <w:jc w:val="both"/>
        <w:rPr>
          <w:rFonts w:ascii="Garamond" w:hAnsi="Garamond"/>
        </w:rPr>
      </w:pPr>
    </w:p>
    <w:p w14:paraId="169A095A" w14:textId="77777777" w:rsidR="00B339BF" w:rsidRPr="00A50417" w:rsidRDefault="00B339BF" w:rsidP="00232BA9">
      <w:pPr>
        <w:spacing w:after="0" w:line="240" w:lineRule="auto"/>
        <w:ind w:left="567" w:right="616"/>
        <w:jc w:val="both"/>
        <w:rPr>
          <w:rFonts w:ascii="Garamond" w:hAnsi="Garamond"/>
        </w:rPr>
      </w:pPr>
      <w:r w:rsidRPr="00A50417">
        <w:rPr>
          <w:rFonts w:ascii="Garamond" w:hAnsi="Garamond"/>
        </w:rPr>
        <w:t>Un 20% de los bachilleres seleccionados para prestar el Servicio Militar Obligatorio, prestarán servicio ambiental, preferiblemente entre quienes acrediten capacitación en las áreas de qué trata esta Ley.</w:t>
      </w:r>
    </w:p>
    <w:p w14:paraId="2E658C7A" w14:textId="77777777" w:rsidR="00B339BF" w:rsidRPr="00A50417" w:rsidRDefault="00B339BF" w:rsidP="00232BA9">
      <w:pPr>
        <w:spacing w:after="0" w:line="240" w:lineRule="auto"/>
        <w:ind w:left="567" w:right="616"/>
        <w:jc w:val="both"/>
        <w:rPr>
          <w:rFonts w:ascii="Garamond" w:hAnsi="Garamond"/>
        </w:rPr>
      </w:pPr>
      <w:r w:rsidRPr="00A50417">
        <w:rPr>
          <w:rFonts w:ascii="Garamond" w:hAnsi="Garamond"/>
        </w:rPr>
        <w:t>El servicio ambiental tiene por objeto prestar apoyo a las autoridades ambientales, a las entidades territoriales y a la comunidad en la defensa y protección del medio ambiente y los recursos naturales renovables. Tendrá las siguientes funciones: (a) educación ambiental; (b) organización comunitaria para la gestión ambiental; (c) prevención, control y vigilancia sobre el uso del medio ambiente y los recursos naturales renovables.</w:t>
      </w:r>
    </w:p>
    <w:p w14:paraId="08CAE271" w14:textId="77777777" w:rsidR="00B339BF" w:rsidRPr="00A50417" w:rsidRDefault="00B339BF" w:rsidP="00232BA9">
      <w:pPr>
        <w:spacing w:after="0" w:line="240" w:lineRule="auto"/>
        <w:ind w:left="567" w:right="616"/>
        <w:jc w:val="both"/>
        <w:rPr>
          <w:rFonts w:ascii="Garamond" w:hAnsi="Garamond"/>
        </w:rPr>
      </w:pPr>
      <w:r w:rsidRPr="00A50417">
        <w:rPr>
          <w:rFonts w:ascii="Garamond" w:hAnsi="Garamond"/>
        </w:rPr>
        <w:t>El servicio ambiental estará dirigido por el Ministerio de Defensa en coordinación con el Ministerio del Medio Ambiente, será administrado por las entidades territoriales y se validará como prestación del Servicio Militar Obligatorio.</w:t>
      </w:r>
    </w:p>
    <w:p w14:paraId="7AD4D0AA" w14:textId="77777777" w:rsidR="00212E1B" w:rsidRDefault="00212E1B" w:rsidP="00232BA9">
      <w:pPr>
        <w:spacing w:after="0" w:line="240" w:lineRule="auto"/>
        <w:jc w:val="both"/>
        <w:rPr>
          <w:rFonts w:ascii="Garamond" w:hAnsi="Garamond"/>
          <w:sz w:val="26"/>
          <w:szCs w:val="26"/>
        </w:rPr>
      </w:pPr>
    </w:p>
    <w:p w14:paraId="6A5DAC6A"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Recientemente, el Tribunal de lo Contencioso Administrativo de Caldas</w:t>
      </w:r>
      <w:r w:rsidRPr="00A50417">
        <w:rPr>
          <w:rStyle w:val="Refdenotaalpie"/>
          <w:rFonts w:ascii="Garamond" w:hAnsi="Garamond"/>
          <w:sz w:val="26"/>
          <w:szCs w:val="26"/>
        </w:rPr>
        <w:footnoteReference w:id="109"/>
      </w:r>
      <w:r w:rsidRPr="00A50417">
        <w:rPr>
          <w:rFonts w:ascii="Garamond" w:hAnsi="Garamond"/>
          <w:sz w:val="26"/>
          <w:szCs w:val="26"/>
        </w:rPr>
        <w:t>ordenó que el 20% de los bachilleres seleccionados para prestar el servicio militar obligatorio deberían prestar el servicio ambiental que tiene por objeto prestar apoyo a las autoridades ambientales, a las entidades territoriales y a la comunidad en la defensa y protección del medio ambiente y los recursos naturales renovables.</w:t>
      </w:r>
    </w:p>
    <w:p w14:paraId="51560431" w14:textId="77777777" w:rsidR="00212E1B" w:rsidRDefault="00212E1B" w:rsidP="00232BA9">
      <w:pPr>
        <w:spacing w:after="0" w:line="240" w:lineRule="auto"/>
        <w:jc w:val="both"/>
        <w:rPr>
          <w:rFonts w:ascii="Garamond" w:hAnsi="Garamond"/>
          <w:sz w:val="26"/>
          <w:szCs w:val="26"/>
        </w:rPr>
      </w:pPr>
    </w:p>
    <w:p w14:paraId="26AC5486"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En este caso, aunque se trata de un servicio dirigido por el Ministerio de Defensa, la prestación del servicio ambiental establecido en la Ley 99 de 1993 es un ejemplo de lo que podría establecerse como un servicio social alternativo que permita garantizar los derechos de los objetores de conciencia en Colombia. Esto, teniendo en cuenta que los servicios sociales alternativos de este tipo no trasgreden las creencias y convicciones de los objetores de conciencia y son susceptibles de homologarse a la prestación del servicio militar obligatorio, toda vez que se está cumplimiento con un deber que beneficia los interese de la colectividad.</w:t>
      </w:r>
    </w:p>
    <w:p w14:paraId="6BEB9E25" w14:textId="77777777" w:rsidR="00212E1B" w:rsidRDefault="00212E1B" w:rsidP="00232BA9">
      <w:pPr>
        <w:spacing w:after="0" w:line="240" w:lineRule="auto"/>
        <w:jc w:val="both"/>
        <w:rPr>
          <w:rFonts w:ascii="Garamond" w:hAnsi="Garamond"/>
          <w:sz w:val="26"/>
          <w:szCs w:val="26"/>
        </w:rPr>
      </w:pPr>
    </w:p>
    <w:p w14:paraId="3C334F61" w14:textId="77777777" w:rsidR="00B339BF" w:rsidRPr="00A50417" w:rsidRDefault="00B339BF" w:rsidP="00232BA9">
      <w:pPr>
        <w:spacing w:after="0" w:line="240" w:lineRule="auto"/>
        <w:jc w:val="both"/>
        <w:rPr>
          <w:rFonts w:ascii="Garamond" w:hAnsi="Garamond"/>
          <w:sz w:val="26"/>
          <w:szCs w:val="26"/>
        </w:rPr>
      </w:pPr>
      <w:r w:rsidRPr="00A50417">
        <w:rPr>
          <w:rFonts w:ascii="Garamond" w:hAnsi="Garamond"/>
          <w:sz w:val="26"/>
          <w:szCs w:val="26"/>
        </w:rPr>
        <w:t xml:space="preserve">.- Si bien, la Defensoría del Pueblo advierte la necesidad de </w:t>
      </w:r>
      <w:r w:rsidRPr="00A50417">
        <w:rPr>
          <w:rFonts w:ascii="Garamond" w:hAnsi="Garamond"/>
          <w:i/>
          <w:sz w:val="26"/>
          <w:szCs w:val="26"/>
        </w:rPr>
        <w:t>establecer un servicio social alternativo para los objetores de conciencia</w:t>
      </w:r>
      <w:r w:rsidRPr="00A50417">
        <w:rPr>
          <w:rFonts w:ascii="Garamond" w:hAnsi="Garamond"/>
          <w:sz w:val="26"/>
          <w:szCs w:val="26"/>
        </w:rPr>
        <w:t xml:space="preserve">, como lo recomiendan los órganos que hacen parte del Sistema Universal de Protección de Derecho Humanos, mientras esto se lleva a cabo, es urgente </w:t>
      </w:r>
      <w:r w:rsidRPr="00A50417">
        <w:rPr>
          <w:rFonts w:ascii="Garamond" w:hAnsi="Garamond"/>
          <w:i/>
          <w:sz w:val="26"/>
          <w:szCs w:val="26"/>
        </w:rPr>
        <w:t>crear</w:t>
      </w:r>
      <w:r w:rsidRPr="00A50417">
        <w:rPr>
          <w:rFonts w:ascii="Garamond" w:hAnsi="Garamond"/>
          <w:sz w:val="26"/>
          <w:szCs w:val="26"/>
        </w:rPr>
        <w:t xml:space="preserve"> </w:t>
      </w:r>
      <w:r w:rsidRPr="00A50417">
        <w:rPr>
          <w:rFonts w:ascii="Garamond" w:hAnsi="Garamond"/>
          <w:i/>
          <w:sz w:val="26"/>
          <w:szCs w:val="26"/>
        </w:rPr>
        <w:t xml:space="preserve">de un protocolo que permita resolver de fondo las solicitudes de los objetores de conciencia. </w:t>
      </w:r>
      <w:r w:rsidRPr="00A50417">
        <w:rPr>
          <w:rFonts w:ascii="Garamond" w:hAnsi="Garamond"/>
          <w:sz w:val="26"/>
          <w:szCs w:val="26"/>
        </w:rPr>
        <w:t>Dado que, uno de los principales problemas identificados es la falta de respuesta de fondo por parte de las autoridades militares y las autoridades judiciales a las solicitudes que interponen los objetores de conciencia para ser reconocidos como tal, es necesario crear un protocolo que permita a las autoridades castrenses pronunciarse y resolver de fondo las solicitudes de objeción de conciencia que interponen los ciudadanos que pretenden definir su situación militar. La existencia de un protocolo para tramitar estos casos, permitiría garantizar el debido proceso administrativo de los objetores de conciencia y los sacaría de la situación de indeterminación a la que se tienen que enfrentar.</w:t>
      </w:r>
    </w:p>
    <w:p w14:paraId="2F55C341" w14:textId="77777777" w:rsidR="00212E1B" w:rsidRDefault="00212E1B" w:rsidP="00232BA9">
      <w:pPr>
        <w:spacing w:after="0" w:line="240" w:lineRule="auto"/>
        <w:jc w:val="both"/>
        <w:rPr>
          <w:rFonts w:ascii="Garamond" w:hAnsi="Garamond"/>
          <w:sz w:val="26"/>
          <w:szCs w:val="26"/>
        </w:rPr>
      </w:pPr>
    </w:p>
    <w:p w14:paraId="177906A5" w14:textId="77777777" w:rsidR="00B339BF" w:rsidRPr="00A50417" w:rsidRDefault="00B339BF" w:rsidP="00232BA9">
      <w:pPr>
        <w:spacing w:after="0" w:line="240" w:lineRule="auto"/>
        <w:jc w:val="both"/>
        <w:rPr>
          <w:rFonts w:ascii="Garamond" w:hAnsi="Garamond" w:cs="Arial"/>
          <w:sz w:val="26"/>
          <w:szCs w:val="26"/>
        </w:rPr>
      </w:pPr>
      <w:r w:rsidRPr="00A50417">
        <w:rPr>
          <w:rFonts w:ascii="Garamond" w:hAnsi="Garamond"/>
          <w:sz w:val="26"/>
          <w:szCs w:val="26"/>
        </w:rPr>
        <w:t xml:space="preserve">.- La Defensoría del pueblo considera que es muy importante que la autoridades militares y judiciales reconozcan que, (i) </w:t>
      </w:r>
      <w:r w:rsidRPr="00A50417">
        <w:rPr>
          <w:rFonts w:ascii="Garamond" w:hAnsi="Garamond" w:cs="Arial"/>
          <w:sz w:val="26"/>
          <w:szCs w:val="26"/>
        </w:rPr>
        <w:t>la objeción de conciencia frente a la prestación del servicio militar es un derecho fundamental que se desprende de la protección de los derechos a la libertad de conciencia y a la libertad de cultos</w:t>
      </w:r>
      <w:r w:rsidRPr="00A50417">
        <w:rPr>
          <w:rStyle w:val="Refdenotaalpie"/>
          <w:rFonts w:ascii="Garamond" w:hAnsi="Garamond" w:cs="Arial"/>
          <w:sz w:val="26"/>
          <w:szCs w:val="26"/>
        </w:rPr>
        <w:footnoteReference w:id="110"/>
      </w:r>
      <w:r w:rsidRPr="00A50417">
        <w:rPr>
          <w:rFonts w:ascii="Garamond" w:hAnsi="Garamond" w:cs="Arial"/>
          <w:sz w:val="26"/>
          <w:szCs w:val="26"/>
        </w:rPr>
        <w:t xml:space="preserve"> y (ii) </w:t>
      </w:r>
      <w:r w:rsidRPr="00A50417">
        <w:rPr>
          <w:rFonts w:ascii="Garamond" w:hAnsi="Garamond"/>
          <w:sz w:val="26"/>
          <w:szCs w:val="26"/>
        </w:rPr>
        <w:t xml:space="preserve">que </w:t>
      </w:r>
      <w:r w:rsidRPr="00A50417">
        <w:rPr>
          <w:rFonts w:ascii="Garamond" w:hAnsi="Garamond" w:cs="Arial"/>
          <w:sz w:val="26"/>
          <w:szCs w:val="26"/>
        </w:rPr>
        <w:t>la falta de previsión legislativa sobre la objeción de conciencia al servicio militar obligatorio en particular, no puede tenerse como un obstáculo para la efectividad del derecho, el cual podría ejercerse con base directamente en la Constitución.</w:t>
      </w:r>
      <w:r w:rsidRPr="00A50417">
        <w:rPr>
          <w:rStyle w:val="Refdenotaalpie"/>
          <w:rFonts w:ascii="Garamond" w:hAnsi="Garamond" w:cs="Arial"/>
          <w:sz w:val="26"/>
          <w:szCs w:val="26"/>
        </w:rPr>
        <w:footnoteReference w:id="111"/>
      </w:r>
    </w:p>
    <w:p w14:paraId="08305D4C" w14:textId="77777777" w:rsidR="00212E1B" w:rsidRDefault="00212E1B" w:rsidP="00232BA9">
      <w:pPr>
        <w:spacing w:after="0" w:line="240" w:lineRule="auto"/>
        <w:jc w:val="both"/>
        <w:rPr>
          <w:rFonts w:ascii="Garamond" w:hAnsi="Garamond" w:cs="Arial"/>
          <w:sz w:val="26"/>
          <w:szCs w:val="26"/>
        </w:rPr>
      </w:pPr>
    </w:p>
    <w:p w14:paraId="1900A995" w14:textId="77777777" w:rsidR="00B339BF" w:rsidRDefault="00B339BF" w:rsidP="00232BA9">
      <w:pPr>
        <w:spacing w:after="0" w:line="240" w:lineRule="auto"/>
        <w:jc w:val="both"/>
        <w:rPr>
          <w:rFonts w:ascii="Garamond" w:hAnsi="Garamond" w:cs="Arial"/>
          <w:sz w:val="26"/>
          <w:szCs w:val="26"/>
        </w:rPr>
      </w:pPr>
      <w:r w:rsidRPr="00A50417">
        <w:rPr>
          <w:rFonts w:ascii="Garamond" w:hAnsi="Garamond" w:cs="Arial"/>
          <w:sz w:val="26"/>
          <w:szCs w:val="26"/>
        </w:rPr>
        <w:t>.- Adicionalmente, la Entidad resalta la necesidad de que las autoridades militares y judiciales tramiten y resuelvan de fondo las solicitudes que se instauren solicitando la protección del derecho a la objeción de conciencia.</w:t>
      </w:r>
      <w:r w:rsidRPr="00A50417">
        <w:rPr>
          <w:rStyle w:val="Refdenotaalpie"/>
          <w:rFonts w:ascii="Garamond" w:hAnsi="Garamond" w:cs="Arial"/>
          <w:sz w:val="26"/>
          <w:szCs w:val="26"/>
        </w:rPr>
        <w:footnoteReference w:id="112"/>
      </w:r>
    </w:p>
    <w:p w14:paraId="7D29F54F" w14:textId="77777777" w:rsidR="00093F52" w:rsidRPr="00A50417" w:rsidRDefault="00093F52" w:rsidP="00232BA9">
      <w:pPr>
        <w:spacing w:after="0" w:line="240" w:lineRule="auto"/>
        <w:jc w:val="both"/>
        <w:rPr>
          <w:rFonts w:ascii="Garamond" w:hAnsi="Garamond" w:cs="Arial"/>
          <w:sz w:val="26"/>
          <w:szCs w:val="26"/>
        </w:rPr>
      </w:pPr>
    </w:p>
    <w:p w14:paraId="5520BAC6" w14:textId="77777777" w:rsidR="00286EC2" w:rsidRDefault="00286EC2" w:rsidP="00232BA9">
      <w:pPr>
        <w:spacing w:after="0" w:line="240" w:lineRule="auto"/>
        <w:jc w:val="both"/>
        <w:rPr>
          <w:rFonts w:ascii="Garamond" w:hAnsi="Garamond"/>
          <w:sz w:val="26"/>
          <w:szCs w:val="26"/>
        </w:rPr>
      </w:pPr>
    </w:p>
    <w:p w14:paraId="63AA23FB" w14:textId="77777777" w:rsidR="00286EC2" w:rsidRDefault="00286EC2" w:rsidP="00232BA9">
      <w:pPr>
        <w:spacing w:after="0" w:line="240" w:lineRule="auto"/>
        <w:jc w:val="both"/>
        <w:rPr>
          <w:rFonts w:ascii="Garamond" w:hAnsi="Garamond"/>
          <w:sz w:val="26"/>
          <w:szCs w:val="26"/>
        </w:rPr>
      </w:pPr>
    </w:p>
    <w:p w14:paraId="11333D29" w14:textId="77777777" w:rsidR="00286EC2" w:rsidRDefault="00286EC2" w:rsidP="00232BA9">
      <w:pPr>
        <w:spacing w:after="0" w:line="240" w:lineRule="auto"/>
        <w:jc w:val="both"/>
        <w:rPr>
          <w:rFonts w:ascii="Garamond" w:hAnsi="Garamond"/>
          <w:sz w:val="26"/>
          <w:szCs w:val="26"/>
        </w:rPr>
      </w:pPr>
    </w:p>
    <w:p w14:paraId="40E10CFE" w14:textId="77777777" w:rsidR="00BA0C97" w:rsidRDefault="00BA0C97" w:rsidP="00232BA9">
      <w:pPr>
        <w:spacing w:after="0" w:line="240" w:lineRule="auto"/>
        <w:jc w:val="both"/>
        <w:rPr>
          <w:rFonts w:ascii="Garamond" w:hAnsi="Garamond"/>
          <w:sz w:val="26"/>
          <w:szCs w:val="26"/>
        </w:rPr>
      </w:pPr>
    </w:p>
    <w:p w14:paraId="14BC3D6C" w14:textId="77777777" w:rsidR="00BA0C97" w:rsidRDefault="00BA0C97" w:rsidP="00232BA9">
      <w:pPr>
        <w:spacing w:after="0" w:line="240" w:lineRule="auto"/>
        <w:jc w:val="both"/>
        <w:rPr>
          <w:rFonts w:ascii="Garamond" w:hAnsi="Garamond"/>
          <w:sz w:val="26"/>
          <w:szCs w:val="26"/>
        </w:rPr>
      </w:pPr>
    </w:p>
    <w:p w14:paraId="75BE13BA" w14:textId="77777777" w:rsidR="00286EC2" w:rsidRDefault="00286EC2" w:rsidP="00232BA9">
      <w:pPr>
        <w:spacing w:after="0" w:line="240" w:lineRule="auto"/>
        <w:jc w:val="both"/>
        <w:rPr>
          <w:rFonts w:ascii="Garamond" w:hAnsi="Garamond"/>
          <w:sz w:val="26"/>
          <w:szCs w:val="26"/>
        </w:rPr>
      </w:pPr>
    </w:p>
    <w:p w14:paraId="1807AB80" w14:textId="77777777" w:rsidR="00286EC2" w:rsidRDefault="00286EC2" w:rsidP="00232BA9">
      <w:pPr>
        <w:spacing w:after="0" w:line="240" w:lineRule="auto"/>
        <w:jc w:val="both"/>
        <w:rPr>
          <w:rFonts w:ascii="Garamond" w:hAnsi="Garamond"/>
          <w:sz w:val="26"/>
          <w:szCs w:val="26"/>
        </w:rPr>
      </w:pPr>
    </w:p>
    <w:p w14:paraId="794B1ABF" w14:textId="77777777" w:rsidR="00286EC2" w:rsidRDefault="00286EC2" w:rsidP="00232BA9">
      <w:pPr>
        <w:spacing w:after="0" w:line="240" w:lineRule="auto"/>
        <w:jc w:val="both"/>
        <w:rPr>
          <w:rFonts w:ascii="Garamond" w:hAnsi="Garamond"/>
          <w:sz w:val="26"/>
          <w:szCs w:val="26"/>
        </w:rPr>
      </w:pPr>
    </w:p>
    <w:p w14:paraId="7283A0C0" w14:textId="77777777" w:rsidR="00286EC2" w:rsidRDefault="00286EC2" w:rsidP="00232BA9">
      <w:pPr>
        <w:spacing w:after="0" w:line="240" w:lineRule="auto"/>
        <w:jc w:val="both"/>
        <w:rPr>
          <w:rFonts w:ascii="Garamond" w:hAnsi="Garamond"/>
          <w:sz w:val="26"/>
          <w:szCs w:val="26"/>
        </w:rPr>
      </w:pPr>
    </w:p>
    <w:p w14:paraId="025E3DE8" w14:textId="77777777" w:rsidR="006D301B" w:rsidRDefault="006D301B" w:rsidP="00232BA9">
      <w:pPr>
        <w:spacing w:after="0" w:line="240" w:lineRule="auto"/>
        <w:jc w:val="both"/>
        <w:rPr>
          <w:rFonts w:ascii="Garamond" w:hAnsi="Garamond"/>
          <w:sz w:val="26"/>
          <w:szCs w:val="26"/>
        </w:rPr>
      </w:pPr>
    </w:p>
    <w:p w14:paraId="3B86E567" w14:textId="77777777" w:rsidR="00286EC2" w:rsidRDefault="00286EC2" w:rsidP="00232BA9">
      <w:pPr>
        <w:spacing w:after="0" w:line="240" w:lineRule="auto"/>
        <w:jc w:val="both"/>
        <w:rPr>
          <w:rFonts w:ascii="Garamond" w:hAnsi="Garamond"/>
          <w:sz w:val="26"/>
          <w:szCs w:val="26"/>
        </w:rPr>
      </w:pPr>
    </w:p>
    <w:p w14:paraId="411B79F5" w14:textId="65F3589D" w:rsidR="001C2E28" w:rsidRDefault="00976AB2" w:rsidP="000C345F">
      <w:pPr>
        <w:pStyle w:val="Ttulo1"/>
        <w:numPr>
          <w:ilvl w:val="0"/>
          <w:numId w:val="9"/>
        </w:numPr>
        <w:spacing w:before="0" w:line="240" w:lineRule="auto"/>
        <w:jc w:val="both"/>
        <w:rPr>
          <w:rFonts w:ascii="Garamond" w:hAnsi="Garamond"/>
        </w:rPr>
      </w:pPr>
      <w:bookmarkStart w:id="39" w:name="_Toc394395398"/>
      <w:r>
        <w:rPr>
          <w:rFonts w:ascii="Garamond" w:hAnsi="Garamond"/>
        </w:rPr>
        <w:t>Síntesis</w:t>
      </w:r>
      <w:r w:rsidR="00561327">
        <w:rPr>
          <w:rFonts w:ascii="Garamond" w:hAnsi="Garamond"/>
        </w:rPr>
        <w:t xml:space="preserve"> de las recomendaciones formuladas por la Defensoría del Pueblo</w:t>
      </w:r>
      <w:r w:rsidR="00B839E9">
        <w:rPr>
          <w:rFonts w:ascii="Garamond" w:hAnsi="Garamond"/>
        </w:rPr>
        <w:t>.</w:t>
      </w:r>
      <w:bookmarkEnd w:id="39"/>
    </w:p>
    <w:p w14:paraId="5622882A" w14:textId="77777777" w:rsidR="00BA6AE2" w:rsidRDefault="00BA6AE2" w:rsidP="00232BA9">
      <w:pPr>
        <w:spacing w:after="0" w:line="240" w:lineRule="auto"/>
        <w:jc w:val="both"/>
        <w:rPr>
          <w:rFonts w:ascii="Garamond" w:hAnsi="Garamond"/>
          <w:sz w:val="26"/>
          <w:szCs w:val="26"/>
        </w:rPr>
      </w:pPr>
    </w:p>
    <w:p w14:paraId="05CE9D23" w14:textId="1B871185" w:rsidR="001C2E28" w:rsidRDefault="001C2E28" w:rsidP="00232BA9">
      <w:pPr>
        <w:spacing w:after="0" w:line="240" w:lineRule="auto"/>
        <w:jc w:val="both"/>
        <w:rPr>
          <w:rFonts w:ascii="Garamond" w:hAnsi="Garamond"/>
          <w:sz w:val="26"/>
          <w:szCs w:val="26"/>
        </w:rPr>
      </w:pPr>
      <w:r>
        <w:rPr>
          <w:rFonts w:ascii="Garamond" w:hAnsi="Garamond"/>
          <w:sz w:val="26"/>
          <w:szCs w:val="26"/>
        </w:rPr>
        <w:t>.- Teniendo en cuenta, (i) dificultades identificadas en los procesos de incorporación y reclutamiento y (ii) los obstáculos identificados en el ejercicio del derecho fundamental a la objeción de conciencia, a continuación la Defensoría del Pueblo formulará una serie de recomendaciones con el fin de optimizar los procesos de reclutamiento e incorporación en términos de gara</w:t>
      </w:r>
      <w:r w:rsidR="006F3040">
        <w:rPr>
          <w:rFonts w:ascii="Garamond" w:hAnsi="Garamond"/>
          <w:sz w:val="26"/>
          <w:szCs w:val="26"/>
        </w:rPr>
        <w:t>ntía de derechos fundamentales.</w:t>
      </w:r>
    </w:p>
    <w:p w14:paraId="626EEE14" w14:textId="77777777" w:rsidR="001C2E28" w:rsidRDefault="001C2E28" w:rsidP="00232BA9">
      <w:pPr>
        <w:spacing w:after="0" w:line="240" w:lineRule="auto"/>
        <w:jc w:val="both"/>
        <w:rPr>
          <w:rFonts w:ascii="Garamond" w:hAnsi="Garamond"/>
          <w:sz w:val="26"/>
          <w:szCs w:val="26"/>
        </w:rPr>
      </w:pPr>
    </w:p>
    <w:p w14:paraId="73BFD208" w14:textId="77777777" w:rsidR="00212E1B" w:rsidRDefault="001C2E28" w:rsidP="00232BA9">
      <w:pPr>
        <w:spacing w:after="0" w:line="240" w:lineRule="auto"/>
        <w:jc w:val="both"/>
        <w:rPr>
          <w:rFonts w:ascii="Garamond" w:hAnsi="Garamond"/>
          <w:sz w:val="26"/>
          <w:szCs w:val="26"/>
        </w:rPr>
      </w:pPr>
      <w:r>
        <w:rPr>
          <w:rFonts w:ascii="Garamond" w:hAnsi="Garamond"/>
          <w:sz w:val="26"/>
          <w:szCs w:val="26"/>
        </w:rPr>
        <w:t xml:space="preserve">.- </w:t>
      </w:r>
      <w:r w:rsidRPr="009E7F04">
        <w:rPr>
          <w:rFonts w:ascii="Garamond" w:hAnsi="Garamond"/>
          <w:i/>
          <w:sz w:val="26"/>
          <w:szCs w:val="26"/>
        </w:rPr>
        <w:t xml:space="preserve">Aplicación </w:t>
      </w:r>
      <w:r>
        <w:rPr>
          <w:rFonts w:ascii="Garamond" w:hAnsi="Garamond"/>
          <w:i/>
          <w:sz w:val="26"/>
          <w:szCs w:val="26"/>
        </w:rPr>
        <w:t xml:space="preserve">directa </w:t>
      </w:r>
      <w:r w:rsidRPr="009E7F04">
        <w:rPr>
          <w:rFonts w:ascii="Garamond" w:hAnsi="Garamond"/>
          <w:i/>
          <w:sz w:val="26"/>
          <w:szCs w:val="26"/>
        </w:rPr>
        <w:t>de las sub reglas desarrolladas por la Corte Constitucional.</w:t>
      </w:r>
      <w:r>
        <w:rPr>
          <w:rFonts w:ascii="Garamond" w:hAnsi="Garamond"/>
          <w:sz w:val="26"/>
          <w:szCs w:val="26"/>
        </w:rPr>
        <w:t xml:space="preserve"> </w:t>
      </w:r>
    </w:p>
    <w:p w14:paraId="399F3F44" w14:textId="77777777" w:rsidR="00212E1B" w:rsidRDefault="00212E1B" w:rsidP="00232BA9">
      <w:pPr>
        <w:spacing w:after="0" w:line="240" w:lineRule="auto"/>
        <w:jc w:val="both"/>
        <w:rPr>
          <w:rFonts w:ascii="Garamond" w:hAnsi="Garamond"/>
          <w:sz w:val="26"/>
          <w:szCs w:val="26"/>
        </w:rPr>
      </w:pPr>
    </w:p>
    <w:p w14:paraId="54B04F1B" w14:textId="20E984FA" w:rsidR="001C2E28" w:rsidRDefault="001C2E28" w:rsidP="00232BA9">
      <w:pPr>
        <w:spacing w:after="0" w:line="240" w:lineRule="auto"/>
        <w:jc w:val="both"/>
        <w:rPr>
          <w:rFonts w:ascii="Garamond" w:hAnsi="Garamond"/>
          <w:sz w:val="26"/>
          <w:szCs w:val="26"/>
        </w:rPr>
      </w:pPr>
      <w:r>
        <w:rPr>
          <w:rFonts w:ascii="Garamond" w:hAnsi="Garamond"/>
          <w:sz w:val="26"/>
          <w:szCs w:val="26"/>
        </w:rPr>
        <w:t>Las disposiciones normativas que regulan el procedimiento de reclutamiento y movilización deben interpretarse como un solo cuerpo normativo y aplicarse según los criterios establecidos por la Corte Constitucional. La aplicación de estas normas a partir de los criterios desarrollados por la Corte permite, entre otras cosas, superar varios problemas de interpretación que tienen como consecuencia una aplicación indebida de la Ley 48 de 1993 y las demás normas que regulan el procedimiento de reclutamiento y movilización.</w:t>
      </w:r>
    </w:p>
    <w:p w14:paraId="0AD7907C" w14:textId="77777777" w:rsidR="001C2E28" w:rsidRDefault="001C2E28" w:rsidP="00232BA9">
      <w:pPr>
        <w:spacing w:after="0" w:line="240" w:lineRule="auto"/>
        <w:jc w:val="both"/>
        <w:rPr>
          <w:rFonts w:ascii="Garamond" w:hAnsi="Garamond"/>
          <w:sz w:val="26"/>
          <w:szCs w:val="26"/>
        </w:rPr>
      </w:pPr>
    </w:p>
    <w:p w14:paraId="0ACE9814" w14:textId="77777777" w:rsidR="001C2E28" w:rsidRDefault="001C2E28" w:rsidP="00232BA9">
      <w:pPr>
        <w:spacing w:after="0" w:line="240" w:lineRule="auto"/>
        <w:jc w:val="both"/>
        <w:rPr>
          <w:rFonts w:ascii="Garamond" w:hAnsi="Garamond"/>
          <w:sz w:val="26"/>
          <w:szCs w:val="26"/>
        </w:rPr>
      </w:pPr>
      <w:r>
        <w:rPr>
          <w:rFonts w:ascii="Garamond" w:hAnsi="Garamond"/>
          <w:sz w:val="26"/>
          <w:szCs w:val="26"/>
        </w:rPr>
        <w:t>.- La aplicación directa de las sub reglas jurisprudenciales desarrolladas por la Corte Constitucional permitiría, optimizar la aplicación de las causales de exención y aplazamiento; garantizar el ejercicio del derecho fundamental a la objeción de conciencia y evitar las incorporaciones irregulares llevadas a cabo mediante las compilaciones.</w:t>
      </w:r>
    </w:p>
    <w:p w14:paraId="32ACDF21" w14:textId="77777777" w:rsidR="001C2E28" w:rsidRDefault="001C2E28" w:rsidP="00232BA9">
      <w:pPr>
        <w:spacing w:after="0" w:line="240" w:lineRule="auto"/>
        <w:jc w:val="both"/>
        <w:rPr>
          <w:rFonts w:ascii="Garamond" w:hAnsi="Garamond"/>
          <w:sz w:val="26"/>
          <w:szCs w:val="26"/>
        </w:rPr>
      </w:pPr>
    </w:p>
    <w:p w14:paraId="2CF8C0BE" w14:textId="77777777" w:rsidR="001C2E28" w:rsidRDefault="001C2E28" w:rsidP="00232BA9">
      <w:pPr>
        <w:spacing w:after="0" w:line="240" w:lineRule="auto"/>
        <w:jc w:val="both"/>
        <w:rPr>
          <w:rFonts w:ascii="Garamond" w:hAnsi="Garamond"/>
          <w:sz w:val="26"/>
          <w:szCs w:val="26"/>
        </w:rPr>
      </w:pPr>
      <w:r>
        <w:rPr>
          <w:rFonts w:ascii="Garamond" w:hAnsi="Garamond"/>
          <w:sz w:val="26"/>
          <w:szCs w:val="26"/>
        </w:rPr>
        <w:t>En concreto, las autoridades militares, las autoridades judiciales y las autoridades públicas que intervengan en los procesos de reclutamiento y movilización deben:</w:t>
      </w:r>
    </w:p>
    <w:p w14:paraId="5E070500" w14:textId="77777777" w:rsidR="001C2E28" w:rsidRDefault="001C2E28" w:rsidP="00232BA9">
      <w:pPr>
        <w:spacing w:after="0" w:line="240" w:lineRule="auto"/>
        <w:jc w:val="both"/>
        <w:rPr>
          <w:rFonts w:ascii="Garamond" w:hAnsi="Garamond"/>
          <w:sz w:val="26"/>
          <w:szCs w:val="26"/>
        </w:rPr>
      </w:pPr>
    </w:p>
    <w:p w14:paraId="4E57B1E2" w14:textId="77777777" w:rsidR="001C2E28" w:rsidRDefault="001C2E28" w:rsidP="00232BA9">
      <w:pPr>
        <w:spacing w:after="0" w:line="240" w:lineRule="auto"/>
        <w:jc w:val="both"/>
        <w:rPr>
          <w:rFonts w:ascii="Garamond" w:hAnsi="Garamond"/>
          <w:sz w:val="26"/>
          <w:szCs w:val="26"/>
        </w:rPr>
      </w:pPr>
      <w:r>
        <w:rPr>
          <w:rFonts w:ascii="Garamond" w:hAnsi="Garamond"/>
          <w:sz w:val="26"/>
          <w:szCs w:val="26"/>
        </w:rPr>
        <w:t>(i) Aplicar el literal c del artículo 28 de la Ley 48 de 1993 que establece que los hijos únicos están exentos de la prestación del servicio militar obligatorio entendiendo que la norma hace referencia a los hijos únicos de padre o madre sin distinción. Es decir, no importa si un joven es hijo único solamente de padre o solamente de madre, en cualquiera de estas dos circunstancias debe aplicarse la causal de exención.</w:t>
      </w:r>
      <w:r>
        <w:rPr>
          <w:rStyle w:val="Refdenotaalpie"/>
          <w:rFonts w:ascii="Garamond" w:hAnsi="Garamond"/>
          <w:sz w:val="26"/>
          <w:szCs w:val="26"/>
        </w:rPr>
        <w:footnoteReference w:id="113"/>
      </w:r>
    </w:p>
    <w:p w14:paraId="154FFFA0" w14:textId="77777777" w:rsidR="001C2E28" w:rsidRDefault="001C2E28" w:rsidP="00232BA9">
      <w:pPr>
        <w:spacing w:after="0" w:line="240" w:lineRule="auto"/>
        <w:jc w:val="both"/>
        <w:rPr>
          <w:rFonts w:ascii="Garamond" w:hAnsi="Garamond"/>
          <w:sz w:val="26"/>
          <w:szCs w:val="26"/>
        </w:rPr>
      </w:pPr>
    </w:p>
    <w:p w14:paraId="390E4C68" w14:textId="77777777" w:rsidR="001C2E28" w:rsidRDefault="001C2E28" w:rsidP="00232BA9">
      <w:pPr>
        <w:spacing w:after="0" w:line="240" w:lineRule="auto"/>
        <w:jc w:val="both"/>
        <w:rPr>
          <w:rFonts w:ascii="Garamond" w:hAnsi="Garamond"/>
          <w:sz w:val="26"/>
          <w:szCs w:val="26"/>
        </w:rPr>
      </w:pPr>
      <w:r w:rsidRPr="006A633F">
        <w:rPr>
          <w:rFonts w:ascii="Garamond" w:hAnsi="Garamond"/>
          <w:sz w:val="26"/>
          <w:szCs w:val="26"/>
        </w:rPr>
        <w:t xml:space="preserve">(ii) Aplicar la causal de exención contemplada en el literal g del artículo 28 de la Ley 48 de 1993 no solo a quienes estén casados sino también a quienes convivan en unión permanente. Asimismo, aceptar como prueba de la existencia de la unión </w:t>
      </w:r>
      <w:r w:rsidRPr="006A633F">
        <w:rPr>
          <w:rFonts w:ascii="Garamond" w:hAnsi="Garamond"/>
          <w:sz w:val="26"/>
          <w:szCs w:val="26"/>
          <w:lang w:val="es-ES"/>
        </w:rPr>
        <w:t xml:space="preserve">cualquier medio probatorio en el que se pueda observar </w:t>
      </w:r>
      <w:r w:rsidRPr="006A633F">
        <w:rPr>
          <w:rFonts w:ascii="Garamond" w:hAnsi="Garamond"/>
          <w:sz w:val="26"/>
          <w:szCs w:val="26"/>
        </w:rPr>
        <w:t>la singularidad, la intención y el compromiso de un acompañamiento constante</w:t>
      </w:r>
      <w:r>
        <w:rPr>
          <w:rFonts w:ascii="Garamond" w:hAnsi="Garamond"/>
          <w:sz w:val="26"/>
          <w:szCs w:val="26"/>
        </w:rPr>
        <w:t>.</w:t>
      </w:r>
      <w:r>
        <w:rPr>
          <w:rStyle w:val="Refdenotaalpie"/>
          <w:rFonts w:ascii="Garamond" w:hAnsi="Garamond"/>
          <w:sz w:val="26"/>
          <w:szCs w:val="26"/>
        </w:rPr>
        <w:footnoteReference w:id="114"/>
      </w:r>
    </w:p>
    <w:p w14:paraId="439B75DF" w14:textId="77777777" w:rsidR="00976AB2" w:rsidRDefault="00976AB2" w:rsidP="00232BA9">
      <w:pPr>
        <w:spacing w:after="0" w:line="240" w:lineRule="auto"/>
        <w:jc w:val="both"/>
        <w:rPr>
          <w:rFonts w:ascii="Garamond" w:hAnsi="Garamond"/>
          <w:sz w:val="26"/>
          <w:szCs w:val="26"/>
        </w:rPr>
      </w:pPr>
    </w:p>
    <w:p w14:paraId="7495FCDB" w14:textId="77777777" w:rsidR="001C2E28" w:rsidRPr="00DC68D0" w:rsidRDefault="001C2E28" w:rsidP="00232BA9">
      <w:pPr>
        <w:spacing w:after="0" w:line="240" w:lineRule="auto"/>
        <w:jc w:val="both"/>
        <w:rPr>
          <w:rFonts w:ascii="Garamond" w:hAnsi="Garamond" w:cs="Arial"/>
          <w:sz w:val="26"/>
          <w:szCs w:val="26"/>
        </w:rPr>
      </w:pPr>
      <w:r w:rsidRPr="00DC68D0">
        <w:rPr>
          <w:rFonts w:ascii="Garamond" w:hAnsi="Garamond"/>
          <w:sz w:val="26"/>
          <w:szCs w:val="26"/>
        </w:rPr>
        <w:t xml:space="preserve">(iii) </w:t>
      </w:r>
      <w:r w:rsidRPr="00DC68D0">
        <w:rPr>
          <w:rFonts w:ascii="Garamond" w:hAnsi="Garamond" w:cs="Arial"/>
          <w:sz w:val="26"/>
          <w:szCs w:val="26"/>
        </w:rPr>
        <w:t>Analizar cada caso concreto y determinar si los jóvenes se encuentran en las causales de exención o aplazamiento est</w:t>
      </w:r>
      <w:r>
        <w:rPr>
          <w:rFonts w:ascii="Garamond" w:hAnsi="Garamond" w:cs="Arial"/>
          <w:sz w:val="26"/>
          <w:szCs w:val="26"/>
        </w:rPr>
        <w:t>ablecidas en la Ley 48 de 1993 para evitar vulnerar el debido proceso administrativo.</w:t>
      </w:r>
      <w:r>
        <w:rPr>
          <w:rStyle w:val="Refdenotaalpie"/>
          <w:rFonts w:ascii="Garamond" w:hAnsi="Garamond" w:cs="Arial"/>
          <w:sz w:val="26"/>
          <w:szCs w:val="26"/>
        </w:rPr>
        <w:footnoteReference w:id="115"/>
      </w:r>
    </w:p>
    <w:p w14:paraId="18EC8BAD" w14:textId="77777777" w:rsidR="00212E1B" w:rsidRDefault="00212E1B" w:rsidP="00232BA9">
      <w:pPr>
        <w:spacing w:after="0" w:line="240" w:lineRule="auto"/>
        <w:jc w:val="both"/>
        <w:rPr>
          <w:rFonts w:ascii="Garamond" w:hAnsi="Garamond"/>
          <w:sz w:val="26"/>
          <w:szCs w:val="26"/>
        </w:rPr>
      </w:pPr>
    </w:p>
    <w:p w14:paraId="10A99355" w14:textId="20F95988" w:rsidR="001C2E28" w:rsidRDefault="001C2E28" w:rsidP="00232BA9">
      <w:pPr>
        <w:spacing w:after="0" w:line="240" w:lineRule="auto"/>
        <w:jc w:val="both"/>
        <w:rPr>
          <w:rFonts w:ascii="Garamond" w:hAnsi="Garamond"/>
          <w:sz w:val="26"/>
          <w:szCs w:val="26"/>
        </w:rPr>
      </w:pPr>
      <w:r>
        <w:rPr>
          <w:rFonts w:ascii="Garamond" w:hAnsi="Garamond"/>
          <w:sz w:val="26"/>
          <w:szCs w:val="26"/>
        </w:rPr>
        <w:t xml:space="preserve">(iv) </w:t>
      </w:r>
      <w:r>
        <w:rPr>
          <w:rFonts w:ascii="Garamond" w:hAnsi="Garamond" w:cs="Arial"/>
          <w:sz w:val="26"/>
          <w:szCs w:val="26"/>
        </w:rPr>
        <w:t xml:space="preserve">Limitarse a verificar la </w:t>
      </w:r>
      <w:r w:rsidRPr="006A633F">
        <w:rPr>
          <w:rFonts w:ascii="Garamond" w:hAnsi="Garamond" w:cs="Arial"/>
          <w:sz w:val="26"/>
          <w:szCs w:val="26"/>
        </w:rPr>
        <w:t>situación militar</w:t>
      </w:r>
      <w:r>
        <w:rPr>
          <w:rFonts w:ascii="Garamond" w:hAnsi="Garamond" w:cs="Arial"/>
          <w:sz w:val="26"/>
          <w:szCs w:val="26"/>
        </w:rPr>
        <w:t xml:space="preserve"> de los ciudadanos </w:t>
      </w:r>
      <w:r w:rsidRPr="006A633F">
        <w:rPr>
          <w:rFonts w:ascii="Garamond" w:hAnsi="Garamond" w:cs="Arial"/>
          <w:sz w:val="26"/>
          <w:szCs w:val="26"/>
        </w:rPr>
        <w:t>de manera momentánea</w:t>
      </w:r>
      <w:r>
        <w:rPr>
          <w:rFonts w:ascii="Garamond" w:hAnsi="Garamond" w:cs="Arial"/>
          <w:sz w:val="26"/>
          <w:szCs w:val="26"/>
        </w:rPr>
        <w:t xml:space="preserve"> y abstenerse de conducir a los ciudadanos que no se hayan inscrito </w:t>
      </w:r>
      <w:r w:rsidRPr="006A633F">
        <w:rPr>
          <w:rFonts w:ascii="Garamond" w:hAnsi="Garamond" w:cs="Arial"/>
          <w:sz w:val="26"/>
          <w:szCs w:val="26"/>
        </w:rPr>
        <w:t xml:space="preserve">a cuarteles </w:t>
      </w:r>
      <w:r>
        <w:rPr>
          <w:rFonts w:ascii="Garamond" w:hAnsi="Garamond" w:cs="Arial"/>
          <w:sz w:val="26"/>
          <w:szCs w:val="26"/>
        </w:rPr>
        <w:t xml:space="preserve">o </w:t>
      </w:r>
      <w:r w:rsidRPr="006A633F">
        <w:rPr>
          <w:rFonts w:ascii="Garamond" w:hAnsi="Garamond" w:cs="Arial"/>
          <w:sz w:val="26"/>
          <w:szCs w:val="26"/>
        </w:rPr>
        <w:t>distritos militares por largos períodos de tiempo con el propósito de obligarlo</w:t>
      </w:r>
      <w:r>
        <w:rPr>
          <w:rFonts w:ascii="Garamond" w:hAnsi="Garamond" w:cs="Arial"/>
          <w:sz w:val="26"/>
          <w:szCs w:val="26"/>
        </w:rPr>
        <w:t xml:space="preserve">s a inscribirse, someterlos a exámenes médicos e </w:t>
      </w:r>
      <w:r w:rsidRPr="006A633F">
        <w:rPr>
          <w:rFonts w:ascii="Garamond" w:hAnsi="Garamond" w:cs="Arial"/>
          <w:sz w:val="26"/>
          <w:szCs w:val="26"/>
        </w:rPr>
        <w:t>incorporarlo</w:t>
      </w:r>
      <w:r>
        <w:rPr>
          <w:rFonts w:ascii="Garamond" w:hAnsi="Garamond" w:cs="Arial"/>
          <w:sz w:val="26"/>
          <w:szCs w:val="26"/>
        </w:rPr>
        <w:t>s</w:t>
      </w:r>
      <w:r w:rsidRPr="006A633F">
        <w:rPr>
          <w:rFonts w:ascii="Garamond" w:hAnsi="Garamond" w:cs="Arial"/>
          <w:sz w:val="26"/>
          <w:szCs w:val="26"/>
        </w:rPr>
        <w:t xml:space="preserve"> a filas.</w:t>
      </w:r>
      <w:r>
        <w:rPr>
          <w:rStyle w:val="Refdenotaalpie"/>
          <w:rFonts w:ascii="Garamond" w:hAnsi="Garamond" w:cs="Arial"/>
          <w:sz w:val="26"/>
          <w:szCs w:val="26"/>
        </w:rPr>
        <w:footnoteReference w:id="116"/>
      </w:r>
    </w:p>
    <w:p w14:paraId="45B73A73" w14:textId="77777777" w:rsidR="00212E1B" w:rsidRDefault="00212E1B" w:rsidP="00232BA9">
      <w:pPr>
        <w:spacing w:after="0" w:line="240" w:lineRule="auto"/>
        <w:jc w:val="both"/>
        <w:rPr>
          <w:rFonts w:ascii="Garamond" w:hAnsi="Garamond"/>
          <w:sz w:val="26"/>
          <w:szCs w:val="26"/>
        </w:rPr>
      </w:pPr>
    </w:p>
    <w:p w14:paraId="5485D5A1" w14:textId="77777777" w:rsidR="001C2E28" w:rsidRPr="00DC68D0" w:rsidRDefault="001C2E28" w:rsidP="00232BA9">
      <w:pPr>
        <w:spacing w:after="0" w:line="240" w:lineRule="auto"/>
        <w:jc w:val="both"/>
        <w:rPr>
          <w:rFonts w:ascii="Garamond" w:hAnsi="Garamond" w:cs="Arial"/>
          <w:sz w:val="26"/>
          <w:szCs w:val="26"/>
        </w:rPr>
      </w:pPr>
      <w:r w:rsidRPr="00DC68D0">
        <w:rPr>
          <w:rFonts w:ascii="Garamond" w:hAnsi="Garamond"/>
          <w:sz w:val="26"/>
          <w:szCs w:val="26"/>
        </w:rPr>
        <w:t xml:space="preserve">(v) Reconocer que, </w:t>
      </w:r>
      <w:r w:rsidRPr="00DC68D0">
        <w:rPr>
          <w:rFonts w:ascii="Garamond" w:hAnsi="Garamond" w:cs="Arial"/>
          <w:sz w:val="26"/>
          <w:szCs w:val="26"/>
        </w:rPr>
        <w:t>la objeción de conciencia frente a la prestación del servicio militar es un derecho fundamental que se desprende de la protección de los derechos a la libertad de conciencia y a la libertad de cultos.</w:t>
      </w:r>
      <w:r>
        <w:rPr>
          <w:rStyle w:val="Refdenotaalpie"/>
          <w:rFonts w:ascii="Garamond" w:hAnsi="Garamond" w:cs="Arial"/>
          <w:sz w:val="26"/>
          <w:szCs w:val="26"/>
        </w:rPr>
        <w:footnoteReference w:id="117"/>
      </w:r>
    </w:p>
    <w:p w14:paraId="214A1603" w14:textId="77777777" w:rsidR="00212E1B" w:rsidRDefault="00212E1B" w:rsidP="00232BA9">
      <w:pPr>
        <w:spacing w:after="0" w:line="240" w:lineRule="auto"/>
        <w:jc w:val="both"/>
        <w:rPr>
          <w:rFonts w:ascii="Garamond" w:hAnsi="Garamond"/>
          <w:sz w:val="26"/>
          <w:szCs w:val="26"/>
        </w:rPr>
      </w:pPr>
    </w:p>
    <w:p w14:paraId="2D6172B5" w14:textId="77777777" w:rsidR="001C2E28" w:rsidRPr="00DC68D0" w:rsidRDefault="001C2E28" w:rsidP="00232BA9">
      <w:pPr>
        <w:spacing w:after="0" w:line="240" w:lineRule="auto"/>
        <w:jc w:val="both"/>
        <w:rPr>
          <w:rFonts w:ascii="Garamond" w:hAnsi="Garamond" w:cs="Arial"/>
          <w:sz w:val="26"/>
          <w:szCs w:val="26"/>
        </w:rPr>
      </w:pPr>
      <w:r w:rsidRPr="00DC68D0">
        <w:rPr>
          <w:rFonts w:ascii="Garamond" w:hAnsi="Garamond"/>
          <w:sz w:val="26"/>
          <w:szCs w:val="26"/>
        </w:rPr>
        <w:t xml:space="preserve">(vi) Reconocer que </w:t>
      </w:r>
      <w:r w:rsidRPr="00DC68D0">
        <w:rPr>
          <w:rFonts w:ascii="Garamond" w:hAnsi="Garamond" w:cs="Arial"/>
          <w:sz w:val="26"/>
          <w:szCs w:val="26"/>
        </w:rPr>
        <w:t>la falta de previsión legislativa sobre la objeción de conciencia al servicio militar obligatorio en particular, no puede tenerse como un obstáculo para la efectividad del derecho, el cual podría ejercerse con base directamente en la Constitución.</w:t>
      </w:r>
      <w:r w:rsidRPr="00DC68D0">
        <w:rPr>
          <w:rStyle w:val="Refdenotaalpie"/>
          <w:rFonts w:ascii="Garamond" w:hAnsi="Garamond" w:cs="Arial"/>
          <w:sz w:val="26"/>
          <w:szCs w:val="26"/>
        </w:rPr>
        <w:footnoteReference w:id="118"/>
      </w:r>
    </w:p>
    <w:p w14:paraId="323B2877" w14:textId="77777777" w:rsidR="00212E1B" w:rsidRDefault="00212E1B" w:rsidP="00232BA9">
      <w:pPr>
        <w:spacing w:after="0" w:line="240" w:lineRule="auto"/>
        <w:jc w:val="both"/>
        <w:rPr>
          <w:rFonts w:ascii="Garamond" w:hAnsi="Garamond" w:cs="Arial"/>
          <w:sz w:val="26"/>
          <w:szCs w:val="26"/>
        </w:rPr>
      </w:pPr>
    </w:p>
    <w:p w14:paraId="0E7A4ED7" w14:textId="77777777" w:rsidR="001C2E28" w:rsidRDefault="001C2E28" w:rsidP="00232BA9">
      <w:pPr>
        <w:spacing w:after="0" w:line="240" w:lineRule="auto"/>
        <w:jc w:val="both"/>
        <w:rPr>
          <w:rFonts w:ascii="Garamond" w:hAnsi="Garamond" w:cs="Arial"/>
          <w:sz w:val="26"/>
          <w:szCs w:val="26"/>
          <w:lang w:val="es-ES_tradnl"/>
        </w:rPr>
      </w:pPr>
      <w:r w:rsidRPr="00DC68D0">
        <w:rPr>
          <w:rFonts w:ascii="Garamond" w:hAnsi="Garamond" w:cs="Arial"/>
          <w:sz w:val="26"/>
          <w:szCs w:val="26"/>
        </w:rPr>
        <w:t xml:space="preserve">(vii) </w:t>
      </w:r>
      <w:r>
        <w:rPr>
          <w:rFonts w:ascii="Garamond" w:hAnsi="Garamond" w:cs="Arial"/>
          <w:sz w:val="26"/>
          <w:szCs w:val="26"/>
        </w:rPr>
        <w:t>Tramitar</w:t>
      </w:r>
      <w:r w:rsidRPr="00DC68D0">
        <w:rPr>
          <w:rFonts w:ascii="Garamond" w:hAnsi="Garamond" w:cs="Arial"/>
          <w:sz w:val="26"/>
          <w:szCs w:val="26"/>
        </w:rPr>
        <w:t xml:space="preserve"> y resolver de fondo </w:t>
      </w:r>
      <w:r w:rsidRPr="00DC68D0">
        <w:rPr>
          <w:rFonts w:ascii="Garamond" w:hAnsi="Garamond" w:cs="Arial"/>
          <w:sz w:val="26"/>
          <w:szCs w:val="26"/>
          <w:lang w:val="es-ES_tradnl"/>
        </w:rPr>
        <w:t>las solicitudes que sobre el derecho a la objeción de conciencia se instauren</w:t>
      </w:r>
      <w:r>
        <w:rPr>
          <w:rFonts w:ascii="Garamond" w:hAnsi="Garamond" w:cs="Arial"/>
          <w:sz w:val="26"/>
          <w:szCs w:val="26"/>
          <w:lang w:val="es-ES_tradnl"/>
        </w:rPr>
        <w:t xml:space="preserve"> (esta obligación está en cabeza de las autoridades castrenses y las autoridades militares)</w:t>
      </w:r>
      <w:r w:rsidRPr="00DC68D0">
        <w:rPr>
          <w:rFonts w:ascii="Garamond" w:hAnsi="Garamond" w:cs="Arial"/>
          <w:sz w:val="26"/>
          <w:szCs w:val="26"/>
          <w:lang w:val="es-ES_tradnl"/>
        </w:rPr>
        <w:t>.</w:t>
      </w:r>
      <w:r>
        <w:rPr>
          <w:rStyle w:val="Refdenotaalpie"/>
          <w:rFonts w:ascii="Garamond" w:hAnsi="Garamond" w:cs="Arial"/>
          <w:sz w:val="26"/>
          <w:szCs w:val="26"/>
          <w:lang w:val="es-ES_tradnl"/>
        </w:rPr>
        <w:footnoteReference w:id="119"/>
      </w:r>
    </w:p>
    <w:p w14:paraId="228C19A0" w14:textId="77777777" w:rsidR="00212E1B" w:rsidRDefault="00212E1B" w:rsidP="00232BA9">
      <w:pPr>
        <w:spacing w:after="0" w:line="240" w:lineRule="auto"/>
        <w:jc w:val="both"/>
        <w:rPr>
          <w:rFonts w:ascii="Garamond" w:hAnsi="Garamond" w:cs="Arial"/>
          <w:sz w:val="26"/>
          <w:szCs w:val="26"/>
          <w:lang w:val="es-ES_tradnl"/>
        </w:rPr>
      </w:pPr>
    </w:p>
    <w:p w14:paraId="052F53B8" w14:textId="77777777" w:rsidR="00BA6AE2" w:rsidRPr="00A50417" w:rsidRDefault="00BA6AE2" w:rsidP="00232BA9">
      <w:pPr>
        <w:spacing w:after="0" w:line="240" w:lineRule="auto"/>
        <w:jc w:val="both"/>
        <w:rPr>
          <w:rFonts w:ascii="Garamond" w:hAnsi="Garamond"/>
          <w:sz w:val="26"/>
          <w:szCs w:val="26"/>
        </w:rPr>
      </w:pPr>
      <w:r>
        <w:rPr>
          <w:rFonts w:ascii="Garamond" w:hAnsi="Garamond" w:cs="Arial"/>
          <w:sz w:val="26"/>
          <w:szCs w:val="26"/>
          <w:lang w:val="es-ES_tradnl"/>
        </w:rPr>
        <w:t xml:space="preserve">(viii) </w:t>
      </w:r>
      <w:r w:rsidR="00AD5ACE">
        <w:rPr>
          <w:rFonts w:ascii="Garamond" w:hAnsi="Garamond"/>
          <w:sz w:val="26"/>
          <w:szCs w:val="26"/>
        </w:rPr>
        <w:t xml:space="preserve">Abstenerse </w:t>
      </w:r>
      <w:r w:rsidRPr="00A50417">
        <w:rPr>
          <w:rFonts w:ascii="Garamond" w:hAnsi="Garamond"/>
          <w:sz w:val="26"/>
          <w:szCs w:val="26"/>
        </w:rPr>
        <w:t>de imponer obstáculos y requisitos adicionales a los indígenas que pretenden acreditar su condición con el fin de ser declarados exentos de la prestación del servicio militar obligatorio. En ese sentido, las autoridades militares,</w:t>
      </w:r>
      <w:r>
        <w:rPr>
          <w:rFonts w:ascii="Garamond" w:hAnsi="Garamond"/>
          <w:sz w:val="26"/>
          <w:szCs w:val="26"/>
        </w:rPr>
        <w:t xml:space="preserve"> como lo ha advertido la Corte C</w:t>
      </w:r>
      <w:r w:rsidRPr="00A50417">
        <w:rPr>
          <w:rFonts w:ascii="Garamond" w:hAnsi="Garamond"/>
          <w:sz w:val="26"/>
          <w:szCs w:val="26"/>
        </w:rPr>
        <w:t>onstitucional, en el momento de evaluar cada caso concreto deben privilegiar las formas de cada comunidad particular para determinar su condición étnica.</w:t>
      </w:r>
    </w:p>
    <w:p w14:paraId="03AB6382" w14:textId="77777777" w:rsidR="00BA6AE2" w:rsidRPr="00A50417" w:rsidRDefault="00BA6AE2" w:rsidP="00232BA9">
      <w:pPr>
        <w:spacing w:after="0" w:line="240" w:lineRule="auto"/>
        <w:jc w:val="both"/>
        <w:rPr>
          <w:rFonts w:ascii="Garamond" w:hAnsi="Garamond"/>
          <w:sz w:val="26"/>
          <w:szCs w:val="26"/>
        </w:rPr>
      </w:pPr>
    </w:p>
    <w:p w14:paraId="61152567" w14:textId="77777777" w:rsidR="00BA6AE2" w:rsidRPr="00A50417" w:rsidRDefault="00BA6AE2" w:rsidP="00232BA9">
      <w:pPr>
        <w:spacing w:after="0" w:line="240" w:lineRule="auto"/>
        <w:jc w:val="both"/>
        <w:rPr>
          <w:rFonts w:ascii="Garamond" w:hAnsi="Garamond"/>
          <w:sz w:val="26"/>
          <w:szCs w:val="26"/>
        </w:rPr>
      </w:pPr>
      <w:r>
        <w:rPr>
          <w:rFonts w:ascii="Garamond" w:hAnsi="Garamond"/>
          <w:sz w:val="26"/>
          <w:szCs w:val="26"/>
        </w:rPr>
        <w:t>.- A</w:t>
      </w:r>
      <w:r w:rsidRPr="00A50417">
        <w:rPr>
          <w:rFonts w:ascii="Garamond" w:hAnsi="Garamond"/>
          <w:sz w:val="26"/>
          <w:szCs w:val="26"/>
        </w:rPr>
        <w:t xml:space="preserve"> juicio de la Entidad</w:t>
      </w:r>
      <w:r>
        <w:rPr>
          <w:rFonts w:ascii="Garamond" w:hAnsi="Garamond"/>
          <w:sz w:val="26"/>
          <w:szCs w:val="26"/>
        </w:rPr>
        <w:t>,</w:t>
      </w:r>
      <w:r w:rsidRPr="00A50417">
        <w:rPr>
          <w:rFonts w:ascii="Garamond" w:hAnsi="Garamond"/>
          <w:sz w:val="26"/>
          <w:szCs w:val="26"/>
        </w:rPr>
        <w:t xml:space="preserve"> es necesario que las autoridades militares ante los casos de reclutamiento de indígenas ordenen el desacuartelamiento inmediato de que quienes han sido reclutados irregularmente. Asimismo, en los casos en lo que los miembros de las comunidades indígenas que han decidi</w:t>
      </w:r>
      <w:r w:rsidR="00AD5ACE">
        <w:rPr>
          <w:rFonts w:ascii="Garamond" w:hAnsi="Garamond"/>
          <w:sz w:val="26"/>
          <w:szCs w:val="26"/>
        </w:rPr>
        <w:t>do</w:t>
      </w:r>
      <w:r w:rsidRPr="00A50417">
        <w:rPr>
          <w:rFonts w:ascii="Garamond" w:hAnsi="Garamond"/>
          <w:sz w:val="26"/>
          <w:szCs w:val="26"/>
        </w:rPr>
        <w:t xml:space="preserve"> prestar el servicio militar obligatorio voluntariamente solicitan el desacuartelamiento</w:t>
      </w:r>
      <w:r w:rsidR="00AD5ACE">
        <w:rPr>
          <w:rFonts w:ascii="Garamond" w:hAnsi="Garamond"/>
          <w:sz w:val="26"/>
          <w:szCs w:val="26"/>
        </w:rPr>
        <w:t>,</w:t>
      </w:r>
      <w:r w:rsidRPr="00A50417">
        <w:rPr>
          <w:rFonts w:ascii="Garamond" w:hAnsi="Garamond"/>
          <w:sz w:val="26"/>
          <w:szCs w:val="26"/>
        </w:rPr>
        <w:t xml:space="preserve"> las autoridades castrenses deben proceder de manera celera y efectiva.</w:t>
      </w:r>
    </w:p>
    <w:p w14:paraId="0348BC95" w14:textId="77777777" w:rsidR="00BA6AE2" w:rsidRPr="00BA6AE2" w:rsidRDefault="00BA6AE2" w:rsidP="00232BA9">
      <w:pPr>
        <w:spacing w:after="0" w:line="240" w:lineRule="auto"/>
        <w:jc w:val="both"/>
        <w:rPr>
          <w:rFonts w:ascii="Garamond" w:hAnsi="Garamond" w:cs="Arial"/>
          <w:sz w:val="26"/>
          <w:szCs w:val="26"/>
        </w:rPr>
      </w:pPr>
    </w:p>
    <w:p w14:paraId="187763A4" w14:textId="77777777" w:rsidR="001C2E28" w:rsidRPr="00C31F05" w:rsidRDefault="001C2E28" w:rsidP="00232BA9">
      <w:pPr>
        <w:spacing w:after="0" w:line="240" w:lineRule="auto"/>
        <w:jc w:val="both"/>
        <w:rPr>
          <w:rFonts w:ascii="Garamond" w:hAnsi="Garamond"/>
          <w:sz w:val="26"/>
          <w:szCs w:val="26"/>
        </w:rPr>
      </w:pPr>
      <w:r>
        <w:rPr>
          <w:rFonts w:ascii="Garamond" w:hAnsi="Garamond"/>
          <w:sz w:val="26"/>
          <w:szCs w:val="26"/>
        </w:rPr>
        <w:t xml:space="preserve">.- </w:t>
      </w:r>
      <w:r>
        <w:rPr>
          <w:rFonts w:ascii="Garamond" w:hAnsi="Garamond"/>
          <w:i/>
          <w:sz w:val="26"/>
          <w:szCs w:val="26"/>
        </w:rPr>
        <w:t xml:space="preserve">Desarrollo legislativo del derecho a la objeción de conciencia. </w:t>
      </w:r>
      <w:r>
        <w:rPr>
          <w:rFonts w:ascii="Garamond" w:hAnsi="Garamond"/>
          <w:sz w:val="26"/>
          <w:szCs w:val="26"/>
        </w:rPr>
        <w:t>A pesar de que la Corte Constitucional ha establecido que no es necesario que el derecho a la objeción de conciencia esté desarrollado legislativamente para que pueda ser ejercido, la falta de desarrollo legislativo es uno de los principales argumentos para no proteger el derecho. Por esa razón, la Defensoría del Pueblo considera importante que se regalemente este derecho fundamental a través de una ley estatutaria.</w:t>
      </w:r>
    </w:p>
    <w:p w14:paraId="3736574F" w14:textId="77777777" w:rsidR="001C2E28" w:rsidRDefault="001C2E28" w:rsidP="00232BA9">
      <w:pPr>
        <w:spacing w:after="0" w:line="240" w:lineRule="auto"/>
        <w:jc w:val="both"/>
        <w:rPr>
          <w:rFonts w:ascii="Garamond" w:hAnsi="Garamond"/>
          <w:sz w:val="26"/>
          <w:szCs w:val="26"/>
        </w:rPr>
      </w:pPr>
    </w:p>
    <w:p w14:paraId="3AC03C2E" w14:textId="77777777" w:rsidR="001C2E28" w:rsidRDefault="001C2E28" w:rsidP="00232BA9">
      <w:pPr>
        <w:spacing w:after="0" w:line="240" w:lineRule="auto"/>
        <w:jc w:val="both"/>
        <w:rPr>
          <w:rFonts w:ascii="Garamond" w:hAnsi="Garamond"/>
          <w:sz w:val="26"/>
          <w:szCs w:val="26"/>
        </w:rPr>
      </w:pPr>
      <w:r>
        <w:rPr>
          <w:rFonts w:ascii="Garamond" w:hAnsi="Garamond"/>
          <w:sz w:val="26"/>
          <w:szCs w:val="26"/>
        </w:rPr>
        <w:t xml:space="preserve">.- Si bien, la Defensoría del Pueblo advierte la necesidad de </w:t>
      </w:r>
      <w:r w:rsidRPr="000B1B8B">
        <w:rPr>
          <w:rFonts w:ascii="Garamond" w:hAnsi="Garamond"/>
          <w:i/>
          <w:sz w:val="26"/>
          <w:szCs w:val="26"/>
        </w:rPr>
        <w:t xml:space="preserve">establecer un servicio social alternativo para </w:t>
      </w:r>
      <w:r>
        <w:rPr>
          <w:rFonts w:ascii="Garamond" w:hAnsi="Garamond"/>
          <w:i/>
          <w:sz w:val="26"/>
          <w:szCs w:val="26"/>
        </w:rPr>
        <w:t>l</w:t>
      </w:r>
      <w:r w:rsidRPr="000B1B8B">
        <w:rPr>
          <w:rFonts w:ascii="Garamond" w:hAnsi="Garamond"/>
          <w:i/>
          <w:sz w:val="26"/>
          <w:szCs w:val="26"/>
        </w:rPr>
        <w:t>os objetores de conciencia</w:t>
      </w:r>
      <w:r>
        <w:rPr>
          <w:rFonts w:ascii="Garamond" w:hAnsi="Garamond"/>
          <w:sz w:val="26"/>
          <w:szCs w:val="26"/>
        </w:rPr>
        <w:t xml:space="preserve">, como lo recomiendan los óganos que hacen parte del Sistema Universal de Protección de Derecho Humanos, mientras esto se lleva a cabo, es urgente </w:t>
      </w:r>
      <w:r w:rsidRPr="000B1B8B">
        <w:rPr>
          <w:rFonts w:ascii="Garamond" w:hAnsi="Garamond"/>
          <w:i/>
          <w:sz w:val="26"/>
          <w:szCs w:val="26"/>
        </w:rPr>
        <w:t>crear</w:t>
      </w:r>
      <w:r>
        <w:rPr>
          <w:rFonts w:ascii="Garamond" w:hAnsi="Garamond"/>
          <w:sz w:val="26"/>
          <w:szCs w:val="26"/>
        </w:rPr>
        <w:t xml:space="preserve"> </w:t>
      </w:r>
      <w:r>
        <w:rPr>
          <w:rFonts w:ascii="Garamond" w:hAnsi="Garamond"/>
          <w:i/>
          <w:sz w:val="26"/>
          <w:szCs w:val="26"/>
        </w:rPr>
        <w:t xml:space="preserve">de un protocolo que permita resolver de fondo las solicitudes de los objetores de conciencia. </w:t>
      </w:r>
      <w:r>
        <w:rPr>
          <w:rFonts w:ascii="Garamond" w:hAnsi="Garamond"/>
          <w:sz w:val="26"/>
          <w:szCs w:val="26"/>
        </w:rPr>
        <w:t>Dado que, uno de los proncipales problemas identificados es la falta de respuesta de fondo por parte de las autridades militares y las autoridades judiciales a las solicitudes que interponen los objetores de conciencia para ser reocnocidos como tal, es necesario crear un protocolo que permita a las autoridades castrenses proncinciarse y resolver de fondo las solicitudes de objeción de conciencia que interponen los ciudadanos que pretenden definir su situación militar. La existencia de un protocolo para tramitar estos casos, permitiría ganatantizar el debdio proceso administrativo de los objetores de conciencia y los sacaría de la situación de indeterminación a la que se tienen que enfrentar.</w:t>
      </w:r>
    </w:p>
    <w:p w14:paraId="7BD17950" w14:textId="77777777" w:rsidR="001C2E28" w:rsidRDefault="001C2E28" w:rsidP="00232BA9">
      <w:pPr>
        <w:spacing w:after="0" w:line="240" w:lineRule="auto"/>
        <w:jc w:val="both"/>
        <w:rPr>
          <w:rFonts w:ascii="Garamond" w:hAnsi="Garamond"/>
          <w:sz w:val="26"/>
          <w:szCs w:val="26"/>
        </w:rPr>
      </w:pPr>
    </w:p>
    <w:p w14:paraId="2E27F2A4" w14:textId="77777777" w:rsidR="001C2E28" w:rsidRDefault="001C2E28" w:rsidP="00232BA9">
      <w:pPr>
        <w:spacing w:after="0" w:line="240" w:lineRule="auto"/>
        <w:jc w:val="both"/>
        <w:rPr>
          <w:rFonts w:ascii="Garamond" w:hAnsi="Garamond"/>
          <w:sz w:val="26"/>
          <w:szCs w:val="26"/>
        </w:rPr>
      </w:pPr>
      <w:r>
        <w:rPr>
          <w:rFonts w:ascii="Garamond" w:hAnsi="Garamond"/>
          <w:sz w:val="26"/>
          <w:szCs w:val="26"/>
        </w:rPr>
        <w:t xml:space="preserve">.- </w:t>
      </w:r>
      <w:r>
        <w:rPr>
          <w:rFonts w:ascii="Garamond" w:hAnsi="Garamond"/>
          <w:i/>
          <w:sz w:val="26"/>
          <w:szCs w:val="26"/>
        </w:rPr>
        <w:t xml:space="preserve">Establecimiento de </w:t>
      </w:r>
      <w:r w:rsidRPr="00F128BF">
        <w:rPr>
          <w:rFonts w:ascii="Garamond" w:hAnsi="Garamond"/>
          <w:i/>
          <w:sz w:val="26"/>
          <w:szCs w:val="26"/>
        </w:rPr>
        <w:t>una ruta que permita a los hombres y las muejres trasgeneristas definir su situación militar</w:t>
      </w:r>
      <w:r>
        <w:rPr>
          <w:rFonts w:ascii="Garamond" w:hAnsi="Garamond"/>
          <w:i/>
          <w:sz w:val="26"/>
          <w:szCs w:val="26"/>
        </w:rPr>
        <w:t xml:space="preserve">. </w:t>
      </w:r>
      <w:r>
        <w:rPr>
          <w:rFonts w:ascii="Garamond" w:hAnsi="Garamond"/>
          <w:sz w:val="26"/>
          <w:szCs w:val="26"/>
        </w:rPr>
        <w:t>Con el fin de garantizar los derechos de los hombres y las mujeres transgeneristas es necesario otorgarles una un tratamiento acorde con su identidad de género. En ese sentido, las mujeres transgeneristas deben ser exoneradas de la prestación del servicio militar obligatorio y tener la posibilidad de prestarlo de forma voluntaria. Igualmente, debe abrirse la posibilidad de que los hombres transgeneristas decidan si quieren prestar o no el servicio militar obligatorio y establecer rutas que permitan definir su situación militar con el fin de evitar que la no obtención de la libreta militar se convierta en una barrera de acceso al trabajo y la educación.</w:t>
      </w:r>
    </w:p>
    <w:p w14:paraId="4D944BBA" w14:textId="77777777" w:rsidR="001C2E28" w:rsidRDefault="001C2E28" w:rsidP="00232BA9">
      <w:pPr>
        <w:spacing w:after="0" w:line="240" w:lineRule="auto"/>
        <w:jc w:val="both"/>
        <w:rPr>
          <w:rFonts w:ascii="Garamond" w:hAnsi="Garamond"/>
          <w:sz w:val="26"/>
          <w:szCs w:val="26"/>
        </w:rPr>
      </w:pPr>
    </w:p>
    <w:p w14:paraId="4D2A09B8" w14:textId="77777777" w:rsidR="001C2E28" w:rsidRDefault="001C2E28" w:rsidP="00232BA9">
      <w:pPr>
        <w:spacing w:after="0" w:line="240" w:lineRule="auto"/>
        <w:jc w:val="both"/>
        <w:rPr>
          <w:rFonts w:ascii="Garamond" w:hAnsi="Garamond"/>
          <w:sz w:val="26"/>
          <w:szCs w:val="26"/>
        </w:rPr>
      </w:pPr>
      <w:r w:rsidRPr="0097364D">
        <w:rPr>
          <w:rFonts w:ascii="Garamond" w:hAnsi="Garamond"/>
          <w:sz w:val="26"/>
          <w:szCs w:val="26"/>
        </w:rPr>
        <w:t xml:space="preserve">.- </w:t>
      </w:r>
      <w:r>
        <w:rPr>
          <w:rFonts w:ascii="Garamond" w:hAnsi="Garamond"/>
          <w:i/>
          <w:sz w:val="26"/>
          <w:szCs w:val="26"/>
        </w:rPr>
        <w:t>Creación de una base de datos nacional.</w:t>
      </w:r>
      <w:r>
        <w:rPr>
          <w:rFonts w:ascii="Garamond" w:hAnsi="Garamond"/>
          <w:sz w:val="26"/>
          <w:szCs w:val="26"/>
        </w:rPr>
        <w:t xml:space="preserve"> La creación de una base de datos nacional susceptible de consulta por parte de los ciudadanos permitiría superar muchas de las situaciones de indeterminación a las que se deben enfrentar los ciudadanos que pretenden definir su situación militar. Por un lado, quienes se inscribieron en determinada ciudad y posteriormente cambiaron de domicilio podrían presentarse en cualquier distrito militar con el fin de resolver su situación militar sin quedar registrados como “remisos”. Por otro lado, se contribuiría a optimizar los procedimientos de “compilación”, en términos de garantía de derechos, pues la sola consulta en el sistema permitiría verificar la situación de los ciudadanos, que en cualquier caso no pueden ser retenidos por las autoridades </w:t>
      </w:r>
    </w:p>
    <w:p w14:paraId="60C3A7F1" w14:textId="77777777" w:rsidR="001C2E28" w:rsidRDefault="001C2E28" w:rsidP="00232BA9">
      <w:pPr>
        <w:spacing w:after="0" w:line="240" w:lineRule="auto"/>
        <w:jc w:val="both"/>
        <w:rPr>
          <w:rFonts w:ascii="Garamond" w:hAnsi="Garamond"/>
          <w:sz w:val="26"/>
          <w:szCs w:val="26"/>
        </w:rPr>
      </w:pPr>
    </w:p>
    <w:p w14:paraId="4D0EA90F" w14:textId="77777777" w:rsidR="001C2E28" w:rsidRDefault="001C2E28" w:rsidP="00232BA9">
      <w:pPr>
        <w:spacing w:after="0" w:line="240" w:lineRule="auto"/>
        <w:jc w:val="both"/>
        <w:rPr>
          <w:rFonts w:ascii="Garamond" w:hAnsi="Garamond"/>
          <w:sz w:val="26"/>
          <w:szCs w:val="26"/>
        </w:rPr>
      </w:pPr>
      <w:r>
        <w:rPr>
          <w:rFonts w:ascii="Garamond" w:hAnsi="Garamond"/>
          <w:sz w:val="26"/>
          <w:szCs w:val="26"/>
        </w:rPr>
        <w:t xml:space="preserve">.- </w:t>
      </w:r>
      <w:r>
        <w:rPr>
          <w:rFonts w:ascii="Garamond" w:hAnsi="Garamond"/>
          <w:i/>
          <w:sz w:val="26"/>
          <w:szCs w:val="26"/>
        </w:rPr>
        <w:t>Creación de un protocolo para el procedimiento de desacuartelamiento.</w:t>
      </w:r>
      <w:r>
        <w:rPr>
          <w:rFonts w:ascii="Garamond" w:hAnsi="Garamond"/>
          <w:sz w:val="26"/>
          <w:szCs w:val="26"/>
        </w:rPr>
        <w:t xml:space="preserve"> La Defensoría del Pueblo advierte la necesidad de crear un procedimiento de desacuartelamiento que permita que una vez ha sido resulta favorablemente la solicitud de desacuartelamiento, el ciudadano pueda abandonar el Batallón en el que se encuentra en el menor tiempo posible. Esto, garantizaría efectivamente el derecho a la libertad de locomoción de los ciudadanos, dado que evitaría que la retención irregular se prolongue injustificadamente.</w:t>
      </w:r>
    </w:p>
    <w:p w14:paraId="7EB379C3" w14:textId="77777777" w:rsidR="00561327" w:rsidRDefault="00561327" w:rsidP="00232BA9">
      <w:pPr>
        <w:spacing w:after="0" w:line="240" w:lineRule="auto"/>
      </w:pPr>
    </w:p>
    <w:p w14:paraId="46532966" w14:textId="20F7AF7B" w:rsidR="009F07C1" w:rsidRDefault="009F07C1">
      <w:pPr>
        <w:spacing w:after="0" w:line="240" w:lineRule="auto"/>
      </w:pPr>
      <w:r>
        <w:br w:type="page"/>
      </w:r>
    </w:p>
    <w:p w14:paraId="5913CCC3" w14:textId="77777777" w:rsidR="00561327" w:rsidRDefault="00561327" w:rsidP="00232BA9">
      <w:pPr>
        <w:spacing w:after="0" w:line="240" w:lineRule="auto"/>
      </w:pPr>
    </w:p>
    <w:p w14:paraId="7F67F5C2" w14:textId="77777777" w:rsidR="00C06894" w:rsidRPr="005F2369" w:rsidRDefault="00286EC2" w:rsidP="000C345F">
      <w:pPr>
        <w:pStyle w:val="Ttulo1"/>
        <w:numPr>
          <w:ilvl w:val="0"/>
          <w:numId w:val="9"/>
        </w:numPr>
        <w:spacing w:before="0" w:line="240" w:lineRule="auto"/>
        <w:rPr>
          <w:rFonts w:ascii="Garamond" w:hAnsi="Garamond"/>
        </w:rPr>
      </w:pPr>
      <w:bookmarkStart w:id="40" w:name="_Toc394395399"/>
      <w:r w:rsidRPr="005F2369">
        <w:rPr>
          <w:rFonts w:ascii="Garamond" w:hAnsi="Garamond"/>
        </w:rPr>
        <w:t>Anexos</w:t>
      </w:r>
      <w:bookmarkEnd w:id="40"/>
    </w:p>
    <w:p w14:paraId="2CDB7270" w14:textId="77777777" w:rsidR="00212E1B" w:rsidRDefault="00212E1B" w:rsidP="00232BA9">
      <w:pPr>
        <w:pStyle w:val="Ttulo2"/>
        <w:spacing w:before="0" w:after="0" w:line="240" w:lineRule="auto"/>
        <w:rPr>
          <w:rFonts w:ascii="Garamond" w:hAnsi="Garamond"/>
          <w:i w:val="0"/>
        </w:rPr>
      </w:pPr>
    </w:p>
    <w:p w14:paraId="524C0D29" w14:textId="0FF5DC3A" w:rsidR="00C06894" w:rsidRPr="005F2369" w:rsidRDefault="00343D0C" w:rsidP="00232BA9">
      <w:pPr>
        <w:pStyle w:val="Ttulo2"/>
        <w:spacing w:before="0" w:after="0" w:line="240" w:lineRule="auto"/>
        <w:rPr>
          <w:rFonts w:ascii="Garamond" w:hAnsi="Garamond"/>
          <w:i w:val="0"/>
        </w:rPr>
      </w:pPr>
      <w:bookmarkStart w:id="41" w:name="_Toc394395400"/>
      <w:r>
        <w:rPr>
          <w:rFonts w:ascii="Garamond" w:hAnsi="Garamond"/>
          <w:i w:val="0"/>
        </w:rPr>
        <w:t>15</w:t>
      </w:r>
      <w:r w:rsidR="00976AB2">
        <w:rPr>
          <w:rFonts w:ascii="Garamond" w:hAnsi="Garamond"/>
          <w:i w:val="0"/>
        </w:rPr>
        <w:t xml:space="preserve">.1 </w:t>
      </w:r>
      <w:r w:rsidR="00C06894" w:rsidRPr="005F2369">
        <w:rPr>
          <w:rFonts w:ascii="Garamond" w:hAnsi="Garamond"/>
          <w:i w:val="0"/>
        </w:rPr>
        <w:t>Cifras oficiales de reclutamiento en Colombia.</w:t>
      </w:r>
      <w:bookmarkEnd w:id="41"/>
    </w:p>
    <w:p w14:paraId="4AA1B722" w14:textId="77777777" w:rsidR="00C06894" w:rsidRPr="00C06894" w:rsidRDefault="00C06894" w:rsidP="00232BA9">
      <w:pPr>
        <w:spacing w:after="0" w:line="240" w:lineRule="auto"/>
      </w:pPr>
    </w:p>
    <w:p w14:paraId="38FB7A01" w14:textId="0C0D90BC" w:rsidR="00C06894" w:rsidRDefault="00C06894" w:rsidP="00232BA9">
      <w:pPr>
        <w:spacing w:after="0" w:line="240" w:lineRule="auto"/>
        <w:jc w:val="both"/>
        <w:rPr>
          <w:rFonts w:ascii="Garamond" w:hAnsi="Garamond"/>
          <w:sz w:val="26"/>
          <w:szCs w:val="26"/>
        </w:rPr>
      </w:pPr>
      <w:r>
        <w:rPr>
          <w:rFonts w:ascii="Garamond" w:hAnsi="Garamond"/>
          <w:sz w:val="26"/>
          <w:szCs w:val="26"/>
        </w:rPr>
        <w:t>.- Según las cifras suministradas por la Dirección de Reclutamiento y Control de Reservas del Ejército Nacional</w:t>
      </w:r>
      <w:r w:rsidR="009F07C1">
        <w:rPr>
          <w:rStyle w:val="Refdenotaalpie"/>
          <w:rFonts w:ascii="Garamond" w:hAnsi="Garamond"/>
          <w:sz w:val="26"/>
          <w:szCs w:val="26"/>
        </w:rPr>
        <w:footnoteReference w:id="120"/>
      </w:r>
      <w:r>
        <w:rPr>
          <w:rFonts w:ascii="Garamond" w:hAnsi="Garamond"/>
          <w:sz w:val="26"/>
          <w:szCs w:val="26"/>
        </w:rPr>
        <w:t>,</w:t>
      </w:r>
      <w:r w:rsidR="00B46876">
        <w:rPr>
          <w:rFonts w:ascii="Garamond" w:hAnsi="Garamond"/>
          <w:sz w:val="26"/>
          <w:szCs w:val="26"/>
        </w:rPr>
        <w:t xml:space="preserve"> </w:t>
      </w:r>
      <w:r>
        <w:rPr>
          <w:rFonts w:ascii="Garamond" w:hAnsi="Garamond"/>
          <w:sz w:val="26"/>
          <w:szCs w:val="26"/>
        </w:rPr>
        <w:t>en el periodo comprendido entre 2009 y 2013 en Colombia 439.476 ciudadanos han prestado el servicio militar obligatorio. Esta cifra de</w:t>
      </w:r>
      <w:r w:rsidR="00B46876">
        <w:rPr>
          <w:rFonts w:ascii="Garamond" w:hAnsi="Garamond"/>
          <w:sz w:val="26"/>
          <w:szCs w:val="26"/>
        </w:rPr>
        <w:t xml:space="preserve"> </w:t>
      </w:r>
      <w:r>
        <w:rPr>
          <w:rFonts w:ascii="Garamond" w:hAnsi="Garamond"/>
          <w:sz w:val="26"/>
          <w:szCs w:val="26"/>
        </w:rPr>
        <w:t>ciudadanos se encuentran distribuidos se la siguiente forma:</w:t>
      </w:r>
    </w:p>
    <w:p w14:paraId="79C20C4C" w14:textId="77777777" w:rsidR="00212E1B" w:rsidRDefault="00212E1B" w:rsidP="00232BA9">
      <w:pPr>
        <w:spacing w:after="0" w:line="240" w:lineRule="auto"/>
        <w:jc w:val="both"/>
        <w:rPr>
          <w:rFonts w:ascii="Garamond" w:hAnsi="Garamond"/>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531"/>
        <w:gridCol w:w="2531"/>
        <w:gridCol w:w="2532"/>
      </w:tblGrid>
      <w:tr w:rsidR="00C06894" w:rsidRPr="00B028A2" w14:paraId="46ECB85F" w14:textId="77777777" w:rsidTr="000267ED">
        <w:trPr>
          <w:trHeight w:val="293"/>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22844C5C" w14:textId="77777777" w:rsidR="00C06894" w:rsidRPr="00B028A2" w:rsidRDefault="00C06894" w:rsidP="00232BA9">
            <w:pPr>
              <w:spacing w:after="0" w:line="240" w:lineRule="auto"/>
              <w:jc w:val="center"/>
              <w:rPr>
                <w:rFonts w:ascii="Garamond" w:hAnsi="Garamond"/>
                <w:b/>
                <w:sz w:val="26"/>
                <w:szCs w:val="26"/>
              </w:rPr>
            </w:pPr>
            <w:r w:rsidRPr="00B028A2">
              <w:rPr>
                <w:rFonts w:ascii="Garamond" w:hAnsi="Garamond"/>
                <w:b/>
                <w:sz w:val="26"/>
                <w:szCs w:val="26"/>
              </w:rPr>
              <w:t>Año</w:t>
            </w:r>
          </w:p>
        </w:tc>
        <w:tc>
          <w:tcPr>
            <w:tcW w:w="2531" w:type="dxa"/>
            <w:tcBorders>
              <w:top w:val="single" w:sz="4" w:space="0" w:color="auto"/>
              <w:left w:val="single" w:sz="4" w:space="0" w:color="auto"/>
              <w:bottom w:val="single" w:sz="4" w:space="0" w:color="auto"/>
              <w:right w:val="single" w:sz="4" w:space="0" w:color="auto"/>
            </w:tcBorders>
            <w:shd w:val="clear" w:color="auto" w:fill="auto"/>
            <w:hideMark/>
          </w:tcPr>
          <w:p w14:paraId="487230A6" w14:textId="77777777" w:rsidR="00C06894" w:rsidRPr="00B028A2" w:rsidRDefault="00C06894" w:rsidP="00232BA9">
            <w:pPr>
              <w:spacing w:after="0" w:line="240" w:lineRule="auto"/>
              <w:jc w:val="center"/>
              <w:rPr>
                <w:rFonts w:ascii="Garamond" w:hAnsi="Garamond"/>
                <w:b/>
                <w:sz w:val="26"/>
                <w:szCs w:val="26"/>
              </w:rPr>
            </w:pPr>
            <w:r w:rsidRPr="00B028A2">
              <w:rPr>
                <w:rFonts w:ascii="Garamond" w:hAnsi="Garamond"/>
                <w:b/>
                <w:sz w:val="26"/>
                <w:szCs w:val="26"/>
              </w:rPr>
              <w:t>Soldado Regular</w:t>
            </w:r>
          </w:p>
        </w:tc>
        <w:tc>
          <w:tcPr>
            <w:tcW w:w="2531" w:type="dxa"/>
            <w:tcBorders>
              <w:top w:val="single" w:sz="4" w:space="0" w:color="auto"/>
              <w:left w:val="single" w:sz="4" w:space="0" w:color="auto"/>
              <w:bottom w:val="single" w:sz="4" w:space="0" w:color="auto"/>
              <w:right w:val="single" w:sz="4" w:space="0" w:color="auto"/>
            </w:tcBorders>
            <w:shd w:val="clear" w:color="auto" w:fill="auto"/>
            <w:hideMark/>
          </w:tcPr>
          <w:p w14:paraId="5FC1383B" w14:textId="77777777" w:rsidR="00C06894" w:rsidRPr="00B028A2" w:rsidRDefault="00C06894" w:rsidP="00232BA9">
            <w:pPr>
              <w:spacing w:after="0" w:line="240" w:lineRule="auto"/>
              <w:jc w:val="center"/>
              <w:rPr>
                <w:rFonts w:ascii="Garamond" w:hAnsi="Garamond"/>
                <w:b/>
                <w:sz w:val="26"/>
                <w:szCs w:val="26"/>
              </w:rPr>
            </w:pPr>
            <w:r w:rsidRPr="00B028A2">
              <w:rPr>
                <w:rFonts w:ascii="Garamond" w:hAnsi="Garamond"/>
                <w:b/>
                <w:sz w:val="26"/>
                <w:szCs w:val="26"/>
              </w:rPr>
              <w:t>Soldado Campesino</w:t>
            </w:r>
          </w:p>
        </w:tc>
        <w:tc>
          <w:tcPr>
            <w:tcW w:w="2532" w:type="dxa"/>
            <w:tcBorders>
              <w:top w:val="single" w:sz="4" w:space="0" w:color="auto"/>
              <w:left w:val="single" w:sz="4" w:space="0" w:color="auto"/>
              <w:bottom w:val="single" w:sz="4" w:space="0" w:color="auto"/>
              <w:right w:val="single" w:sz="4" w:space="0" w:color="auto"/>
            </w:tcBorders>
            <w:shd w:val="clear" w:color="auto" w:fill="auto"/>
            <w:hideMark/>
          </w:tcPr>
          <w:p w14:paraId="129706CE" w14:textId="77777777" w:rsidR="00C06894" w:rsidRPr="00B028A2" w:rsidRDefault="00C06894" w:rsidP="00232BA9">
            <w:pPr>
              <w:spacing w:after="0" w:line="240" w:lineRule="auto"/>
              <w:jc w:val="center"/>
              <w:rPr>
                <w:rFonts w:ascii="Garamond" w:hAnsi="Garamond"/>
                <w:b/>
                <w:sz w:val="26"/>
                <w:szCs w:val="26"/>
              </w:rPr>
            </w:pPr>
            <w:r w:rsidRPr="00B028A2">
              <w:rPr>
                <w:rFonts w:ascii="Garamond" w:hAnsi="Garamond"/>
                <w:b/>
                <w:sz w:val="26"/>
                <w:szCs w:val="26"/>
              </w:rPr>
              <w:t>Soldado Bachiller</w:t>
            </w:r>
          </w:p>
        </w:tc>
      </w:tr>
      <w:tr w:rsidR="00C06894" w:rsidRPr="00B028A2" w14:paraId="733F8347" w14:textId="77777777" w:rsidTr="000267ED">
        <w:trPr>
          <w:trHeight w:val="293"/>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0269DC72"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2009</w:t>
            </w:r>
          </w:p>
        </w:tc>
        <w:tc>
          <w:tcPr>
            <w:tcW w:w="2531" w:type="dxa"/>
            <w:tcBorders>
              <w:top w:val="single" w:sz="4" w:space="0" w:color="auto"/>
              <w:left w:val="single" w:sz="4" w:space="0" w:color="auto"/>
              <w:bottom w:val="single" w:sz="4" w:space="0" w:color="auto"/>
              <w:right w:val="single" w:sz="4" w:space="0" w:color="auto"/>
            </w:tcBorders>
            <w:shd w:val="clear" w:color="auto" w:fill="auto"/>
            <w:hideMark/>
          </w:tcPr>
          <w:p w14:paraId="323AC347"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67.514</w:t>
            </w:r>
          </w:p>
        </w:tc>
        <w:tc>
          <w:tcPr>
            <w:tcW w:w="2531" w:type="dxa"/>
            <w:tcBorders>
              <w:top w:val="single" w:sz="4" w:space="0" w:color="auto"/>
              <w:left w:val="single" w:sz="4" w:space="0" w:color="auto"/>
              <w:bottom w:val="single" w:sz="4" w:space="0" w:color="auto"/>
              <w:right w:val="single" w:sz="4" w:space="0" w:color="auto"/>
            </w:tcBorders>
            <w:shd w:val="clear" w:color="auto" w:fill="auto"/>
            <w:hideMark/>
          </w:tcPr>
          <w:p w14:paraId="136247AD"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18.321</w:t>
            </w:r>
          </w:p>
        </w:tc>
        <w:tc>
          <w:tcPr>
            <w:tcW w:w="2532" w:type="dxa"/>
            <w:tcBorders>
              <w:top w:val="single" w:sz="4" w:space="0" w:color="auto"/>
              <w:left w:val="single" w:sz="4" w:space="0" w:color="auto"/>
              <w:bottom w:val="single" w:sz="4" w:space="0" w:color="auto"/>
              <w:right w:val="single" w:sz="4" w:space="0" w:color="auto"/>
            </w:tcBorders>
            <w:shd w:val="clear" w:color="auto" w:fill="auto"/>
            <w:hideMark/>
          </w:tcPr>
          <w:p w14:paraId="3C6469E6"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15.071</w:t>
            </w:r>
          </w:p>
        </w:tc>
      </w:tr>
      <w:tr w:rsidR="00C06894" w:rsidRPr="00B028A2" w14:paraId="730250D2" w14:textId="77777777" w:rsidTr="000267ED">
        <w:trPr>
          <w:trHeight w:val="293"/>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669C3C1E"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2010</w:t>
            </w:r>
          </w:p>
        </w:tc>
        <w:tc>
          <w:tcPr>
            <w:tcW w:w="2531" w:type="dxa"/>
            <w:tcBorders>
              <w:top w:val="single" w:sz="4" w:space="0" w:color="auto"/>
              <w:left w:val="single" w:sz="4" w:space="0" w:color="auto"/>
              <w:bottom w:val="single" w:sz="4" w:space="0" w:color="auto"/>
              <w:right w:val="single" w:sz="4" w:space="0" w:color="auto"/>
            </w:tcBorders>
            <w:shd w:val="clear" w:color="auto" w:fill="auto"/>
            <w:hideMark/>
          </w:tcPr>
          <w:p w14:paraId="12BB3886"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64.742</w:t>
            </w:r>
          </w:p>
        </w:tc>
        <w:tc>
          <w:tcPr>
            <w:tcW w:w="2531" w:type="dxa"/>
            <w:tcBorders>
              <w:top w:val="single" w:sz="4" w:space="0" w:color="auto"/>
              <w:left w:val="single" w:sz="4" w:space="0" w:color="auto"/>
              <w:bottom w:val="single" w:sz="4" w:space="0" w:color="auto"/>
              <w:right w:val="single" w:sz="4" w:space="0" w:color="auto"/>
            </w:tcBorders>
            <w:shd w:val="clear" w:color="auto" w:fill="auto"/>
            <w:hideMark/>
          </w:tcPr>
          <w:p w14:paraId="33741631"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22.504</w:t>
            </w:r>
          </w:p>
        </w:tc>
        <w:tc>
          <w:tcPr>
            <w:tcW w:w="2532" w:type="dxa"/>
            <w:tcBorders>
              <w:top w:val="single" w:sz="4" w:space="0" w:color="auto"/>
              <w:left w:val="single" w:sz="4" w:space="0" w:color="auto"/>
              <w:bottom w:val="single" w:sz="4" w:space="0" w:color="auto"/>
              <w:right w:val="single" w:sz="4" w:space="0" w:color="auto"/>
            </w:tcBorders>
            <w:shd w:val="clear" w:color="auto" w:fill="auto"/>
            <w:hideMark/>
          </w:tcPr>
          <w:p w14:paraId="07842168"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10.541</w:t>
            </w:r>
          </w:p>
        </w:tc>
      </w:tr>
      <w:tr w:rsidR="00C06894" w:rsidRPr="00B028A2" w14:paraId="688AA21D" w14:textId="77777777" w:rsidTr="000267ED">
        <w:trPr>
          <w:trHeight w:val="293"/>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3AE3716A"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2011</w:t>
            </w:r>
          </w:p>
        </w:tc>
        <w:tc>
          <w:tcPr>
            <w:tcW w:w="2531" w:type="dxa"/>
            <w:tcBorders>
              <w:top w:val="single" w:sz="4" w:space="0" w:color="auto"/>
              <w:left w:val="single" w:sz="4" w:space="0" w:color="auto"/>
              <w:bottom w:val="single" w:sz="4" w:space="0" w:color="auto"/>
              <w:right w:val="single" w:sz="4" w:space="0" w:color="auto"/>
            </w:tcBorders>
            <w:shd w:val="clear" w:color="auto" w:fill="auto"/>
            <w:hideMark/>
          </w:tcPr>
          <w:p w14:paraId="4282C35A"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59.012</w:t>
            </w:r>
          </w:p>
        </w:tc>
        <w:tc>
          <w:tcPr>
            <w:tcW w:w="2531" w:type="dxa"/>
            <w:tcBorders>
              <w:top w:val="single" w:sz="4" w:space="0" w:color="auto"/>
              <w:left w:val="single" w:sz="4" w:space="0" w:color="auto"/>
              <w:bottom w:val="single" w:sz="4" w:space="0" w:color="auto"/>
              <w:right w:val="single" w:sz="4" w:space="0" w:color="auto"/>
            </w:tcBorders>
            <w:shd w:val="clear" w:color="auto" w:fill="auto"/>
            <w:hideMark/>
          </w:tcPr>
          <w:p w14:paraId="2D8D375A"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22.958</w:t>
            </w:r>
          </w:p>
        </w:tc>
        <w:tc>
          <w:tcPr>
            <w:tcW w:w="2532" w:type="dxa"/>
            <w:tcBorders>
              <w:top w:val="single" w:sz="4" w:space="0" w:color="auto"/>
              <w:left w:val="single" w:sz="4" w:space="0" w:color="auto"/>
              <w:bottom w:val="single" w:sz="4" w:space="0" w:color="auto"/>
              <w:right w:val="single" w:sz="4" w:space="0" w:color="auto"/>
            </w:tcBorders>
            <w:shd w:val="clear" w:color="auto" w:fill="auto"/>
            <w:hideMark/>
          </w:tcPr>
          <w:p w14:paraId="1D914181"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9.730</w:t>
            </w:r>
          </w:p>
        </w:tc>
      </w:tr>
      <w:tr w:rsidR="00C06894" w:rsidRPr="00B028A2" w14:paraId="4617AD92" w14:textId="77777777" w:rsidTr="000267ED">
        <w:trPr>
          <w:trHeight w:val="293"/>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297A31D7"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2012</w:t>
            </w:r>
          </w:p>
        </w:tc>
        <w:tc>
          <w:tcPr>
            <w:tcW w:w="2531" w:type="dxa"/>
            <w:tcBorders>
              <w:top w:val="single" w:sz="4" w:space="0" w:color="auto"/>
              <w:left w:val="single" w:sz="4" w:space="0" w:color="auto"/>
              <w:bottom w:val="single" w:sz="4" w:space="0" w:color="auto"/>
              <w:right w:val="single" w:sz="4" w:space="0" w:color="auto"/>
            </w:tcBorders>
            <w:shd w:val="clear" w:color="auto" w:fill="auto"/>
            <w:hideMark/>
          </w:tcPr>
          <w:p w14:paraId="4FD6CFE2"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67.329</w:t>
            </w:r>
          </w:p>
        </w:tc>
        <w:tc>
          <w:tcPr>
            <w:tcW w:w="2531" w:type="dxa"/>
            <w:tcBorders>
              <w:top w:val="single" w:sz="4" w:space="0" w:color="auto"/>
              <w:left w:val="single" w:sz="4" w:space="0" w:color="auto"/>
              <w:bottom w:val="single" w:sz="4" w:space="0" w:color="auto"/>
              <w:right w:val="single" w:sz="4" w:space="0" w:color="auto"/>
            </w:tcBorders>
            <w:shd w:val="clear" w:color="auto" w:fill="auto"/>
            <w:hideMark/>
          </w:tcPr>
          <w:p w14:paraId="7EF1F594"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18.711</w:t>
            </w:r>
          </w:p>
        </w:tc>
        <w:tc>
          <w:tcPr>
            <w:tcW w:w="2532" w:type="dxa"/>
            <w:tcBorders>
              <w:top w:val="single" w:sz="4" w:space="0" w:color="auto"/>
              <w:left w:val="single" w:sz="4" w:space="0" w:color="auto"/>
              <w:bottom w:val="single" w:sz="4" w:space="0" w:color="auto"/>
              <w:right w:val="single" w:sz="4" w:space="0" w:color="auto"/>
            </w:tcBorders>
            <w:shd w:val="clear" w:color="auto" w:fill="auto"/>
            <w:hideMark/>
          </w:tcPr>
          <w:p w14:paraId="23671EDC"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17.209</w:t>
            </w:r>
          </w:p>
        </w:tc>
      </w:tr>
      <w:tr w:rsidR="00C06894" w:rsidRPr="00B028A2" w14:paraId="1F7ABD42" w14:textId="77777777" w:rsidTr="000267ED">
        <w:trPr>
          <w:trHeight w:val="293"/>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156A971A"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2013</w:t>
            </w:r>
          </w:p>
        </w:tc>
        <w:tc>
          <w:tcPr>
            <w:tcW w:w="2531" w:type="dxa"/>
            <w:tcBorders>
              <w:top w:val="single" w:sz="4" w:space="0" w:color="auto"/>
              <w:left w:val="single" w:sz="4" w:space="0" w:color="auto"/>
              <w:bottom w:val="single" w:sz="4" w:space="0" w:color="auto"/>
              <w:right w:val="single" w:sz="4" w:space="0" w:color="auto"/>
            </w:tcBorders>
            <w:shd w:val="clear" w:color="auto" w:fill="auto"/>
            <w:hideMark/>
          </w:tcPr>
          <w:p w14:paraId="35338ADA"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73.513</w:t>
            </w:r>
          </w:p>
        </w:tc>
        <w:tc>
          <w:tcPr>
            <w:tcW w:w="2531" w:type="dxa"/>
            <w:tcBorders>
              <w:top w:val="single" w:sz="4" w:space="0" w:color="auto"/>
              <w:left w:val="single" w:sz="4" w:space="0" w:color="auto"/>
              <w:bottom w:val="single" w:sz="4" w:space="0" w:color="auto"/>
              <w:right w:val="single" w:sz="4" w:space="0" w:color="auto"/>
            </w:tcBorders>
            <w:shd w:val="clear" w:color="auto" w:fill="auto"/>
            <w:hideMark/>
          </w:tcPr>
          <w:p w14:paraId="15628ED6"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10.823</w:t>
            </w:r>
          </w:p>
        </w:tc>
        <w:tc>
          <w:tcPr>
            <w:tcW w:w="2532" w:type="dxa"/>
            <w:tcBorders>
              <w:top w:val="single" w:sz="4" w:space="0" w:color="auto"/>
              <w:left w:val="single" w:sz="4" w:space="0" w:color="auto"/>
              <w:bottom w:val="single" w:sz="4" w:space="0" w:color="auto"/>
              <w:right w:val="single" w:sz="4" w:space="0" w:color="auto"/>
            </w:tcBorders>
            <w:shd w:val="clear" w:color="auto" w:fill="auto"/>
            <w:hideMark/>
          </w:tcPr>
          <w:p w14:paraId="010E5FB8"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22.258</w:t>
            </w:r>
          </w:p>
        </w:tc>
      </w:tr>
    </w:tbl>
    <w:p w14:paraId="42BB5549" w14:textId="77777777" w:rsidR="00C06894" w:rsidRDefault="00C06894" w:rsidP="00232BA9">
      <w:pPr>
        <w:spacing w:after="0" w:line="240" w:lineRule="auto"/>
        <w:jc w:val="both"/>
        <w:rPr>
          <w:rFonts w:ascii="Garamond" w:hAnsi="Garamond"/>
          <w:sz w:val="26"/>
          <w:szCs w:val="26"/>
        </w:rPr>
      </w:pPr>
    </w:p>
    <w:p w14:paraId="27C39B5D" w14:textId="77777777" w:rsidR="00C06894" w:rsidRDefault="00C06894" w:rsidP="00232BA9">
      <w:pPr>
        <w:spacing w:after="0" w:line="240" w:lineRule="auto"/>
        <w:jc w:val="both"/>
        <w:rPr>
          <w:rFonts w:ascii="Garamond" w:hAnsi="Garamond"/>
          <w:sz w:val="26"/>
          <w:szCs w:val="26"/>
        </w:rPr>
      </w:pPr>
      <w:r>
        <w:rPr>
          <w:rFonts w:ascii="Garamond" w:hAnsi="Garamond"/>
          <w:sz w:val="26"/>
          <w:szCs w:val="26"/>
        </w:rPr>
        <w:t>.- El análisis de las cifras oficiales de reclutamiento suministradas por la Dirección de Reclutamiento y Control de Reservas del Ejército Nacional permiten afirmar que en Colombia, la población más reclutada o con más riesgo de reclutamiento pertenece mayoritariamente a los estrados 0, 1 y 2.</w:t>
      </w:r>
    </w:p>
    <w:p w14:paraId="245EC91B" w14:textId="77777777" w:rsidR="00212E1B" w:rsidRDefault="00212E1B" w:rsidP="00232BA9">
      <w:pPr>
        <w:spacing w:after="0" w:line="240" w:lineRule="auto"/>
        <w:jc w:val="both"/>
        <w:rPr>
          <w:rFonts w:ascii="Garamond" w:hAnsi="Garamond"/>
          <w:sz w:val="26"/>
          <w:szCs w:val="26"/>
        </w:rPr>
      </w:pPr>
    </w:p>
    <w:p w14:paraId="162C05AC" w14:textId="77777777" w:rsidR="00C06894" w:rsidRDefault="00C06894" w:rsidP="00232BA9">
      <w:pPr>
        <w:spacing w:after="0" w:line="240" w:lineRule="auto"/>
        <w:jc w:val="both"/>
        <w:rPr>
          <w:rFonts w:ascii="Garamond" w:hAnsi="Garamond"/>
          <w:sz w:val="26"/>
          <w:szCs w:val="26"/>
        </w:rPr>
      </w:pPr>
      <w:r>
        <w:rPr>
          <w:rFonts w:ascii="Garamond" w:hAnsi="Garamond"/>
          <w:sz w:val="26"/>
          <w:szCs w:val="26"/>
        </w:rPr>
        <w:t>.- Por ejemplo, en el periodo comprendido entre 2008 y 2012 la relación porcentual entre los conscriptos y sus estratos sociales es la siguiente:</w:t>
      </w:r>
    </w:p>
    <w:p w14:paraId="6355D045" w14:textId="77777777" w:rsidR="00212E1B" w:rsidRDefault="00212E1B" w:rsidP="00232BA9">
      <w:pPr>
        <w:spacing w:after="0" w:line="240" w:lineRule="auto"/>
        <w:jc w:val="both"/>
        <w:rPr>
          <w:rFonts w:ascii="Garamond" w:hAnsi="Garamond"/>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531"/>
        <w:gridCol w:w="2531"/>
        <w:gridCol w:w="2532"/>
      </w:tblGrid>
      <w:tr w:rsidR="00C06894" w:rsidRPr="00B028A2" w14:paraId="41BB736D" w14:textId="77777777" w:rsidTr="000267ED">
        <w:trPr>
          <w:trHeight w:val="293"/>
        </w:trPr>
        <w:tc>
          <w:tcPr>
            <w:tcW w:w="1384" w:type="dxa"/>
            <w:shd w:val="clear" w:color="auto" w:fill="auto"/>
          </w:tcPr>
          <w:p w14:paraId="31E24484" w14:textId="77777777" w:rsidR="00C06894" w:rsidRPr="00B028A2" w:rsidRDefault="00C06894" w:rsidP="00232BA9">
            <w:pPr>
              <w:spacing w:after="0" w:line="240" w:lineRule="auto"/>
              <w:jc w:val="center"/>
              <w:rPr>
                <w:rFonts w:ascii="Garamond" w:hAnsi="Garamond"/>
                <w:b/>
                <w:sz w:val="26"/>
                <w:szCs w:val="26"/>
              </w:rPr>
            </w:pPr>
            <w:r w:rsidRPr="00B028A2">
              <w:rPr>
                <w:rFonts w:ascii="Garamond" w:hAnsi="Garamond"/>
                <w:b/>
                <w:sz w:val="26"/>
                <w:szCs w:val="26"/>
              </w:rPr>
              <w:t>Estrato</w:t>
            </w:r>
          </w:p>
        </w:tc>
        <w:tc>
          <w:tcPr>
            <w:tcW w:w="7594" w:type="dxa"/>
            <w:gridSpan w:val="3"/>
            <w:shd w:val="clear" w:color="auto" w:fill="auto"/>
          </w:tcPr>
          <w:p w14:paraId="506B5C29" w14:textId="77777777" w:rsidR="00C06894" w:rsidRPr="00B028A2" w:rsidRDefault="00C06894" w:rsidP="00232BA9">
            <w:pPr>
              <w:spacing w:after="0" w:line="240" w:lineRule="auto"/>
              <w:jc w:val="center"/>
              <w:rPr>
                <w:rFonts w:ascii="Garamond" w:hAnsi="Garamond"/>
                <w:b/>
                <w:sz w:val="26"/>
                <w:szCs w:val="26"/>
              </w:rPr>
            </w:pPr>
            <w:r w:rsidRPr="00B028A2">
              <w:rPr>
                <w:rFonts w:ascii="Garamond" w:hAnsi="Garamond"/>
                <w:b/>
                <w:sz w:val="26"/>
                <w:szCs w:val="26"/>
              </w:rPr>
              <w:t>Porcentaje</w:t>
            </w:r>
          </w:p>
        </w:tc>
      </w:tr>
      <w:tr w:rsidR="00C06894" w:rsidRPr="00B028A2" w14:paraId="705E2632" w14:textId="77777777" w:rsidTr="000267ED">
        <w:trPr>
          <w:trHeight w:val="293"/>
        </w:trPr>
        <w:tc>
          <w:tcPr>
            <w:tcW w:w="1384" w:type="dxa"/>
            <w:shd w:val="clear" w:color="auto" w:fill="auto"/>
          </w:tcPr>
          <w:p w14:paraId="4F47F0F7" w14:textId="77777777" w:rsidR="00C06894" w:rsidRPr="00B028A2" w:rsidRDefault="00C06894" w:rsidP="00232BA9">
            <w:pPr>
              <w:spacing w:after="0" w:line="240" w:lineRule="auto"/>
              <w:jc w:val="both"/>
              <w:rPr>
                <w:rFonts w:ascii="Garamond" w:hAnsi="Garamond"/>
                <w:sz w:val="26"/>
                <w:szCs w:val="26"/>
              </w:rPr>
            </w:pPr>
          </w:p>
        </w:tc>
        <w:tc>
          <w:tcPr>
            <w:tcW w:w="2531" w:type="dxa"/>
            <w:shd w:val="clear" w:color="auto" w:fill="auto"/>
          </w:tcPr>
          <w:p w14:paraId="15F421CE" w14:textId="77777777" w:rsidR="00C06894" w:rsidRPr="00B028A2" w:rsidRDefault="00C06894" w:rsidP="00232BA9">
            <w:pPr>
              <w:spacing w:after="0" w:line="240" w:lineRule="auto"/>
              <w:jc w:val="center"/>
              <w:rPr>
                <w:rFonts w:ascii="Garamond" w:hAnsi="Garamond"/>
                <w:i/>
                <w:sz w:val="26"/>
                <w:szCs w:val="26"/>
              </w:rPr>
            </w:pPr>
            <w:r w:rsidRPr="00B028A2">
              <w:rPr>
                <w:rFonts w:ascii="Garamond" w:hAnsi="Garamond"/>
                <w:i/>
                <w:sz w:val="26"/>
                <w:szCs w:val="26"/>
              </w:rPr>
              <w:t>Soldados Bachilleres</w:t>
            </w:r>
          </w:p>
        </w:tc>
        <w:tc>
          <w:tcPr>
            <w:tcW w:w="2531" w:type="dxa"/>
            <w:shd w:val="clear" w:color="auto" w:fill="auto"/>
          </w:tcPr>
          <w:p w14:paraId="51C188CB" w14:textId="77777777" w:rsidR="00C06894" w:rsidRPr="00B028A2" w:rsidRDefault="00C06894" w:rsidP="00232BA9">
            <w:pPr>
              <w:spacing w:after="0" w:line="240" w:lineRule="auto"/>
              <w:jc w:val="center"/>
              <w:rPr>
                <w:rFonts w:ascii="Garamond" w:hAnsi="Garamond"/>
                <w:i/>
                <w:sz w:val="26"/>
                <w:szCs w:val="26"/>
              </w:rPr>
            </w:pPr>
            <w:r w:rsidRPr="00B028A2">
              <w:rPr>
                <w:rFonts w:ascii="Garamond" w:hAnsi="Garamond"/>
                <w:i/>
                <w:sz w:val="26"/>
                <w:szCs w:val="26"/>
              </w:rPr>
              <w:t>Soldados Regulares</w:t>
            </w:r>
          </w:p>
        </w:tc>
        <w:tc>
          <w:tcPr>
            <w:tcW w:w="2532" w:type="dxa"/>
            <w:shd w:val="clear" w:color="auto" w:fill="auto"/>
          </w:tcPr>
          <w:p w14:paraId="08A9ACFD" w14:textId="77777777" w:rsidR="00C06894" w:rsidRPr="00B028A2" w:rsidRDefault="00C06894" w:rsidP="00232BA9">
            <w:pPr>
              <w:spacing w:after="0" w:line="240" w:lineRule="auto"/>
              <w:jc w:val="center"/>
              <w:rPr>
                <w:rFonts w:ascii="Garamond" w:hAnsi="Garamond"/>
                <w:i/>
                <w:sz w:val="26"/>
                <w:szCs w:val="26"/>
              </w:rPr>
            </w:pPr>
            <w:r w:rsidRPr="00B028A2">
              <w:rPr>
                <w:rFonts w:ascii="Garamond" w:hAnsi="Garamond"/>
                <w:i/>
                <w:sz w:val="26"/>
                <w:szCs w:val="26"/>
              </w:rPr>
              <w:t>Soldados Campesinos</w:t>
            </w:r>
          </w:p>
        </w:tc>
      </w:tr>
      <w:tr w:rsidR="00C06894" w:rsidRPr="00B028A2" w14:paraId="43032ADC" w14:textId="77777777" w:rsidTr="000267ED">
        <w:trPr>
          <w:trHeight w:val="293"/>
        </w:trPr>
        <w:tc>
          <w:tcPr>
            <w:tcW w:w="1384" w:type="dxa"/>
            <w:shd w:val="clear" w:color="auto" w:fill="auto"/>
          </w:tcPr>
          <w:p w14:paraId="66EC4685" w14:textId="77777777" w:rsidR="00C06894" w:rsidRPr="00B028A2" w:rsidRDefault="00C06894" w:rsidP="00232BA9">
            <w:pPr>
              <w:spacing w:after="0" w:line="240" w:lineRule="auto"/>
              <w:jc w:val="center"/>
              <w:rPr>
                <w:rFonts w:ascii="Garamond" w:hAnsi="Garamond"/>
                <w:b/>
                <w:sz w:val="26"/>
                <w:szCs w:val="26"/>
              </w:rPr>
            </w:pPr>
            <w:r w:rsidRPr="00B028A2">
              <w:rPr>
                <w:rFonts w:ascii="Garamond" w:hAnsi="Garamond"/>
                <w:b/>
                <w:sz w:val="26"/>
                <w:szCs w:val="26"/>
              </w:rPr>
              <w:t>0</w:t>
            </w:r>
          </w:p>
        </w:tc>
        <w:tc>
          <w:tcPr>
            <w:tcW w:w="2531" w:type="dxa"/>
            <w:shd w:val="clear" w:color="auto" w:fill="auto"/>
          </w:tcPr>
          <w:p w14:paraId="115A4DFC" w14:textId="77777777" w:rsidR="00C06894" w:rsidRPr="00B028A2" w:rsidRDefault="00C06894" w:rsidP="00232BA9">
            <w:pPr>
              <w:spacing w:after="0" w:line="240" w:lineRule="auto"/>
              <w:jc w:val="center"/>
              <w:rPr>
                <w:rFonts w:ascii="Garamond" w:hAnsi="Garamond"/>
                <w:b/>
                <w:sz w:val="26"/>
                <w:szCs w:val="26"/>
              </w:rPr>
            </w:pPr>
            <w:r w:rsidRPr="00B028A2">
              <w:rPr>
                <w:rFonts w:ascii="Garamond" w:hAnsi="Garamond"/>
                <w:b/>
                <w:sz w:val="26"/>
                <w:szCs w:val="26"/>
              </w:rPr>
              <w:t>10.28%</w:t>
            </w:r>
          </w:p>
        </w:tc>
        <w:tc>
          <w:tcPr>
            <w:tcW w:w="2531" w:type="dxa"/>
            <w:shd w:val="clear" w:color="auto" w:fill="auto"/>
          </w:tcPr>
          <w:p w14:paraId="506E8514" w14:textId="77777777" w:rsidR="00C06894" w:rsidRPr="00B028A2" w:rsidRDefault="00C06894" w:rsidP="00232BA9">
            <w:pPr>
              <w:spacing w:after="0" w:line="240" w:lineRule="auto"/>
              <w:jc w:val="center"/>
              <w:rPr>
                <w:rFonts w:ascii="Garamond" w:hAnsi="Garamond"/>
                <w:b/>
                <w:sz w:val="26"/>
                <w:szCs w:val="26"/>
              </w:rPr>
            </w:pPr>
            <w:r w:rsidRPr="00B028A2">
              <w:rPr>
                <w:rFonts w:ascii="Garamond" w:hAnsi="Garamond"/>
                <w:b/>
                <w:sz w:val="26"/>
                <w:szCs w:val="26"/>
              </w:rPr>
              <w:t>1.8%</w:t>
            </w:r>
          </w:p>
        </w:tc>
        <w:tc>
          <w:tcPr>
            <w:tcW w:w="2532" w:type="dxa"/>
            <w:shd w:val="clear" w:color="auto" w:fill="auto"/>
          </w:tcPr>
          <w:p w14:paraId="3AF42383" w14:textId="77777777" w:rsidR="00C06894" w:rsidRPr="00B028A2" w:rsidRDefault="00C06894" w:rsidP="00232BA9">
            <w:pPr>
              <w:spacing w:after="0" w:line="240" w:lineRule="auto"/>
              <w:jc w:val="center"/>
              <w:rPr>
                <w:rFonts w:ascii="Garamond" w:hAnsi="Garamond"/>
                <w:b/>
                <w:sz w:val="26"/>
                <w:szCs w:val="26"/>
              </w:rPr>
            </w:pPr>
            <w:r w:rsidRPr="00B028A2">
              <w:rPr>
                <w:rFonts w:ascii="Garamond" w:hAnsi="Garamond"/>
                <w:b/>
                <w:sz w:val="26"/>
                <w:szCs w:val="26"/>
              </w:rPr>
              <w:t>16.42%</w:t>
            </w:r>
          </w:p>
        </w:tc>
      </w:tr>
      <w:tr w:rsidR="00C06894" w:rsidRPr="00B028A2" w14:paraId="64C6074A" w14:textId="77777777" w:rsidTr="000267ED">
        <w:trPr>
          <w:trHeight w:val="293"/>
        </w:trPr>
        <w:tc>
          <w:tcPr>
            <w:tcW w:w="1384" w:type="dxa"/>
            <w:shd w:val="clear" w:color="auto" w:fill="auto"/>
          </w:tcPr>
          <w:p w14:paraId="6B9024B1" w14:textId="77777777" w:rsidR="00C06894" w:rsidRPr="00B028A2" w:rsidRDefault="00C06894" w:rsidP="00232BA9">
            <w:pPr>
              <w:spacing w:after="0" w:line="240" w:lineRule="auto"/>
              <w:jc w:val="center"/>
              <w:rPr>
                <w:rFonts w:ascii="Garamond" w:hAnsi="Garamond"/>
                <w:b/>
                <w:sz w:val="26"/>
                <w:szCs w:val="26"/>
              </w:rPr>
            </w:pPr>
            <w:r w:rsidRPr="00B028A2">
              <w:rPr>
                <w:rFonts w:ascii="Garamond" w:hAnsi="Garamond"/>
                <w:b/>
                <w:sz w:val="26"/>
                <w:szCs w:val="26"/>
              </w:rPr>
              <w:t>1</w:t>
            </w:r>
          </w:p>
        </w:tc>
        <w:tc>
          <w:tcPr>
            <w:tcW w:w="2531" w:type="dxa"/>
            <w:shd w:val="clear" w:color="auto" w:fill="auto"/>
          </w:tcPr>
          <w:p w14:paraId="13DC9449" w14:textId="77777777" w:rsidR="00C06894" w:rsidRPr="00B028A2" w:rsidRDefault="00C06894" w:rsidP="00232BA9">
            <w:pPr>
              <w:spacing w:after="0" w:line="240" w:lineRule="auto"/>
              <w:jc w:val="center"/>
              <w:rPr>
                <w:rFonts w:ascii="Garamond" w:hAnsi="Garamond"/>
                <w:b/>
                <w:sz w:val="26"/>
                <w:szCs w:val="26"/>
              </w:rPr>
            </w:pPr>
            <w:r w:rsidRPr="00B028A2">
              <w:rPr>
                <w:rFonts w:ascii="Garamond" w:hAnsi="Garamond"/>
                <w:b/>
                <w:sz w:val="26"/>
                <w:szCs w:val="26"/>
              </w:rPr>
              <w:t>16.82%</w:t>
            </w:r>
          </w:p>
        </w:tc>
        <w:tc>
          <w:tcPr>
            <w:tcW w:w="2531" w:type="dxa"/>
            <w:shd w:val="clear" w:color="auto" w:fill="auto"/>
          </w:tcPr>
          <w:p w14:paraId="10318346" w14:textId="77777777" w:rsidR="00C06894" w:rsidRPr="00B028A2" w:rsidRDefault="00C06894" w:rsidP="00232BA9">
            <w:pPr>
              <w:spacing w:after="0" w:line="240" w:lineRule="auto"/>
              <w:jc w:val="center"/>
              <w:rPr>
                <w:rFonts w:ascii="Garamond" w:hAnsi="Garamond"/>
                <w:b/>
                <w:sz w:val="26"/>
                <w:szCs w:val="26"/>
              </w:rPr>
            </w:pPr>
            <w:r w:rsidRPr="00B028A2">
              <w:rPr>
                <w:rFonts w:ascii="Garamond" w:hAnsi="Garamond"/>
                <w:b/>
                <w:sz w:val="26"/>
                <w:szCs w:val="26"/>
              </w:rPr>
              <w:t>21.22%</w:t>
            </w:r>
          </w:p>
        </w:tc>
        <w:tc>
          <w:tcPr>
            <w:tcW w:w="2532" w:type="dxa"/>
            <w:shd w:val="clear" w:color="auto" w:fill="auto"/>
          </w:tcPr>
          <w:p w14:paraId="5685C43C" w14:textId="77777777" w:rsidR="00C06894" w:rsidRPr="00B028A2" w:rsidRDefault="00C06894" w:rsidP="00232BA9">
            <w:pPr>
              <w:spacing w:after="0" w:line="240" w:lineRule="auto"/>
              <w:jc w:val="center"/>
              <w:rPr>
                <w:rFonts w:ascii="Garamond" w:hAnsi="Garamond"/>
                <w:b/>
                <w:sz w:val="26"/>
                <w:szCs w:val="26"/>
              </w:rPr>
            </w:pPr>
            <w:r w:rsidRPr="00B028A2">
              <w:rPr>
                <w:rFonts w:ascii="Garamond" w:hAnsi="Garamond"/>
                <w:b/>
                <w:sz w:val="26"/>
                <w:szCs w:val="26"/>
              </w:rPr>
              <w:t>14.7%</w:t>
            </w:r>
          </w:p>
        </w:tc>
      </w:tr>
      <w:tr w:rsidR="00C06894" w:rsidRPr="00B028A2" w14:paraId="7DDF4655" w14:textId="77777777" w:rsidTr="000267ED">
        <w:trPr>
          <w:trHeight w:val="293"/>
        </w:trPr>
        <w:tc>
          <w:tcPr>
            <w:tcW w:w="1384" w:type="dxa"/>
            <w:shd w:val="clear" w:color="auto" w:fill="auto"/>
          </w:tcPr>
          <w:p w14:paraId="1C128564" w14:textId="77777777" w:rsidR="00C06894" w:rsidRPr="00B028A2" w:rsidRDefault="00C06894" w:rsidP="00232BA9">
            <w:pPr>
              <w:spacing w:after="0" w:line="240" w:lineRule="auto"/>
              <w:jc w:val="center"/>
              <w:rPr>
                <w:rFonts w:ascii="Garamond" w:hAnsi="Garamond"/>
                <w:b/>
                <w:sz w:val="26"/>
                <w:szCs w:val="26"/>
              </w:rPr>
            </w:pPr>
            <w:r w:rsidRPr="00B028A2">
              <w:rPr>
                <w:rFonts w:ascii="Garamond" w:hAnsi="Garamond"/>
                <w:b/>
                <w:sz w:val="26"/>
                <w:szCs w:val="26"/>
              </w:rPr>
              <w:t>2</w:t>
            </w:r>
          </w:p>
        </w:tc>
        <w:tc>
          <w:tcPr>
            <w:tcW w:w="2531" w:type="dxa"/>
            <w:shd w:val="clear" w:color="auto" w:fill="auto"/>
          </w:tcPr>
          <w:p w14:paraId="0D940933" w14:textId="77777777" w:rsidR="00C06894" w:rsidRPr="00B028A2" w:rsidRDefault="00C06894" w:rsidP="00232BA9">
            <w:pPr>
              <w:spacing w:after="0" w:line="240" w:lineRule="auto"/>
              <w:jc w:val="center"/>
              <w:rPr>
                <w:rFonts w:ascii="Garamond" w:hAnsi="Garamond"/>
                <w:b/>
                <w:sz w:val="26"/>
                <w:szCs w:val="26"/>
              </w:rPr>
            </w:pPr>
            <w:r w:rsidRPr="00B028A2">
              <w:rPr>
                <w:rFonts w:ascii="Garamond" w:hAnsi="Garamond"/>
                <w:b/>
                <w:sz w:val="26"/>
                <w:szCs w:val="26"/>
              </w:rPr>
              <w:t>55.03%</w:t>
            </w:r>
          </w:p>
        </w:tc>
        <w:tc>
          <w:tcPr>
            <w:tcW w:w="2531" w:type="dxa"/>
            <w:shd w:val="clear" w:color="auto" w:fill="auto"/>
          </w:tcPr>
          <w:p w14:paraId="0331A207" w14:textId="77777777" w:rsidR="00C06894" w:rsidRPr="00B028A2" w:rsidRDefault="00C06894" w:rsidP="00232BA9">
            <w:pPr>
              <w:spacing w:after="0" w:line="240" w:lineRule="auto"/>
              <w:jc w:val="center"/>
              <w:rPr>
                <w:rFonts w:ascii="Garamond" w:hAnsi="Garamond"/>
                <w:b/>
                <w:sz w:val="26"/>
                <w:szCs w:val="26"/>
              </w:rPr>
            </w:pPr>
            <w:r w:rsidRPr="00B028A2">
              <w:rPr>
                <w:rFonts w:ascii="Garamond" w:hAnsi="Garamond"/>
                <w:b/>
                <w:sz w:val="26"/>
                <w:szCs w:val="26"/>
              </w:rPr>
              <w:t>60.44%</w:t>
            </w:r>
          </w:p>
        </w:tc>
        <w:tc>
          <w:tcPr>
            <w:tcW w:w="2532" w:type="dxa"/>
            <w:shd w:val="clear" w:color="auto" w:fill="auto"/>
          </w:tcPr>
          <w:p w14:paraId="2221985F" w14:textId="77777777" w:rsidR="00C06894" w:rsidRPr="00B028A2" w:rsidRDefault="00C06894" w:rsidP="00232BA9">
            <w:pPr>
              <w:spacing w:after="0" w:line="240" w:lineRule="auto"/>
              <w:jc w:val="center"/>
              <w:rPr>
                <w:rFonts w:ascii="Garamond" w:hAnsi="Garamond"/>
                <w:b/>
                <w:sz w:val="26"/>
                <w:szCs w:val="26"/>
              </w:rPr>
            </w:pPr>
            <w:r w:rsidRPr="00B028A2">
              <w:rPr>
                <w:rFonts w:ascii="Garamond" w:hAnsi="Garamond"/>
                <w:b/>
                <w:sz w:val="26"/>
                <w:szCs w:val="26"/>
              </w:rPr>
              <w:t>50.48%</w:t>
            </w:r>
          </w:p>
        </w:tc>
      </w:tr>
      <w:tr w:rsidR="00C06894" w:rsidRPr="00B028A2" w14:paraId="22D0EFEA" w14:textId="77777777" w:rsidTr="000267ED">
        <w:trPr>
          <w:trHeight w:val="293"/>
        </w:trPr>
        <w:tc>
          <w:tcPr>
            <w:tcW w:w="1384" w:type="dxa"/>
            <w:shd w:val="clear" w:color="auto" w:fill="auto"/>
          </w:tcPr>
          <w:p w14:paraId="799A2934"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3</w:t>
            </w:r>
          </w:p>
        </w:tc>
        <w:tc>
          <w:tcPr>
            <w:tcW w:w="2531" w:type="dxa"/>
            <w:shd w:val="clear" w:color="auto" w:fill="auto"/>
          </w:tcPr>
          <w:p w14:paraId="2A2BB9AF"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17.11%</w:t>
            </w:r>
          </w:p>
        </w:tc>
        <w:tc>
          <w:tcPr>
            <w:tcW w:w="2531" w:type="dxa"/>
            <w:shd w:val="clear" w:color="auto" w:fill="auto"/>
          </w:tcPr>
          <w:p w14:paraId="6A7F49E9"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15.32%</w:t>
            </w:r>
          </w:p>
        </w:tc>
        <w:tc>
          <w:tcPr>
            <w:tcW w:w="2532" w:type="dxa"/>
            <w:shd w:val="clear" w:color="auto" w:fill="auto"/>
          </w:tcPr>
          <w:p w14:paraId="30435998"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18.1%</w:t>
            </w:r>
          </w:p>
        </w:tc>
      </w:tr>
      <w:tr w:rsidR="00C06894" w:rsidRPr="00B028A2" w14:paraId="69F9164D" w14:textId="77777777" w:rsidTr="000267ED">
        <w:trPr>
          <w:trHeight w:val="293"/>
        </w:trPr>
        <w:tc>
          <w:tcPr>
            <w:tcW w:w="1384" w:type="dxa"/>
            <w:shd w:val="clear" w:color="auto" w:fill="auto"/>
          </w:tcPr>
          <w:p w14:paraId="4490B9BA"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4</w:t>
            </w:r>
          </w:p>
        </w:tc>
        <w:tc>
          <w:tcPr>
            <w:tcW w:w="2531" w:type="dxa"/>
            <w:shd w:val="clear" w:color="auto" w:fill="auto"/>
          </w:tcPr>
          <w:p w14:paraId="7F31E69D"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0.7%</w:t>
            </w:r>
          </w:p>
        </w:tc>
        <w:tc>
          <w:tcPr>
            <w:tcW w:w="2531" w:type="dxa"/>
            <w:shd w:val="clear" w:color="auto" w:fill="auto"/>
          </w:tcPr>
          <w:p w14:paraId="38691144"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1.15%</w:t>
            </w:r>
          </w:p>
        </w:tc>
        <w:tc>
          <w:tcPr>
            <w:tcW w:w="2532" w:type="dxa"/>
            <w:shd w:val="clear" w:color="auto" w:fill="auto"/>
          </w:tcPr>
          <w:p w14:paraId="31C83DD6"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0.3%</w:t>
            </w:r>
          </w:p>
        </w:tc>
      </w:tr>
      <w:tr w:rsidR="00C06894" w:rsidRPr="00B028A2" w14:paraId="378771CC" w14:textId="77777777" w:rsidTr="000267ED">
        <w:trPr>
          <w:trHeight w:val="293"/>
        </w:trPr>
        <w:tc>
          <w:tcPr>
            <w:tcW w:w="1384" w:type="dxa"/>
            <w:shd w:val="clear" w:color="auto" w:fill="auto"/>
          </w:tcPr>
          <w:p w14:paraId="13D986D4"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5</w:t>
            </w:r>
          </w:p>
        </w:tc>
        <w:tc>
          <w:tcPr>
            <w:tcW w:w="2531" w:type="dxa"/>
            <w:shd w:val="clear" w:color="auto" w:fill="auto"/>
          </w:tcPr>
          <w:p w14:paraId="1B163A5A"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0.04%</w:t>
            </w:r>
          </w:p>
        </w:tc>
        <w:tc>
          <w:tcPr>
            <w:tcW w:w="2531" w:type="dxa"/>
            <w:shd w:val="clear" w:color="auto" w:fill="auto"/>
          </w:tcPr>
          <w:p w14:paraId="3EC93F2D"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0.01%</w:t>
            </w:r>
          </w:p>
        </w:tc>
        <w:tc>
          <w:tcPr>
            <w:tcW w:w="2532" w:type="dxa"/>
            <w:shd w:val="clear" w:color="auto" w:fill="auto"/>
          </w:tcPr>
          <w:p w14:paraId="498968D4" w14:textId="77777777" w:rsidR="00C06894" w:rsidRPr="00B028A2" w:rsidRDefault="00C06894" w:rsidP="00232BA9">
            <w:pPr>
              <w:spacing w:after="0" w:line="240" w:lineRule="auto"/>
              <w:jc w:val="center"/>
              <w:rPr>
                <w:rFonts w:ascii="Garamond" w:hAnsi="Garamond"/>
                <w:sz w:val="26"/>
                <w:szCs w:val="26"/>
              </w:rPr>
            </w:pPr>
          </w:p>
        </w:tc>
      </w:tr>
      <w:tr w:rsidR="00C06894" w:rsidRPr="00B028A2" w14:paraId="036B2A18" w14:textId="77777777" w:rsidTr="000267ED">
        <w:trPr>
          <w:trHeight w:val="293"/>
        </w:trPr>
        <w:tc>
          <w:tcPr>
            <w:tcW w:w="1384" w:type="dxa"/>
            <w:shd w:val="clear" w:color="auto" w:fill="auto"/>
          </w:tcPr>
          <w:p w14:paraId="62255E59"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6</w:t>
            </w:r>
          </w:p>
        </w:tc>
        <w:tc>
          <w:tcPr>
            <w:tcW w:w="2531" w:type="dxa"/>
            <w:shd w:val="clear" w:color="auto" w:fill="auto"/>
          </w:tcPr>
          <w:p w14:paraId="4EA161DC"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0.02%</w:t>
            </w:r>
          </w:p>
        </w:tc>
        <w:tc>
          <w:tcPr>
            <w:tcW w:w="2531" w:type="dxa"/>
            <w:shd w:val="clear" w:color="auto" w:fill="auto"/>
          </w:tcPr>
          <w:p w14:paraId="2034137C"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0.06%</w:t>
            </w:r>
          </w:p>
        </w:tc>
        <w:tc>
          <w:tcPr>
            <w:tcW w:w="2532" w:type="dxa"/>
            <w:shd w:val="clear" w:color="auto" w:fill="auto"/>
          </w:tcPr>
          <w:p w14:paraId="08DC385E" w14:textId="77777777" w:rsidR="00C06894" w:rsidRPr="00B028A2" w:rsidRDefault="00C06894" w:rsidP="00232BA9">
            <w:pPr>
              <w:spacing w:after="0" w:line="240" w:lineRule="auto"/>
              <w:jc w:val="center"/>
              <w:rPr>
                <w:rFonts w:ascii="Garamond" w:hAnsi="Garamond"/>
                <w:sz w:val="26"/>
                <w:szCs w:val="26"/>
              </w:rPr>
            </w:pPr>
          </w:p>
        </w:tc>
      </w:tr>
    </w:tbl>
    <w:p w14:paraId="413A9A2F" w14:textId="77777777" w:rsidR="00C06894" w:rsidRDefault="00C06894" w:rsidP="00232BA9">
      <w:pPr>
        <w:spacing w:after="0" w:line="240" w:lineRule="auto"/>
        <w:jc w:val="both"/>
        <w:rPr>
          <w:rFonts w:ascii="Garamond" w:hAnsi="Garamond"/>
          <w:sz w:val="26"/>
          <w:szCs w:val="26"/>
        </w:rPr>
      </w:pPr>
    </w:p>
    <w:p w14:paraId="0039D126" w14:textId="77777777" w:rsidR="00C06894" w:rsidRDefault="00C06894" w:rsidP="00232BA9">
      <w:pPr>
        <w:spacing w:after="0" w:line="240" w:lineRule="auto"/>
        <w:jc w:val="both"/>
        <w:rPr>
          <w:rFonts w:ascii="Garamond" w:hAnsi="Garamond"/>
          <w:sz w:val="26"/>
          <w:szCs w:val="26"/>
        </w:rPr>
      </w:pPr>
      <w:r>
        <w:rPr>
          <w:rFonts w:ascii="Garamond" w:hAnsi="Garamond"/>
          <w:sz w:val="26"/>
          <w:szCs w:val="26"/>
        </w:rPr>
        <w:t>.- Asimismo, en el año 2013 la relación entre el número de soldados incorporados para prestar el servicio militar obligatorio y el estrato socio economico al que pertenecen, mostró que la mayoría de los soldados pertenencen a los estratos 0, 1 y 2:</w:t>
      </w:r>
    </w:p>
    <w:p w14:paraId="6E23E17F" w14:textId="77777777" w:rsidR="00212E1B" w:rsidRDefault="00212E1B" w:rsidP="00232BA9">
      <w:pPr>
        <w:spacing w:after="0" w:line="240" w:lineRule="auto"/>
        <w:jc w:val="both"/>
        <w:rPr>
          <w:rFonts w:ascii="Garamond" w:hAnsi="Garamond"/>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531"/>
        <w:gridCol w:w="2531"/>
        <w:gridCol w:w="2532"/>
      </w:tblGrid>
      <w:tr w:rsidR="00C06894" w:rsidRPr="00B028A2" w14:paraId="241F2CF2" w14:textId="77777777" w:rsidTr="000267ED">
        <w:trPr>
          <w:trHeight w:val="293"/>
        </w:trPr>
        <w:tc>
          <w:tcPr>
            <w:tcW w:w="1384" w:type="dxa"/>
            <w:shd w:val="clear" w:color="auto" w:fill="auto"/>
          </w:tcPr>
          <w:p w14:paraId="45194AA3" w14:textId="77777777" w:rsidR="00C06894" w:rsidRPr="00B028A2" w:rsidRDefault="00C06894" w:rsidP="00232BA9">
            <w:pPr>
              <w:spacing w:after="0" w:line="240" w:lineRule="auto"/>
              <w:jc w:val="center"/>
              <w:rPr>
                <w:rFonts w:ascii="Garamond" w:hAnsi="Garamond"/>
                <w:b/>
                <w:sz w:val="26"/>
                <w:szCs w:val="26"/>
              </w:rPr>
            </w:pPr>
            <w:r w:rsidRPr="00B028A2">
              <w:rPr>
                <w:rFonts w:ascii="Garamond" w:hAnsi="Garamond"/>
                <w:b/>
                <w:sz w:val="26"/>
                <w:szCs w:val="26"/>
              </w:rPr>
              <w:t>Estrato</w:t>
            </w:r>
          </w:p>
        </w:tc>
        <w:tc>
          <w:tcPr>
            <w:tcW w:w="7594" w:type="dxa"/>
            <w:gridSpan w:val="3"/>
            <w:shd w:val="clear" w:color="auto" w:fill="auto"/>
          </w:tcPr>
          <w:p w14:paraId="76513305" w14:textId="77777777" w:rsidR="00C06894" w:rsidRPr="00B028A2" w:rsidRDefault="00C06894" w:rsidP="00232BA9">
            <w:pPr>
              <w:spacing w:after="0" w:line="240" w:lineRule="auto"/>
              <w:jc w:val="center"/>
              <w:rPr>
                <w:rFonts w:ascii="Garamond" w:hAnsi="Garamond"/>
                <w:b/>
                <w:sz w:val="26"/>
                <w:szCs w:val="26"/>
              </w:rPr>
            </w:pPr>
            <w:r w:rsidRPr="00B028A2">
              <w:rPr>
                <w:rFonts w:ascii="Garamond" w:hAnsi="Garamond"/>
                <w:b/>
                <w:sz w:val="26"/>
                <w:szCs w:val="26"/>
              </w:rPr>
              <w:t>Porcentaje</w:t>
            </w:r>
          </w:p>
        </w:tc>
      </w:tr>
      <w:tr w:rsidR="00C06894" w:rsidRPr="00B028A2" w14:paraId="6C7F246E" w14:textId="77777777" w:rsidTr="000267ED">
        <w:trPr>
          <w:trHeight w:val="293"/>
        </w:trPr>
        <w:tc>
          <w:tcPr>
            <w:tcW w:w="1384" w:type="dxa"/>
            <w:shd w:val="clear" w:color="auto" w:fill="auto"/>
          </w:tcPr>
          <w:p w14:paraId="5B0C0991" w14:textId="77777777" w:rsidR="00C06894" w:rsidRPr="00B028A2" w:rsidRDefault="00C06894" w:rsidP="00232BA9">
            <w:pPr>
              <w:spacing w:after="0" w:line="240" w:lineRule="auto"/>
              <w:jc w:val="both"/>
              <w:rPr>
                <w:rFonts w:ascii="Garamond" w:hAnsi="Garamond"/>
                <w:sz w:val="26"/>
                <w:szCs w:val="26"/>
              </w:rPr>
            </w:pPr>
          </w:p>
        </w:tc>
        <w:tc>
          <w:tcPr>
            <w:tcW w:w="2531" w:type="dxa"/>
            <w:shd w:val="clear" w:color="auto" w:fill="auto"/>
          </w:tcPr>
          <w:p w14:paraId="77D7EEB7" w14:textId="77777777" w:rsidR="00C06894" w:rsidRPr="00B028A2" w:rsidRDefault="00C06894" w:rsidP="00232BA9">
            <w:pPr>
              <w:spacing w:after="0" w:line="240" w:lineRule="auto"/>
              <w:jc w:val="center"/>
              <w:rPr>
                <w:rFonts w:ascii="Garamond" w:hAnsi="Garamond"/>
                <w:i/>
                <w:sz w:val="26"/>
                <w:szCs w:val="26"/>
              </w:rPr>
            </w:pPr>
            <w:r w:rsidRPr="00B028A2">
              <w:rPr>
                <w:rFonts w:ascii="Garamond" w:hAnsi="Garamond"/>
                <w:i/>
                <w:sz w:val="26"/>
                <w:szCs w:val="26"/>
              </w:rPr>
              <w:t>Soldados Bachilleres</w:t>
            </w:r>
          </w:p>
        </w:tc>
        <w:tc>
          <w:tcPr>
            <w:tcW w:w="2531" w:type="dxa"/>
            <w:shd w:val="clear" w:color="auto" w:fill="auto"/>
          </w:tcPr>
          <w:p w14:paraId="31EDEA07" w14:textId="77777777" w:rsidR="00C06894" w:rsidRPr="00B028A2" w:rsidRDefault="00C06894" w:rsidP="00232BA9">
            <w:pPr>
              <w:spacing w:after="0" w:line="240" w:lineRule="auto"/>
              <w:jc w:val="center"/>
              <w:rPr>
                <w:rFonts w:ascii="Garamond" w:hAnsi="Garamond"/>
                <w:i/>
                <w:sz w:val="26"/>
                <w:szCs w:val="26"/>
              </w:rPr>
            </w:pPr>
            <w:r w:rsidRPr="00B028A2">
              <w:rPr>
                <w:rFonts w:ascii="Garamond" w:hAnsi="Garamond"/>
                <w:i/>
                <w:sz w:val="26"/>
                <w:szCs w:val="26"/>
              </w:rPr>
              <w:t>Soldados Regulares</w:t>
            </w:r>
          </w:p>
        </w:tc>
        <w:tc>
          <w:tcPr>
            <w:tcW w:w="2532" w:type="dxa"/>
            <w:shd w:val="clear" w:color="auto" w:fill="auto"/>
          </w:tcPr>
          <w:p w14:paraId="0F37D8A6" w14:textId="77777777" w:rsidR="00C06894" w:rsidRPr="00B028A2" w:rsidRDefault="00C06894" w:rsidP="00232BA9">
            <w:pPr>
              <w:spacing w:after="0" w:line="240" w:lineRule="auto"/>
              <w:jc w:val="center"/>
              <w:rPr>
                <w:rFonts w:ascii="Garamond" w:hAnsi="Garamond"/>
                <w:i/>
                <w:sz w:val="26"/>
                <w:szCs w:val="26"/>
              </w:rPr>
            </w:pPr>
            <w:r w:rsidRPr="00B028A2">
              <w:rPr>
                <w:rFonts w:ascii="Garamond" w:hAnsi="Garamond"/>
                <w:i/>
                <w:sz w:val="26"/>
                <w:szCs w:val="26"/>
              </w:rPr>
              <w:t>Soldados Campesinos</w:t>
            </w:r>
          </w:p>
        </w:tc>
      </w:tr>
      <w:tr w:rsidR="00C06894" w:rsidRPr="00B028A2" w14:paraId="74490994" w14:textId="77777777" w:rsidTr="000267ED">
        <w:trPr>
          <w:trHeight w:val="293"/>
        </w:trPr>
        <w:tc>
          <w:tcPr>
            <w:tcW w:w="1384" w:type="dxa"/>
            <w:shd w:val="clear" w:color="auto" w:fill="auto"/>
          </w:tcPr>
          <w:p w14:paraId="64A57EC7" w14:textId="77777777" w:rsidR="00C06894" w:rsidRPr="00B028A2" w:rsidRDefault="00C06894" w:rsidP="00232BA9">
            <w:pPr>
              <w:spacing w:after="0" w:line="240" w:lineRule="auto"/>
              <w:jc w:val="center"/>
              <w:rPr>
                <w:rFonts w:ascii="Garamond" w:hAnsi="Garamond"/>
                <w:b/>
                <w:sz w:val="26"/>
                <w:szCs w:val="26"/>
              </w:rPr>
            </w:pPr>
            <w:r w:rsidRPr="00B028A2">
              <w:rPr>
                <w:rFonts w:ascii="Garamond" w:hAnsi="Garamond"/>
                <w:b/>
                <w:sz w:val="26"/>
                <w:szCs w:val="26"/>
              </w:rPr>
              <w:t>0</w:t>
            </w:r>
          </w:p>
        </w:tc>
        <w:tc>
          <w:tcPr>
            <w:tcW w:w="2531" w:type="dxa"/>
            <w:shd w:val="clear" w:color="auto" w:fill="auto"/>
          </w:tcPr>
          <w:p w14:paraId="3BFD8B02" w14:textId="77777777" w:rsidR="00C06894" w:rsidRPr="00B028A2" w:rsidRDefault="00C06894" w:rsidP="00232BA9">
            <w:pPr>
              <w:spacing w:after="0" w:line="240" w:lineRule="auto"/>
              <w:jc w:val="center"/>
              <w:rPr>
                <w:rFonts w:ascii="Garamond" w:hAnsi="Garamond"/>
                <w:b/>
                <w:sz w:val="26"/>
                <w:szCs w:val="26"/>
              </w:rPr>
            </w:pPr>
            <w:r w:rsidRPr="00B028A2">
              <w:rPr>
                <w:rFonts w:ascii="Garamond" w:hAnsi="Garamond"/>
                <w:b/>
                <w:sz w:val="26"/>
                <w:szCs w:val="26"/>
              </w:rPr>
              <w:t>9.42%</w:t>
            </w:r>
          </w:p>
        </w:tc>
        <w:tc>
          <w:tcPr>
            <w:tcW w:w="2531" w:type="dxa"/>
            <w:shd w:val="clear" w:color="auto" w:fill="auto"/>
          </w:tcPr>
          <w:p w14:paraId="08CAA917" w14:textId="77777777" w:rsidR="00C06894" w:rsidRPr="00B028A2" w:rsidRDefault="00C06894" w:rsidP="00232BA9">
            <w:pPr>
              <w:spacing w:after="0" w:line="240" w:lineRule="auto"/>
              <w:jc w:val="center"/>
              <w:rPr>
                <w:rFonts w:ascii="Garamond" w:hAnsi="Garamond"/>
                <w:b/>
                <w:sz w:val="26"/>
                <w:szCs w:val="26"/>
              </w:rPr>
            </w:pPr>
            <w:r w:rsidRPr="00B028A2">
              <w:rPr>
                <w:rFonts w:ascii="Garamond" w:hAnsi="Garamond"/>
                <w:b/>
                <w:sz w:val="26"/>
                <w:szCs w:val="26"/>
              </w:rPr>
              <w:t>2.15%</w:t>
            </w:r>
          </w:p>
        </w:tc>
        <w:tc>
          <w:tcPr>
            <w:tcW w:w="2532" w:type="dxa"/>
            <w:shd w:val="clear" w:color="auto" w:fill="auto"/>
          </w:tcPr>
          <w:p w14:paraId="61C59744" w14:textId="77777777" w:rsidR="00C06894" w:rsidRPr="00B028A2" w:rsidRDefault="00C06894" w:rsidP="00232BA9">
            <w:pPr>
              <w:spacing w:after="0" w:line="240" w:lineRule="auto"/>
              <w:jc w:val="center"/>
              <w:rPr>
                <w:rFonts w:ascii="Garamond" w:hAnsi="Garamond"/>
                <w:b/>
                <w:sz w:val="26"/>
                <w:szCs w:val="26"/>
              </w:rPr>
            </w:pPr>
            <w:r w:rsidRPr="00B028A2">
              <w:rPr>
                <w:rFonts w:ascii="Garamond" w:hAnsi="Garamond"/>
                <w:b/>
                <w:sz w:val="26"/>
                <w:szCs w:val="26"/>
              </w:rPr>
              <w:t>16.33%</w:t>
            </w:r>
          </w:p>
        </w:tc>
      </w:tr>
      <w:tr w:rsidR="00C06894" w:rsidRPr="00B028A2" w14:paraId="685490F6" w14:textId="77777777" w:rsidTr="000267ED">
        <w:trPr>
          <w:trHeight w:val="293"/>
        </w:trPr>
        <w:tc>
          <w:tcPr>
            <w:tcW w:w="1384" w:type="dxa"/>
            <w:shd w:val="clear" w:color="auto" w:fill="auto"/>
          </w:tcPr>
          <w:p w14:paraId="310178F7" w14:textId="77777777" w:rsidR="00C06894" w:rsidRPr="00B028A2" w:rsidRDefault="00C06894" w:rsidP="00232BA9">
            <w:pPr>
              <w:spacing w:after="0" w:line="240" w:lineRule="auto"/>
              <w:jc w:val="center"/>
              <w:rPr>
                <w:rFonts w:ascii="Garamond" w:hAnsi="Garamond"/>
                <w:b/>
                <w:sz w:val="26"/>
                <w:szCs w:val="26"/>
              </w:rPr>
            </w:pPr>
            <w:r w:rsidRPr="00B028A2">
              <w:rPr>
                <w:rFonts w:ascii="Garamond" w:hAnsi="Garamond"/>
                <w:b/>
                <w:sz w:val="26"/>
                <w:szCs w:val="26"/>
              </w:rPr>
              <w:t>1</w:t>
            </w:r>
          </w:p>
        </w:tc>
        <w:tc>
          <w:tcPr>
            <w:tcW w:w="2531" w:type="dxa"/>
            <w:shd w:val="clear" w:color="auto" w:fill="auto"/>
          </w:tcPr>
          <w:p w14:paraId="208A5B7F" w14:textId="77777777" w:rsidR="00C06894" w:rsidRPr="00B028A2" w:rsidRDefault="00C06894" w:rsidP="00232BA9">
            <w:pPr>
              <w:spacing w:after="0" w:line="240" w:lineRule="auto"/>
              <w:jc w:val="center"/>
              <w:rPr>
                <w:rFonts w:ascii="Garamond" w:hAnsi="Garamond"/>
                <w:b/>
                <w:sz w:val="26"/>
                <w:szCs w:val="26"/>
              </w:rPr>
            </w:pPr>
            <w:r w:rsidRPr="00B028A2">
              <w:rPr>
                <w:rFonts w:ascii="Garamond" w:hAnsi="Garamond"/>
                <w:b/>
                <w:sz w:val="26"/>
                <w:szCs w:val="26"/>
              </w:rPr>
              <w:t>14.75%</w:t>
            </w:r>
          </w:p>
        </w:tc>
        <w:tc>
          <w:tcPr>
            <w:tcW w:w="2531" w:type="dxa"/>
            <w:shd w:val="clear" w:color="auto" w:fill="auto"/>
          </w:tcPr>
          <w:p w14:paraId="76E4E0B7" w14:textId="77777777" w:rsidR="00C06894" w:rsidRPr="00B028A2" w:rsidRDefault="00C06894" w:rsidP="00232BA9">
            <w:pPr>
              <w:spacing w:after="0" w:line="240" w:lineRule="auto"/>
              <w:jc w:val="center"/>
              <w:rPr>
                <w:rFonts w:ascii="Garamond" w:hAnsi="Garamond"/>
                <w:b/>
                <w:sz w:val="26"/>
                <w:szCs w:val="26"/>
              </w:rPr>
            </w:pPr>
            <w:r w:rsidRPr="00B028A2">
              <w:rPr>
                <w:rFonts w:ascii="Garamond" w:hAnsi="Garamond"/>
                <w:b/>
                <w:sz w:val="26"/>
                <w:szCs w:val="26"/>
              </w:rPr>
              <w:t>21.58%</w:t>
            </w:r>
          </w:p>
        </w:tc>
        <w:tc>
          <w:tcPr>
            <w:tcW w:w="2532" w:type="dxa"/>
            <w:shd w:val="clear" w:color="auto" w:fill="auto"/>
          </w:tcPr>
          <w:p w14:paraId="458DB48E" w14:textId="77777777" w:rsidR="00C06894" w:rsidRPr="00B028A2" w:rsidRDefault="00C06894" w:rsidP="00232BA9">
            <w:pPr>
              <w:spacing w:after="0" w:line="240" w:lineRule="auto"/>
              <w:jc w:val="center"/>
              <w:rPr>
                <w:rFonts w:ascii="Garamond" w:hAnsi="Garamond"/>
                <w:b/>
                <w:sz w:val="26"/>
                <w:szCs w:val="26"/>
              </w:rPr>
            </w:pPr>
            <w:r w:rsidRPr="00B028A2">
              <w:rPr>
                <w:rFonts w:ascii="Garamond" w:hAnsi="Garamond"/>
                <w:b/>
                <w:sz w:val="26"/>
                <w:szCs w:val="26"/>
              </w:rPr>
              <w:t>13.12%</w:t>
            </w:r>
          </w:p>
        </w:tc>
      </w:tr>
      <w:tr w:rsidR="00C06894" w:rsidRPr="00B028A2" w14:paraId="7031C694" w14:textId="77777777" w:rsidTr="000267ED">
        <w:trPr>
          <w:trHeight w:val="293"/>
        </w:trPr>
        <w:tc>
          <w:tcPr>
            <w:tcW w:w="1384" w:type="dxa"/>
            <w:shd w:val="clear" w:color="auto" w:fill="auto"/>
          </w:tcPr>
          <w:p w14:paraId="0F4A245B" w14:textId="77777777" w:rsidR="00C06894" w:rsidRPr="00B028A2" w:rsidRDefault="00C06894" w:rsidP="00232BA9">
            <w:pPr>
              <w:spacing w:after="0" w:line="240" w:lineRule="auto"/>
              <w:jc w:val="center"/>
              <w:rPr>
                <w:rFonts w:ascii="Garamond" w:hAnsi="Garamond"/>
                <w:b/>
                <w:sz w:val="26"/>
                <w:szCs w:val="26"/>
              </w:rPr>
            </w:pPr>
            <w:r w:rsidRPr="00B028A2">
              <w:rPr>
                <w:rFonts w:ascii="Garamond" w:hAnsi="Garamond"/>
                <w:b/>
                <w:sz w:val="26"/>
                <w:szCs w:val="26"/>
              </w:rPr>
              <w:t>2</w:t>
            </w:r>
          </w:p>
        </w:tc>
        <w:tc>
          <w:tcPr>
            <w:tcW w:w="2531" w:type="dxa"/>
            <w:shd w:val="clear" w:color="auto" w:fill="auto"/>
          </w:tcPr>
          <w:p w14:paraId="2A617B9F" w14:textId="77777777" w:rsidR="00C06894" w:rsidRPr="00B028A2" w:rsidRDefault="00C06894" w:rsidP="00232BA9">
            <w:pPr>
              <w:spacing w:after="0" w:line="240" w:lineRule="auto"/>
              <w:jc w:val="center"/>
              <w:rPr>
                <w:rFonts w:ascii="Garamond" w:hAnsi="Garamond"/>
                <w:b/>
                <w:sz w:val="26"/>
                <w:szCs w:val="26"/>
              </w:rPr>
            </w:pPr>
            <w:r w:rsidRPr="00B028A2">
              <w:rPr>
                <w:rFonts w:ascii="Garamond" w:hAnsi="Garamond"/>
                <w:b/>
                <w:sz w:val="26"/>
                <w:szCs w:val="26"/>
              </w:rPr>
              <w:t>54.40%</w:t>
            </w:r>
          </w:p>
        </w:tc>
        <w:tc>
          <w:tcPr>
            <w:tcW w:w="2531" w:type="dxa"/>
            <w:shd w:val="clear" w:color="auto" w:fill="auto"/>
          </w:tcPr>
          <w:p w14:paraId="78D03DF4" w14:textId="77777777" w:rsidR="00C06894" w:rsidRPr="00B028A2" w:rsidRDefault="00C06894" w:rsidP="00232BA9">
            <w:pPr>
              <w:spacing w:after="0" w:line="240" w:lineRule="auto"/>
              <w:jc w:val="center"/>
              <w:rPr>
                <w:rFonts w:ascii="Garamond" w:hAnsi="Garamond"/>
                <w:b/>
                <w:sz w:val="26"/>
                <w:szCs w:val="26"/>
              </w:rPr>
            </w:pPr>
            <w:r w:rsidRPr="00B028A2">
              <w:rPr>
                <w:rFonts w:ascii="Garamond" w:hAnsi="Garamond"/>
                <w:b/>
                <w:sz w:val="26"/>
                <w:szCs w:val="26"/>
              </w:rPr>
              <w:t>69.48%</w:t>
            </w:r>
          </w:p>
        </w:tc>
        <w:tc>
          <w:tcPr>
            <w:tcW w:w="2532" w:type="dxa"/>
            <w:shd w:val="clear" w:color="auto" w:fill="auto"/>
          </w:tcPr>
          <w:p w14:paraId="67E5A682" w14:textId="77777777" w:rsidR="00C06894" w:rsidRPr="00B028A2" w:rsidRDefault="00C06894" w:rsidP="00232BA9">
            <w:pPr>
              <w:spacing w:after="0" w:line="240" w:lineRule="auto"/>
              <w:jc w:val="center"/>
              <w:rPr>
                <w:rFonts w:ascii="Garamond" w:hAnsi="Garamond"/>
                <w:b/>
                <w:sz w:val="26"/>
                <w:szCs w:val="26"/>
              </w:rPr>
            </w:pPr>
            <w:r w:rsidRPr="00B028A2">
              <w:rPr>
                <w:rFonts w:ascii="Garamond" w:hAnsi="Garamond"/>
                <w:b/>
                <w:sz w:val="26"/>
                <w:szCs w:val="26"/>
              </w:rPr>
              <w:t>54.13%</w:t>
            </w:r>
          </w:p>
        </w:tc>
      </w:tr>
      <w:tr w:rsidR="00C06894" w:rsidRPr="00B028A2" w14:paraId="62F64965" w14:textId="77777777" w:rsidTr="000267ED">
        <w:trPr>
          <w:trHeight w:val="293"/>
        </w:trPr>
        <w:tc>
          <w:tcPr>
            <w:tcW w:w="1384" w:type="dxa"/>
            <w:shd w:val="clear" w:color="auto" w:fill="auto"/>
          </w:tcPr>
          <w:p w14:paraId="409C178C"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3</w:t>
            </w:r>
          </w:p>
        </w:tc>
        <w:tc>
          <w:tcPr>
            <w:tcW w:w="2531" w:type="dxa"/>
            <w:shd w:val="clear" w:color="auto" w:fill="auto"/>
          </w:tcPr>
          <w:p w14:paraId="3F403265"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19.39%</w:t>
            </w:r>
          </w:p>
        </w:tc>
        <w:tc>
          <w:tcPr>
            <w:tcW w:w="2531" w:type="dxa"/>
            <w:shd w:val="clear" w:color="auto" w:fill="auto"/>
          </w:tcPr>
          <w:p w14:paraId="1CDA330C"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14.55%</w:t>
            </w:r>
          </w:p>
        </w:tc>
        <w:tc>
          <w:tcPr>
            <w:tcW w:w="2532" w:type="dxa"/>
            <w:shd w:val="clear" w:color="auto" w:fill="auto"/>
          </w:tcPr>
          <w:p w14:paraId="79E50B7A"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16.12%</w:t>
            </w:r>
          </w:p>
        </w:tc>
      </w:tr>
      <w:tr w:rsidR="00C06894" w:rsidRPr="00B028A2" w14:paraId="0CF31CB9" w14:textId="77777777" w:rsidTr="000267ED">
        <w:trPr>
          <w:trHeight w:val="293"/>
        </w:trPr>
        <w:tc>
          <w:tcPr>
            <w:tcW w:w="1384" w:type="dxa"/>
            <w:shd w:val="clear" w:color="auto" w:fill="auto"/>
          </w:tcPr>
          <w:p w14:paraId="1D6A8E1F"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4</w:t>
            </w:r>
          </w:p>
        </w:tc>
        <w:tc>
          <w:tcPr>
            <w:tcW w:w="2531" w:type="dxa"/>
            <w:shd w:val="clear" w:color="auto" w:fill="auto"/>
          </w:tcPr>
          <w:p w14:paraId="1BDAFA5B"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1.9%</w:t>
            </w:r>
          </w:p>
        </w:tc>
        <w:tc>
          <w:tcPr>
            <w:tcW w:w="2531" w:type="dxa"/>
            <w:shd w:val="clear" w:color="auto" w:fill="auto"/>
          </w:tcPr>
          <w:p w14:paraId="3AC3264A"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1.15%</w:t>
            </w:r>
          </w:p>
        </w:tc>
        <w:tc>
          <w:tcPr>
            <w:tcW w:w="2532" w:type="dxa"/>
            <w:shd w:val="clear" w:color="auto" w:fill="auto"/>
          </w:tcPr>
          <w:p w14:paraId="6BA0A552"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0.3%</w:t>
            </w:r>
          </w:p>
        </w:tc>
      </w:tr>
      <w:tr w:rsidR="00C06894" w:rsidRPr="00B028A2" w14:paraId="55BF5B52" w14:textId="77777777" w:rsidTr="000267ED">
        <w:trPr>
          <w:trHeight w:val="293"/>
        </w:trPr>
        <w:tc>
          <w:tcPr>
            <w:tcW w:w="1384" w:type="dxa"/>
            <w:shd w:val="clear" w:color="auto" w:fill="auto"/>
          </w:tcPr>
          <w:p w14:paraId="65A1A844"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5</w:t>
            </w:r>
          </w:p>
        </w:tc>
        <w:tc>
          <w:tcPr>
            <w:tcW w:w="2531" w:type="dxa"/>
            <w:shd w:val="clear" w:color="auto" w:fill="auto"/>
          </w:tcPr>
          <w:p w14:paraId="05C1285A"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0.13%</w:t>
            </w:r>
          </w:p>
        </w:tc>
        <w:tc>
          <w:tcPr>
            <w:tcW w:w="2531" w:type="dxa"/>
            <w:shd w:val="clear" w:color="auto" w:fill="auto"/>
          </w:tcPr>
          <w:p w14:paraId="5E35AA88"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0.92%</w:t>
            </w:r>
          </w:p>
        </w:tc>
        <w:tc>
          <w:tcPr>
            <w:tcW w:w="2532" w:type="dxa"/>
            <w:shd w:val="clear" w:color="auto" w:fill="auto"/>
          </w:tcPr>
          <w:p w14:paraId="4BDC1931" w14:textId="77777777" w:rsidR="00C06894" w:rsidRPr="00B028A2" w:rsidRDefault="00C06894" w:rsidP="00232BA9">
            <w:pPr>
              <w:spacing w:after="0" w:line="240" w:lineRule="auto"/>
              <w:jc w:val="center"/>
              <w:rPr>
                <w:rFonts w:ascii="Garamond" w:hAnsi="Garamond"/>
                <w:sz w:val="26"/>
                <w:szCs w:val="26"/>
              </w:rPr>
            </w:pPr>
          </w:p>
        </w:tc>
      </w:tr>
      <w:tr w:rsidR="00C06894" w:rsidRPr="00B028A2" w14:paraId="6D08ED02" w14:textId="77777777" w:rsidTr="000267ED">
        <w:trPr>
          <w:trHeight w:val="293"/>
        </w:trPr>
        <w:tc>
          <w:tcPr>
            <w:tcW w:w="1384" w:type="dxa"/>
            <w:shd w:val="clear" w:color="auto" w:fill="auto"/>
          </w:tcPr>
          <w:p w14:paraId="291F2F8F"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6</w:t>
            </w:r>
          </w:p>
        </w:tc>
        <w:tc>
          <w:tcPr>
            <w:tcW w:w="2531" w:type="dxa"/>
            <w:shd w:val="clear" w:color="auto" w:fill="auto"/>
          </w:tcPr>
          <w:p w14:paraId="2C704177"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0.01%</w:t>
            </w:r>
          </w:p>
        </w:tc>
        <w:tc>
          <w:tcPr>
            <w:tcW w:w="2531" w:type="dxa"/>
            <w:shd w:val="clear" w:color="auto" w:fill="auto"/>
          </w:tcPr>
          <w:p w14:paraId="698C34C4"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0.17%</w:t>
            </w:r>
          </w:p>
        </w:tc>
        <w:tc>
          <w:tcPr>
            <w:tcW w:w="2532" w:type="dxa"/>
            <w:shd w:val="clear" w:color="auto" w:fill="auto"/>
          </w:tcPr>
          <w:p w14:paraId="42D1286E" w14:textId="77777777" w:rsidR="00C06894" w:rsidRPr="00B028A2" w:rsidRDefault="00C06894" w:rsidP="00232BA9">
            <w:pPr>
              <w:spacing w:after="0" w:line="240" w:lineRule="auto"/>
              <w:jc w:val="center"/>
              <w:rPr>
                <w:rFonts w:ascii="Garamond" w:hAnsi="Garamond"/>
                <w:sz w:val="26"/>
                <w:szCs w:val="26"/>
              </w:rPr>
            </w:pPr>
          </w:p>
        </w:tc>
      </w:tr>
    </w:tbl>
    <w:p w14:paraId="0A7958E5" w14:textId="77777777" w:rsidR="00C06894" w:rsidRDefault="00C06894" w:rsidP="00232BA9">
      <w:pPr>
        <w:spacing w:after="0" w:line="240" w:lineRule="auto"/>
        <w:jc w:val="both"/>
        <w:rPr>
          <w:rFonts w:ascii="Garamond" w:hAnsi="Garamond"/>
          <w:sz w:val="26"/>
          <w:szCs w:val="26"/>
        </w:rPr>
      </w:pPr>
    </w:p>
    <w:p w14:paraId="6C5403B5" w14:textId="3F98E737" w:rsidR="00C06894" w:rsidRDefault="00C06894" w:rsidP="00232BA9">
      <w:pPr>
        <w:spacing w:after="0" w:line="240" w:lineRule="auto"/>
        <w:jc w:val="both"/>
        <w:rPr>
          <w:rFonts w:ascii="Garamond" w:hAnsi="Garamond"/>
          <w:sz w:val="26"/>
          <w:szCs w:val="26"/>
        </w:rPr>
      </w:pPr>
      <w:r>
        <w:rPr>
          <w:rFonts w:ascii="Garamond" w:hAnsi="Garamond"/>
          <w:sz w:val="26"/>
          <w:szCs w:val="26"/>
        </w:rPr>
        <w:t xml:space="preserve">.- Por otro lado, el análisis de los datos oficiales proporcionados por la dirección de reclutamiento permite afirmar que la </w:t>
      </w:r>
      <w:r w:rsidR="009F07C1">
        <w:rPr>
          <w:rFonts w:ascii="Garamond" w:hAnsi="Garamond"/>
          <w:sz w:val="26"/>
          <w:szCs w:val="26"/>
        </w:rPr>
        <w:t>mayoría</w:t>
      </w:r>
      <w:r>
        <w:rPr>
          <w:rFonts w:ascii="Garamond" w:hAnsi="Garamond"/>
          <w:sz w:val="26"/>
          <w:szCs w:val="26"/>
        </w:rPr>
        <w:t xml:space="preserve"> de los ciudadanos que prestan el servicio militar obligatorio están entre los 19 y los 21 años. Por ejemplo, en el periodo comprendido entre 2008 y 2012 más del 90% de los soldados tenían entre 18 y 21:</w:t>
      </w:r>
    </w:p>
    <w:p w14:paraId="718EBDB2" w14:textId="77777777" w:rsidR="00212E1B" w:rsidRDefault="00212E1B" w:rsidP="00232BA9">
      <w:pPr>
        <w:spacing w:after="0" w:line="240" w:lineRule="auto"/>
        <w:jc w:val="both"/>
        <w:rPr>
          <w:rFonts w:ascii="Garamond" w:hAnsi="Garamond"/>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531"/>
        <w:gridCol w:w="2531"/>
        <w:gridCol w:w="2532"/>
      </w:tblGrid>
      <w:tr w:rsidR="00C06894" w:rsidRPr="00B028A2" w14:paraId="0C2D3614" w14:textId="77777777" w:rsidTr="000267ED">
        <w:trPr>
          <w:trHeight w:val="293"/>
        </w:trPr>
        <w:tc>
          <w:tcPr>
            <w:tcW w:w="1384" w:type="dxa"/>
            <w:shd w:val="clear" w:color="auto" w:fill="auto"/>
          </w:tcPr>
          <w:p w14:paraId="6E1F31A2" w14:textId="77777777" w:rsidR="00C06894" w:rsidRPr="00B028A2" w:rsidRDefault="00C06894" w:rsidP="00232BA9">
            <w:pPr>
              <w:spacing w:after="0" w:line="240" w:lineRule="auto"/>
              <w:jc w:val="center"/>
              <w:rPr>
                <w:rFonts w:ascii="Garamond" w:hAnsi="Garamond"/>
                <w:b/>
                <w:sz w:val="26"/>
                <w:szCs w:val="26"/>
              </w:rPr>
            </w:pPr>
            <w:r w:rsidRPr="00B028A2">
              <w:rPr>
                <w:rFonts w:ascii="Garamond" w:hAnsi="Garamond"/>
                <w:b/>
                <w:sz w:val="26"/>
                <w:szCs w:val="26"/>
              </w:rPr>
              <w:t>Edad</w:t>
            </w:r>
          </w:p>
        </w:tc>
        <w:tc>
          <w:tcPr>
            <w:tcW w:w="7594" w:type="dxa"/>
            <w:gridSpan w:val="3"/>
            <w:shd w:val="clear" w:color="auto" w:fill="auto"/>
          </w:tcPr>
          <w:p w14:paraId="3DC00FDC" w14:textId="77777777" w:rsidR="00C06894" w:rsidRPr="00B028A2" w:rsidRDefault="00C06894" w:rsidP="00232BA9">
            <w:pPr>
              <w:spacing w:after="0" w:line="240" w:lineRule="auto"/>
              <w:jc w:val="center"/>
              <w:rPr>
                <w:rFonts w:ascii="Garamond" w:hAnsi="Garamond"/>
                <w:b/>
                <w:sz w:val="26"/>
                <w:szCs w:val="26"/>
              </w:rPr>
            </w:pPr>
            <w:r w:rsidRPr="00B028A2">
              <w:rPr>
                <w:rFonts w:ascii="Garamond" w:hAnsi="Garamond"/>
                <w:b/>
                <w:sz w:val="26"/>
                <w:szCs w:val="26"/>
              </w:rPr>
              <w:t>Porcentaje</w:t>
            </w:r>
          </w:p>
        </w:tc>
      </w:tr>
      <w:tr w:rsidR="00C06894" w:rsidRPr="00B028A2" w14:paraId="330297DF" w14:textId="77777777" w:rsidTr="000267ED">
        <w:trPr>
          <w:trHeight w:val="293"/>
        </w:trPr>
        <w:tc>
          <w:tcPr>
            <w:tcW w:w="1384" w:type="dxa"/>
            <w:shd w:val="clear" w:color="auto" w:fill="auto"/>
          </w:tcPr>
          <w:p w14:paraId="3D8057DC" w14:textId="77777777" w:rsidR="00C06894" w:rsidRPr="00B028A2" w:rsidRDefault="00C06894" w:rsidP="00232BA9">
            <w:pPr>
              <w:spacing w:after="0" w:line="240" w:lineRule="auto"/>
              <w:jc w:val="both"/>
              <w:rPr>
                <w:rFonts w:ascii="Garamond" w:hAnsi="Garamond"/>
                <w:sz w:val="26"/>
                <w:szCs w:val="26"/>
              </w:rPr>
            </w:pPr>
          </w:p>
        </w:tc>
        <w:tc>
          <w:tcPr>
            <w:tcW w:w="2531" w:type="dxa"/>
            <w:shd w:val="clear" w:color="auto" w:fill="auto"/>
          </w:tcPr>
          <w:p w14:paraId="7FB76E68" w14:textId="77777777" w:rsidR="00C06894" w:rsidRPr="00B028A2" w:rsidRDefault="00C06894" w:rsidP="00232BA9">
            <w:pPr>
              <w:spacing w:after="0" w:line="240" w:lineRule="auto"/>
              <w:jc w:val="center"/>
              <w:rPr>
                <w:rFonts w:ascii="Garamond" w:hAnsi="Garamond"/>
                <w:i/>
                <w:sz w:val="26"/>
                <w:szCs w:val="26"/>
              </w:rPr>
            </w:pPr>
            <w:r w:rsidRPr="00B028A2">
              <w:rPr>
                <w:rFonts w:ascii="Garamond" w:hAnsi="Garamond"/>
                <w:i/>
                <w:sz w:val="26"/>
                <w:szCs w:val="26"/>
              </w:rPr>
              <w:t>Soldados Bachilleres</w:t>
            </w:r>
          </w:p>
        </w:tc>
        <w:tc>
          <w:tcPr>
            <w:tcW w:w="2531" w:type="dxa"/>
            <w:shd w:val="clear" w:color="auto" w:fill="auto"/>
          </w:tcPr>
          <w:p w14:paraId="3B1383AB" w14:textId="77777777" w:rsidR="00C06894" w:rsidRPr="00B028A2" w:rsidRDefault="00C06894" w:rsidP="00232BA9">
            <w:pPr>
              <w:spacing w:after="0" w:line="240" w:lineRule="auto"/>
              <w:jc w:val="center"/>
              <w:rPr>
                <w:rFonts w:ascii="Garamond" w:hAnsi="Garamond"/>
                <w:i/>
                <w:sz w:val="26"/>
                <w:szCs w:val="26"/>
              </w:rPr>
            </w:pPr>
            <w:r w:rsidRPr="00B028A2">
              <w:rPr>
                <w:rFonts w:ascii="Garamond" w:hAnsi="Garamond"/>
                <w:i/>
                <w:sz w:val="26"/>
                <w:szCs w:val="26"/>
              </w:rPr>
              <w:t>Soldados Regulares</w:t>
            </w:r>
          </w:p>
        </w:tc>
        <w:tc>
          <w:tcPr>
            <w:tcW w:w="2532" w:type="dxa"/>
            <w:shd w:val="clear" w:color="auto" w:fill="auto"/>
          </w:tcPr>
          <w:p w14:paraId="76AF0292" w14:textId="77777777" w:rsidR="00C06894" w:rsidRPr="00B028A2" w:rsidRDefault="00C06894" w:rsidP="00232BA9">
            <w:pPr>
              <w:spacing w:after="0" w:line="240" w:lineRule="auto"/>
              <w:jc w:val="center"/>
              <w:rPr>
                <w:rFonts w:ascii="Garamond" w:hAnsi="Garamond"/>
                <w:i/>
                <w:sz w:val="26"/>
                <w:szCs w:val="26"/>
              </w:rPr>
            </w:pPr>
            <w:r w:rsidRPr="00B028A2">
              <w:rPr>
                <w:rFonts w:ascii="Garamond" w:hAnsi="Garamond"/>
                <w:i/>
                <w:sz w:val="26"/>
                <w:szCs w:val="26"/>
              </w:rPr>
              <w:t>Soldados Campesinos</w:t>
            </w:r>
          </w:p>
        </w:tc>
      </w:tr>
      <w:tr w:rsidR="00C06894" w:rsidRPr="00B028A2" w14:paraId="1636013A" w14:textId="77777777" w:rsidTr="000267ED">
        <w:trPr>
          <w:trHeight w:val="293"/>
        </w:trPr>
        <w:tc>
          <w:tcPr>
            <w:tcW w:w="1384" w:type="dxa"/>
            <w:shd w:val="clear" w:color="auto" w:fill="auto"/>
          </w:tcPr>
          <w:p w14:paraId="0589112B"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18 a 21</w:t>
            </w:r>
          </w:p>
        </w:tc>
        <w:tc>
          <w:tcPr>
            <w:tcW w:w="2531" w:type="dxa"/>
            <w:shd w:val="clear" w:color="auto" w:fill="auto"/>
          </w:tcPr>
          <w:p w14:paraId="76645936"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91.74%</w:t>
            </w:r>
          </w:p>
        </w:tc>
        <w:tc>
          <w:tcPr>
            <w:tcW w:w="2531" w:type="dxa"/>
            <w:shd w:val="clear" w:color="auto" w:fill="auto"/>
          </w:tcPr>
          <w:p w14:paraId="02BF6E79"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90.04%</w:t>
            </w:r>
          </w:p>
        </w:tc>
        <w:tc>
          <w:tcPr>
            <w:tcW w:w="2532" w:type="dxa"/>
            <w:shd w:val="clear" w:color="auto" w:fill="auto"/>
          </w:tcPr>
          <w:p w14:paraId="04FDC332"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90.27%</w:t>
            </w:r>
          </w:p>
        </w:tc>
      </w:tr>
      <w:tr w:rsidR="00C06894" w:rsidRPr="00B028A2" w14:paraId="021E3A7C" w14:textId="77777777" w:rsidTr="000267ED">
        <w:trPr>
          <w:trHeight w:val="293"/>
        </w:trPr>
        <w:tc>
          <w:tcPr>
            <w:tcW w:w="1384" w:type="dxa"/>
            <w:shd w:val="clear" w:color="auto" w:fill="auto"/>
          </w:tcPr>
          <w:p w14:paraId="30D9D10C"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22 a 25</w:t>
            </w:r>
          </w:p>
        </w:tc>
        <w:tc>
          <w:tcPr>
            <w:tcW w:w="2531" w:type="dxa"/>
            <w:shd w:val="clear" w:color="auto" w:fill="auto"/>
          </w:tcPr>
          <w:p w14:paraId="2F3592CA"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8.26%</w:t>
            </w:r>
          </w:p>
        </w:tc>
        <w:tc>
          <w:tcPr>
            <w:tcW w:w="2531" w:type="dxa"/>
            <w:shd w:val="clear" w:color="auto" w:fill="auto"/>
          </w:tcPr>
          <w:p w14:paraId="354D0DE9"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9.96%</w:t>
            </w:r>
          </w:p>
        </w:tc>
        <w:tc>
          <w:tcPr>
            <w:tcW w:w="2532" w:type="dxa"/>
            <w:shd w:val="clear" w:color="auto" w:fill="auto"/>
          </w:tcPr>
          <w:p w14:paraId="681B8084"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9.73%</w:t>
            </w:r>
          </w:p>
        </w:tc>
      </w:tr>
    </w:tbl>
    <w:p w14:paraId="5CB65FD7" w14:textId="77777777" w:rsidR="00C06894" w:rsidRDefault="00C06894" w:rsidP="00232BA9">
      <w:pPr>
        <w:spacing w:after="0" w:line="240" w:lineRule="auto"/>
        <w:jc w:val="both"/>
        <w:rPr>
          <w:rFonts w:ascii="Garamond" w:hAnsi="Garamond"/>
          <w:sz w:val="26"/>
          <w:szCs w:val="26"/>
        </w:rPr>
      </w:pPr>
    </w:p>
    <w:p w14:paraId="5B87AF2C" w14:textId="77777777" w:rsidR="00C06894" w:rsidRDefault="00C06894" w:rsidP="00232BA9">
      <w:pPr>
        <w:spacing w:after="0" w:line="240" w:lineRule="auto"/>
        <w:jc w:val="both"/>
        <w:rPr>
          <w:rFonts w:ascii="Garamond" w:hAnsi="Garamond"/>
          <w:sz w:val="26"/>
          <w:szCs w:val="26"/>
        </w:rPr>
      </w:pPr>
      <w:r>
        <w:rPr>
          <w:rFonts w:ascii="Garamond" w:hAnsi="Garamond"/>
          <w:sz w:val="26"/>
          <w:szCs w:val="26"/>
        </w:rPr>
        <w:t>.- Igualmente, en el año 2013 la mayoría de los soldados estaban entre los 18 y los 21 años de edad:</w:t>
      </w:r>
    </w:p>
    <w:p w14:paraId="0C10398C" w14:textId="77777777" w:rsidR="00212E1B" w:rsidRDefault="00212E1B" w:rsidP="00232BA9">
      <w:pPr>
        <w:spacing w:after="0" w:line="240" w:lineRule="auto"/>
        <w:jc w:val="both"/>
        <w:rPr>
          <w:rFonts w:ascii="Garamond" w:hAnsi="Garamond"/>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531"/>
        <w:gridCol w:w="2531"/>
        <w:gridCol w:w="2532"/>
      </w:tblGrid>
      <w:tr w:rsidR="00C06894" w:rsidRPr="00B028A2" w14:paraId="686CD7E0" w14:textId="77777777" w:rsidTr="000267ED">
        <w:trPr>
          <w:trHeight w:val="293"/>
        </w:trPr>
        <w:tc>
          <w:tcPr>
            <w:tcW w:w="1384" w:type="dxa"/>
            <w:shd w:val="clear" w:color="auto" w:fill="auto"/>
          </w:tcPr>
          <w:p w14:paraId="7F580352" w14:textId="77777777" w:rsidR="00C06894" w:rsidRPr="00B028A2" w:rsidRDefault="00C06894" w:rsidP="00232BA9">
            <w:pPr>
              <w:spacing w:after="0" w:line="240" w:lineRule="auto"/>
              <w:jc w:val="center"/>
              <w:rPr>
                <w:rFonts w:ascii="Garamond" w:hAnsi="Garamond"/>
                <w:b/>
                <w:sz w:val="26"/>
                <w:szCs w:val="26"/>
              </w:rPr>
            </w:pPr>
            <w:r w:rsidRPr="00B028A2">
              <w:rPr>
                <w:rFonts w:ascii="Garamond" w:hAnsi="Garamond"/>
                <w:b/>
                <w:sz w:val="26"/>
                <w:szCs w:val="26"/>
              </w:rPr>
              <w:t>Edad</w:t>
            </w:r>
          </w:p>
        </w:tc>
        <w:tc>
          <w:tcPr>
            <w:tcW w:w="7594" w:type="dxa"/>
            <w:gridSpan w:val="3"/>
            <w:shd w:val="clear" w:color="auto" w:fill="auto"/>
          </w:tcPr>
          <w:p w14:paraId="6E8466E8" w14:textId="77777777" w:rsidR="00C06894" w:rsidRPr="00B028A2" w:rsidRDefault="00C06894" w:rsidP="00232BA9">
            <w:pPr>
              <w:spacing w:after="0" w:line="240" w:lineRule="auto"/>
              <w:jc w:val="center"/>
              <w:rPr>
                <w:rFonts w:ascii="Garamond" w:hAnsi="Garamond"/>
                <w:b/>
                <w:sz w:val="26"/>
                <w:szCs w:val="26"/>
              </w:rPr>
            </w:pPr>
            <w:r w:rsidRPr="00B028A2">
              <w:rPr>
                <w:rFonts w:ascii="Garamond" w:hAnsi="Garamond"/>
                <w:b/>
                <w:sz w:val="26"/>
                <w:szCs w:val="26"/>
              </w:rPr>
              <w:t>Porcentaje</w:t>
            </w:r>
          </w:p>
        </w:tc>
      </w:tr>
      <w:tr w:rsidR="00C06894" w:rsidRPr="00B028A2" w14:paraId="64598A6F" w14:textId="77777777" w:rsidTr="000267ED">
        <w:trPr>
          <w:trHeight w:val="293"/>
        </w:trPr>
        <w:tc>
          <w:tcPr>
            <w:tcW w:w="1384" w:type="dxa"/>
            <w:shd w:val="clear" w:color="auto" w:fill="auto"/>
          </w:tcPr>
          <w:p w14:paraId="32A2A77C" w14:textId="77777777" w:rsidR="00C06894" w:rsidRPr="00B028A2" w:rsidRDefault="00C06894" w:rsidP="00232BA9">
            <w:pPr>
              <w:spacing w:after="0" w:line="240" w:lineRule="auto"/>
              <w:jc w:val="both"/>
              <w:rPr>
                <w:rFonts w:ascii="Garamond" w:hAnsi="Garamond"/>
                <w:sz w:val="26"/>
                <w:szCs w:val="26"/>
              </w:rPr>
            </w:pPr>
          </w:p>
        </w:tc>
        <w:tc>
          <w:tcPr>
            <w:tcW w:w="2531" w:type="dxa"/>
            <w:shd w:val="clear" w:color="auto" w:fill="auto"/>
          </w:tcPr>
          <w:p w14:paraId="2500043C" w14:textId="77777777" w:rsidR="00C06894" w:rsidRPr="00B028A2" w:rsidRDefault="00C06894" w:rsidP="00232BA9">
            <w:pPr>
              <w:spacing w:after="0" w:line="240" w:lineRule="auto"/>
              <w:jc w:val="center"/>
              <w:rPr>
                <w:rFonts w:ascii="Garamond" w:hAnsi="Garamond"/>
                <w:i/>
                <w:sz w:val="26"/>
                <w:szCs w:val="26"/>
              </w:rPr>
            </w:pPr>
            <w:r w:rsidRPr="00B028A2">
              <w:rPr>
                <w:rFonts w:ascii="Garamond" w:hAnsi="Garamond"/>
                <w:i/>
                <w:sz w:val="26"/>
                <w:szCs w:val="26"/>
              </w:rPr>
              <w:t>Soldados Bachilleres</w:t>
            </w:r>
          </w:p>
        </w:tc>
        <w:tc>
          <w:tcPr>
            <w:tcW w:w="2531" w:type="dxa"/>
            <w:shd w:val="clear" w:color="auto" w:fill="auto"/>
          </w:tcPr>
          <w:p w14:paraId="0CAF3084" w14:textId="77777777" w:rsidR="00C06894" w:rsidRPr="00B028A2" w:rsidRDefault="00C06894" w:rsidP="00232BA9">
            <w:pPr>
              <w:spacing w:after="0" w:line="240" w:lineRule="auto"/>
              <w:jc w:val="center"/>
              <w:rPr>
                <w:rFonts w:ascii="Garamond" w:hAnsi="Garamond"/>
                <w:i/>
                <w:sz w:val="26"/>
                <w:szCs w:val="26"/>
              </w:rPr>
            </w:pPr>
            <w:r w:rsidRPr="00B028A2">
              <w:rPr>
                <w:rFonts w:ascii="Garamond" w:hAnsi="Garamond"/>
                <w:i/>
                <w:sz w:val="26"/>
                <w:szCs w:val="26"/>
              </w:rPr>
              <w:t>Soldados Regulares</w:t>
            </w:r>
          </w:p>
        </w:tc>
        <w:tc>
          <w:tcPr>
            <w:tcW w:w="2532" w:type="dxa"/>
            <w:shd w:val="clear" w:color="auto" w:fill="auto"/>
          </w:tcPr>
          <w:p w14:paraId="37E4ECB4" w14:textId="77777777" w:rsidR="00C06894" w:rsidRPr="00B028A2" w:rsidRDefault="00C06894" w:rsidP="00232BA9">
            <w:pPr>
              <w:spacing w:after="0" w:line="240" w:lineRule="auto"/>
              <w:jc w:val="center"/>
              <w:rPr>
                <w:rFonts w:ascii="Garamond" w:hAnsi="Garamond"/>
                <w:i/>
                <w:sz w:val="26"/>
                <w:szCs w:val="26"/>
              </w:rPr>
            </w:pPr>
            <w:r w:rsidRPr="00B028A2">
              <w:rPr>
                <w:rFonts w:ascii="Garamond" w:hAnsi="Garamond"/>
                <w:i/>
                <w:sz w:val="26"/>
                <w:szCs w:val="26"/>
              </w:rPr>
              <w:t>Soldados Campesinos</w:t>
            </w:r>
          </w:p>
        </w:tc>
      </w:tr>
      <w:tr w:rsidR="00C06894" w:rsidRPr="00B028A2" w14:paraId="44FE289D" w14:textId="77777777" w:rsidTr="000267ED">
        <w:trPr>
          <w:trHeight w:val="293"/>
        </w:trPr>
        <w:tc>
          <w:tcPr>
            <w:tcW w:w="1384" w:type="dxa"/>
            <w:shd w:val="clear" w:color="auto" w:fill="auto"/>
          </w:tcPr>
          <w:p w14:paraId="5A20A462"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18 a 21</w:t>
            </w:r>
          </w:p>
        </w:tc>
        <w:tc>
          <w:tcPr>
            <w:tcW w:w="2531" w:type="dxa"/>
            <w:shd w:val="clear" w:color="auto" w:fill="auto"/>
          </w:tcPr>
          <w:p w14:paraId="314F1832"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88.93%</w:t>
            </w:r>
          </w:p>
        </w:tc>
        <w:tc>
          <w:tcPr>
            <w:tcW w:w="2531" w:type="dxa"/>
            <w:shd w:val="clear" w:color="auto" w:fill="auto"/>
          </w:tcPr>
          <w:p w14:paraId="426012C7"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90.06%</w:t>
            </w:r>
          </w:p>
        </w:tc>
        <w:tc>
          <w:tcPr>
            <w:tcW w:w="2532" w:type="dxa"/>
            <w:shd w:val="clear" w:color="auto" w:fill="auto"/>
          </w:tcPr>
          <w:p w14:paraId="7ABD233F"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94.82%</w:t>
            </w:r>
          </w:p>
        </w:tc>
      </w:tr>
      <w:tr w:rsidR="00C06894" w:rsidRPr="00B028A2" w14:paraId="00C77963" w14:textId="77777777" w:rsidTr="000267ED">
        <w:trPr>
          <w:trHeight w:val="293"/>
        </w:trPr>
        <w:tc>
          <w:tcPr>
            <w:tcW w:w="1384" w:type="dxa"/>
            <w:shd w:val="clear" w:color="auto" w:fill="auto"/>
          </w:tcPr>
          <w:p w14:paraId="6568EB45"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22 a 25</w:t>
            </w:r>
          </w:p>
        </w:tc>
        <w:tc>
          <w:tcPr>
            <w:tcW w:w="2531" w:type="dxa"/>
            <w:shd w:val="clear" w:color="auto" w:fill="auto"/>
          </w:tcPr>
          <w:p w14:paraId="0516A6EA"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11.07%</w:t>
            </w:r>
          </w:p>
        </w:tc>
        <w:tc>
          <w:tcPr>
            <w:tcW w:w="2531" w:type="dxa"/>
            <w:shd w:val="clear" w:color="auto" w:fill="auto"/>
          </w:tcPr>
          <w:p w14:paraId="510E0140"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9.94%</w:t>
            </w:r>
          </w:p>
        </w:tc>
        <w:tc>
          <w:tcPr>
            <w:tcW w:w="2532" w:type="dxa"/>
            <w:shd w:val="clear" w:color="auto" w:fill="auto"/>
          </w:tcPr>
          <w:p w14:paraId="2152CE77"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5.18%</w:t>
            </w:r>
          </w:p>
        </w:tc>
      </w:tr>
    </w:tbl>
    <w:p w14:paraId="7F886962" w14:textId="77777777" w:rsidR="00C06894" w:rsidRDefault="00C06894" w:rsidP="00232BA9">
      <w:pPr>
        <w:spacing w:after="0" w:line="240" w:lineRule="auto"/>
        <w:jc w:val="both"/>
        <w:rPr>
          <w:rFonts w:ascii="Garamond" w:hAnsi="Garamond"/>
          <w:sz w:val="26"/>
          <w:szCs w:val="26"/>
        </w:rPr>
      </w:pPr>
    </w:p>
    <w:p w14:paraId="2F3FCB11" w14:textId="3EE637CE" w:rsidR="00C06894" w:rsidRDefault="00C06894" w:rsidP="00232BA9">
      <w:pPr>
        <w:spacing w:after="0" w:line="240" w:lineRule="auto"/>
        <w:jc w:val="both"/>
        <w:rPr>
          <w:rFonts w:ascii="Garamond" w:hAnsi="Garamond"/>
          <w:sz w:val="26"/>
          <w:szCs w:val="26"/>
        </w:rPr>
      </w:pPr>
      <w:r>
        <w:rPr>
          <w:rFonts w:ascii="Garamond" w:hAnsi="Garamond"/>
          <w:sz w:val="26"/>
          <w:szCs w:val="26"/>
        </w:rPr>
        <w:t xml:space="preserve">.- Adicionalmente, resulta importante señalar que las cifras </w:t>
      </w:r>
      <w:r w:rsidR="009F07C1">
        <w:rPr>
          <w:rFonts w:ascii="Garamond" w:hAnsi="Garamond"/>
          <w:sz w:val="26"/>
          <w:szCs w:val="26"/>
        </w:rPr>
        <w:t>otorgadas</w:t>
      </w:r>
      <w:r>
        <w:rPr>
          <w:rFonts w:ascii="Garamond" w:hAnsi="Garamond"/>
          <w:sz w:val="26"/>
          <w:szCs w:val="26"/>
        </w:rPr>
        <w:t xml:space="preserve"> por la Dirección de Reclutamiento permite afirmar que el número de remisos registrados desde el año 2009 es un indicio de las dificultades que se presentan como consecuencia de la falta de una base de datos nacional accesible en el cual los ciudadanos pueden consultar el estado de su situación militar: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531"/>
      </w:tblGrid>
      <w:tr w:rsidR="00C06894" w:rsidRPr="00B028A2" w14:paraId="4658B651" w14:textId="77777777" w:rsidTr="000267ED">
        <w:trPr>
          <w:trHeight w:val="293"/>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3D5E10EF" w14:textId="77777777" w:rsidR="00C06894" w:rsidRPr="00B028A2" w:rsidRDefault="00C06894" w:rsidP="00232BA9">
            <w:pPr>
              <w:spacing w:after="0" w:line="240" w:lineRule="auto"/>
              <w:jc w:val="center"/>
              <w:rPr>
                <w:rFonts w:ascii="Garamond" w:hAnsi="Garamond"/>
                <w:b/>
                <w:sz w:val="26"/>
                <w:szCs w:val="26"/>
              </w:rPr>
            </w:pPr>
            <w:r w:rsidRPr="00B028A2">
              <w:rPr>
                <w:rFonts w:ascii="Garamond" w:hAnsi="Garamond"/>
                <w:b/>
                <w:sz w:val="26"/>
                <w:szCs w:val="26"/>
              </w:rPr>
              <w:t>Año</w:t>
            </w:r>
          </w:p>
        </w:tc>
        <w:tc>
          <w:tcPr>
            <w:tcW w:w="2531" w:type="dxa"/>
            <w:tcBorders>
              <w:top w:val="single" w:sz="4" w:space="0" w:color="auto"/>
              <w:left w:val="single" w:sz="4" w:space="0" w:color="auto"/>
              <w:bottom w:val="single" w:sz="4" w:space="0" w:color="auto"/>
              <w:right w:val="single" w:sz="4" w:space="0" w:color="auto"/>
            </w:tcBorders>
            <w:shd w:val="clear" w:color="auto" w:fill="auto"/>
            <w:hideMark/>
          </w:tcPr>
          <w:p w14:paraId="5CBC7EC8" w14:textId="77777777" w:rsidR="00C06894" w:rsidRPr="00B028A2" w:rsidRDefault="00C06894" w:rsidP="00232BA9">
            <w:pPr>
              <w:spacing w:after="0" w:line="240" w:lineRule="auto"/>
              <w:jc w:val="center"/>
              <w:rPr>
                <w:rFonts w:ascii="Garamond" w:hAnsi="Garamond"/>
                <w:b/>
                <w:sz w:val="26"/>
                <w:szCs w:val="26"/>
              </w:rPr>
            </w:pPr>
            <w:r w:rsidRPr="00B028A2">
              <w:rPr>
                <w:rFonts w:ascii="Garamond" w:hAnsi="Garamond"/>
                <w:b/>
                <w:sz w:val="26"/>
                <w:szCs w:val="26"/>
              </w:rPr>
              <w:t>Remisos</w:t>
            </w:r>
          </w:p>
        </w:tc>
      </w:tr>
      <w:tr w:rsidR="00C06894" w:rsidRPr="00B028A2" w14:paraId="325D1EC8" w14:textId="77777777" w:rsidTr="000267ED">
        <w:trPr>
          <w:trHeight w:val="293"/>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54571E56"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2009</w:t>
            </w:r>
          </w:p>
        </w:tc>
        <w:tc>
          <w:tcPr>
            <w:tcW w:w="2531" w:type="dxa"/>
            <w:tcBorders>
              <w:top w:val="single" w:sz="4" w:space="0" w:color="auto"/>
              <w:left w:val="single" w:sz="4" w:space="0" w:color="auto"/>
              <w:bottom w:val="single" w:sz="4" w:space="0" w:color="auto"/>
              <w:right w:val="single" w:sz="4" w:space="0" w:color="auto"/>
            </w:tcBorders>
            <w:shd w:val="clear" w:color="auto" w:fill="auto"/>
            <w:hideMark/>
          </w:tcPr>
          <w:p w14:paraId="2D33AC13"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95.793</w:t>
            </w:r>
          </w:p>
        </w:tc>
      </w:tr>
      <w:tr w:rsidR="00C06894" w:rsidRPr="00B028A2" w14:paraId="4E9EDA1F" w14:textId="77777777" w:rsidTr="000267ED">
        <w:trPr>
          <w:trHeight w:val="293"/>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3972BC3E"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2010</w:t>
            </w:r>
          </w:p>
        </w:tc>
        <w:tc>
          <w:tcPr>
            <w:tcW w:w="2531" w:type="dxa"/>
            <w:tcBorders>
              <w:top w:val="single" w:sz="4" w:space="0" w:color="auto"/>
              <w:left w:val="single" w:sz="4" w:space="0" w:color="auto"/>
              <w:bottom w:val="single" w:sz="4" w:space="0" w:color="auto"/>
              <w:right w:val="single" w:sz="4" w:space="0" w:color="auto"/>
            </w:tcBorders>
            <w:shd w:val="clear" w:color="auto" w:fill="auto"/>
            <w:hideMark/>
          </w:tcPr>
          <w:p w14:paraId="01AC6B59"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75.138</w:t>
            </w:r>
          </w:p>
        </w:tc>
      </w:tr>
      <w:tr w:rsidR="00C06894" w:rsidRPr="00B028A2" w14:paraId="18CB9033" w14:textId="77777777" w:rsidTr="000267ED">
        <w:trPr>
          <w:trHeight w:val="293"/>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3F22B839"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2011</w:t>
            </w:r>
          </w:p>
        </w:tc>
        <w:tc>
          <w:tcPr>
            <w:tcW w:w="2531" w:type="dxa"/>
            <w:tcBorders>
              <w:top w:val="single" w:sz="4" w:space="0" w:color="auto"/>
              <w:left w:val="single" w:sz="4" w:space="0" w:color="auto"/>
              <w:bottom w:val="single" w:sz="4" w:space="0" w:color="auto"/>
              <w:right w:val="single" w:sz="4" w:space="0" w:color="auto"/>
            </w:tcBorders>
            <w:shd w:val="clear" w:color="auto" w:fill="auto"/>
            <w:hideMark/>
          </w:tcPr>
          <w:p w14:paraId="32022ED6"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99.182</w:t>
            </w:r>
          </w:p>
        </w:tc>
      </w:tr>
      <w:tr w:rsidR="00C06894" w:rsidRPr="00B028A2" w14:paraId="150A1C79" w14:textId="77777777" w:rsidTr="000267ED">
        <w:trPr>
          <w:trHeight w:val="293"/>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5467C0CE"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2012</w:t>
            </w:r>
          </w:p>
        </w:tc>
        <w:tc>
          <w:tcPr>
            <w:tcW w:w="2531" w:type="dxa"/>
            <w:tcBorders>
              <w:top w:val="single" w:sz="4" w:space="0" w:color="auto"/>
              <w:left w:val="single" w:sz="4" w:space="0" w:color="auto"/>
              <w:bottom w:val="single" w:sz="4" w:space="0" w:color="auto"/>
              <w:right w:val="single" w:sz="4" w:space="0" w:color="auto"/>
            </w:tcBorders>
            <w:shd w:val="clear" w:color="auto" w:fill="auto"/>
            <w:hideMark/>
          </w:tcPr>
          <w:p w14:paraId="2B5C753B"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89.843</w:t>
            </w:r>
          </w:p>
        </w:tc>
      </w:tr>
      <w:tr w:rsidR="00C06894" w:rsidRPr="00B028A2" w14:paraId="2E99BBF7" w14:textId="77777777" w:rsidTr="000267ED">
        <w:trPr>
          <w:trHeight w:val="293"/>
        </w:trPr>
        <w:tc>
          <w:tcPr>
            <w:tcW w:w="1384" w:type="dxa"/>
            <w:tcBorders>
              <w:top w:val="single" w:sz="4" w:space="0" w:color="auto"/>
              <w:left w:val="single" w:sz="4" w:space="0" w:color="auto"/>
              <w:bottom w:val="single" w:sz="4" w:space="0" w:color="auto"/>
              <w:right w:val="single" w:sz="4" w:space="0" w:color="auto"/>
            </w:tcBorders>
            <w:shd w:val="clear" w:color="auto" w:fill="auto"/>
            <w:hideMark/>
          </w:tcPr>
          <w:p w14:paraId="3FF2FEBC"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2013</w:t>
            </w:r>
          </w:p>
        </w:tc>
        <w:tc>
          <w:tcPr>
            <w:tcW w:w="2531" w:type="dxa"/>
            <w:tcBorders>
              <w:top w:val="single" w:sz="4" w:space="0" w:color="auto"/>
              <w:left w:val="single" w:sz="4" w:space="0" w:color="auto"/>
              <w:bottom w:val="single" w:sz="4" w:space="0" w:color="auto"/>
              <w:right w:val="single" w:sz="4" w:space="0" w:color="auto"/>
            </w:tcBorders>
            <w:shd w:val="clear" w:color="auto" w:fill="auto"/>
            <w:hideMark/>
          </w:tcPr>
          <w:p w14:paraId="682355A6" w14:textId="77777777" w:rsidR="00C06894" w:rsidRPr="00B028A2" w:rsidRDefault="00C06894" w:rsidP="00232BA9">
            <w:pPr>
              <w:spacing w:after="0" w:line="240" w:lineRule="auto"/>
              <w:jc w:val="center"/>
              <w:rPr>
                <w:rFonts w:ascii="Garamond" w:hAnsi="Garamond"/>
                <w:sz w:val="26"/>
                <w:szCs w:val="26"/>
              </w:rPr>
            </w:pPr>
            <w:r w:rsidRPr="00B028A2">
              <w:rPr>
                <w:rFonts w:ascii="Garamond" w:hAnsi="Garamond"/>
                <w:sz w:val="26"/>
                <w:szCs w:val="26"/>
              </w:rPr>
              <w:t>124.971</w:t>
            </w:r>
          </w:p>
        </w:tc>
      </w:tr>
    </w:tbl>
    <w:p w14:paraId="00726424" w14:textId="77777777" w:rsidR="00B339BF" w:rsidRDefault="00B339BF" w:rsidP="00232BA9">
      <w:pPr>
        <w:shd w:val="clear" w:color="auto" w:fill="FFFFFF"/>
        <w:spacing w:after="0" w:line="240" w:lineRule="auto"/>
        <w:jc w:val="both"/>
        <w:rPr>
          <w:rFonts w:ascii="Garamond" w:eastAsia="Times New Roman" w:hAnsi="Garamond" w:cs="Arial"/>
          <w:color w:val="222222"/>
          <w:sz w:val="20"/>
          <w:szCs w:val="20"/>
          <w:lang w:eastAsia="es-CO"/>
        </w:rPr>
      </w:pPr>
    </w:p>
    <w:p w14:paraId="5E3A8192" w14:textId="24029C58" w:rsidR="00BF3542" w:rsidRPr="00BF3542" w:rsidRDefault="00343D0C" w:rsidP="00BF3542">
      <w:pPr>
        <w:pStyle w:val="Ttulo2"/>
        <w:rPr>
          <w:rFonts w:ascii="Garamond" w:hAnsi="Garamond"/>
          <w:i w:val="0"/>
          <w:lang w:eastAsia="es-CO"/>
        </w:rPr>
      </w:pPr>
      <w:bookmarkStart w:id="42" w:name="_Toc394395401"/>
      <w:r>
        <w:rPr>
          <w:rFonts w:ascii="Garamond" w:hAnsi="Garamond"/>
          <w:i w:val="0"/>
          <w:lang w:eastAsia="es-CO"/>
        </w:rPr>
        <w:t>15</w:t>
      </w:r>
      <w:r w:rsidR="00BF3542" w:rsidRPr="00BF3542">
        <w:rPr>
          <w:rFonts w:ascii="Garamond" w:hAnsi="Garamond"/>
          <w:i w:val="0"/>
          <w:lang w:eastAsia="es-CO"/>
        </w:rPr>
        <w:t>.2 Flujograma definición de la situación militar.</w:t>
      </w:r>
      <w:bookmarkEnd w:id="42"/>
    </w:p>
    <w:p w14:paraId="0F706B59" w14:textId="77777777" w:rsidR="00BF3542" w:rsidRPr="00BF3542" w:rsidRDefault="00BF3542" w:rsidP="00BF3542">
      <w:pPr>
        <w:shd w:val="clear" w:color="auto" w:fill="FFFFFF"/>
        <w:jc w:val="both"/>
        <w:rPr>
          <w:rFonts w:ascii="Garamond" w:eastAsia="Times New Roman" w:hAnsi="Garamond" w:cs="Arial"/>
          <w:color w:val="222222"/>
          <w:sz w:val="20"/>
          <w:szCs w:val="20"/>
          <w:lang w:eastAsia="es-CO"/>
        </w:rPr>
      </w:pPr>
    </w:p>
    <w:sectPr w:rsidR="00BF3542" w:rsidRPr="00BF3542" w:rsidSect="008868F2">
      <w:footerReference w:type="default" r:id="rId10"/>
      <w:pgSz w:w="12240" w:h="15840"/>
      <w:pgMar w:top="1701" w:right="1701" w:bottom="1701" w:left="1701" w:header="708" w:footer="708" w:gutter="0"/>
      <w:pgNumType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8201E" w14:textId="77777777" w:rsidR="00C35BFF" w:rsidRDefault="00C35BFF" w:rsidP="00272870">
      <w:pPr>
        <w:spacing w:after="0" w:line="240" w:lineRule="auto"/>
      </w:pPr>
      <w:r>
        <w:separator/>
      </w:r>
    </w:p>
  </w:endnote>
  <w:endnote w:type="continuationSeparator" w:id="0">
    <w:p w14:paraId="6C89B060" w14:textId="77777777" w:rsidR="00C35BFF" w:rsidRDefault="00C35BFF" w:rsidP="00272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49FCD" w14:textId="1591169C" w:rsidR="008D584F" w:rsidRPr="008868F2" w:rsidRDefault="008D584F">
    <w:pPr>
      <w:pStyle w:val="Piedepgina"/>
      <w:jc w:val="right"/>
      <w:rPr>
        <w:rFonts w:ascii="Garamond" w:hAnsi="Garamond"/>
      </w:rPr>
    </w:pPr>
    <w:r>
      <w:rPr>
        <w:rFonts w:ascii="Garamond" w:hAnsi="Garamond"/>
        <w:i/>
        <w:sz w:val="26"/>
        <w:szCs w:val="26"/>
      </w:rPr>
      <w:t>Documento de trabajo – Versión prelimnar -c</w:t>
    </w:r>
    <w:r w:rsidRPr="00E151AD">
      <w:rPr>
        <w:rFonts w:ascii="Garamond" w:hAnsi="Garamond"/>
        <w:i/>
        <w:sz w:val="26"/>
        <w:szCs w:val="26"/>
      </w:rPr>
      <w:t>irculación restringida</w:t>
    </w:r>
    <w:r>
      <w:rPr>
        <w:rFonts w:ascii="Garamond" w:hAnsi="Garamond"/>
        <w:sz w:val="26"/>
        <w:szCs w:val="26"/>
      </w:rPr>
      <w:t xml:space="preserve">. </w:t>
    </w:r>
    <w:r w:rsidRPr="008868F2">
      <w:rPr>
        <w:rFonts w:ascii="Garamond" w:hAnsi="Garamond"/>
      </w:rPr>
      <w:t xml:space="preserve">- </w:t>
    </w:r>
    <w:r w:rsidRPr="008868F2">
      <w:rPr>
        <w:rFonts w:ascii="Garamond" w:hAnsi="Garamond"/>
      </w:rPr>
      <w:fldChar w:fldCharType="begin"/>
    </w:r>
    <w:r w:rsidRPr="008868F2">
      <w:rPr>
        <w:rFonts w:ascii="Garamond" w:hAnsi="Garamond"/>
      </w:rPr>
      <w:instrText>PAGE   \* MERGEFORMAT</w:instrText>
    </w:r>
    <w:r w:rsidRPr="008868F2">
      <w:rPr>
        <w:rFonts w:ascii="Garamond" w:hAnsi="Garamond"/>
      </w:rPr>
      <w:fldChar w:fldCharType="separate"/>
    </w:r>
    <w:r w:rsidR="0095316F" w:rsidRPr="0095316F">
      <w:rPr>
        <w:rFonts w:ascii="Garamond" w:hAnsi="Garamond"/>
        <w:noProof/>
        <w:lang w:val="es-ES"/>
      </w:rPr>
      <w:t>79</w:t>
    </w:r>
    <w:r w:rsidRPr="008868F2">
      <w:rPr>
        <w:rFonts w:ascii="Garamond" w:hAnsi="Garamond"/>
      </w:rPr>
      <w:fldChar w:fldCharType="end"/>
    </w:r>
    <w:r w:rsidRPr="008868F2">
      <w:rPr>
        <w:rFonts w:ascii="Garamond" w:hAnsi="Garamond"/>
      </w:rPr>
      <w:t xml:space="preserve"> -</w:t>
    </w:r>
  </w:p>
  <w:p w14:paraId="0F536EF1" w14:textId="77777777" w:rsidR="008D584F" w:rsidRDefault="008D584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E223D" w14:textId="77777777" w:rsidR="00C35BFF" w:rsidRDefault="00C35BFF" w:rsidP="00272870">
      <w:pPr>
        <w:spacing w:after="0" w:line="240" w:lineRule="auto"/>
      </w:pPr>
      <w:r>
        <w:separator/>
      </w:r>
    </w:p>
  </w:footnote>
  <w:footnote w:type="continuationSeparator" w:id="0">
    <w:p w14:paraId="4D29C04E" w14:textId="77777777" w:rsidR="00C35BFF" w:rsidRDefault="00C35BFF" w:rsidP="00272870">
      <w:pPr>
        <w:spacing w:after="0" w:line="240" w:lineRule="auto"/>
      </w:pPr>
      <w:r>
        <w:continuationSeparator/>
      </w:r>
    </w:p>
  </w:footnote>
  <w:footnote w:id="1">
    <w:p w14:paraId="4AC8E043"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Ver entre otras las sentencias, </w:t>
      </w:r>
      <w:r w:rsidRPr="00BC7386">
        <w:rPr>
          <w:rFonts w:ascii="Times New Roman" w:hAnsi="Times New Roman"/>
          <w:color w:val="000000"/>
          <w:sz w:val="18"/>
          <w:szCs w:val="18"/>
        </w:rPr>
        <w:t xml:space="preserve">la sentencia C-022 de 1996 M.P. Carlos Gaviria Díaz, T-798 de 1998 M.P. Vladimiro Naranjo Mesa, </w:t>
      </w:r>
      <w:r w:rsidRPr="00BC7386">
        <w:rPr>
          <w:rFonts w:ascii="Times New Roman" w:hAnsi="Times New Roman"/>
          <w:sz w:val="18"/>
          <w:szCs w:val="18"/>
        </w:rPr>
        <w:t xml:space="preserve"> C-478 de 1999 M.P. </w:t>
      </w:r>
      <w:r w:rsidRPr="00BC7386">
        <w:rPr>
          <w:rFonts w:ascii="Times New Roman" w:hAnsi="Times New Roman"/>
          <w:sz w:val="18"/>
          <w:szCs w:val="18"/>
          <w:lang w:val="es-ES"/>
        </w:rPr>
        <w:t xml:space="preserve">Martha Victoria Sáchica Méndez, </w:t>
      </w:r>
      <w:r w:rsidRPr="00BC7386">
        <w:rPr>
          <w:rFonts w:ascii="Times New Roman" w:hAnsi="Times New Roman"/>
          <w:sz w:val="18"/>
          <w:szCs w:val="18"/>
        </w:rPr>
        <w:t xml:space="preserve">C-755 de 2008 M.P. Nilson Pinilla Pinilla, C-879 de 2011 M.P. Humberto Antonio Sierra Porto, </w:t>
      </w:r>
      <w:r w:rsidRPr="00BC7386">
        <w:rPr>
          <w:rFonts w:ascii="Times New Roman" w:hAnsi="Times New Roman"/>
          <w:color w:val="000000"/>
          <w:sz w:val="18"/>
          <w:szCs w:val="18"/>
        </w:rPr>
        <w:t>T-667 de 2012 M.P. Adriana María Guillén Arango.</w:t>
      </w:r>
    </w:p>
  </w:footnote>
  <w:footnote w:id="2">
    <w:p w14:paraId="0440E70A" w14:textId="05BE7EF0" w:rsidR="008D584F" w:rsidRPr="00BC7386" w:rsidRDefault="008D584F" w:rsidP="00C220FF">
      <w:pPr>
        <w:spacing w:after="0" w:line="240" w:lineRule="auto"/>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 xml:space="preserve">V.gr. La Convención de los Derechos del Niño  aprobada en Colombia mediante Ley 12 de 1991 establece en su artículo 38 que los “Estados Partes adoptarán todas las medidas posibles para asegurar que las personas que aún no hayan cumplido los 15 años de edad no participen directamente en las hostilidades” y que  “(…)   se abstendrán de reclutar en las fuerzas armadas a las personas que no hayan cumplido los 15 años de edad (…)”. </w:t>
      </w:r>
    </w:p>
  </w:footnote>
  <w:footnote w:id="3">
    <w:p w14:paraId="48EC2BAC" w14:textId="3C6E5551"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 xml:space="preserve">Este instrumento entró en vigor el </w:t>
      </w:r>
      <w:r w:rsidRPr="00BC7386">
        <w:rPr>
          <w:rFonts w:ascii="Times New Roman" w:hAnsi="Times New Roman"/>
          <w:bCs/>
          <w:sz w:val="18"/>
          <w:szCs w:val="18"/>
          <w:lang w:val="es-ES"/>
        </w:rPr>
        <w:t>12 de febrero de 2002</w:t>
      </w:r>
      <w:r w:rsidRPr="00BC7386">
        <w:rPr>
          <w:rFonts w:ascii="Times New Roman" w:hAnsi="Times New Roman"/>
          <w:sz w:val="18"/>
          <w:szCs w:val="18"/>
          <w:lang w:val="es-MX"/>
        </w:rPr>
        <w:t xml:space="preserve"> </w:t>
      </w:r>
      <w:r w:rsidRPr="00BC7386">
        <w:rPr>
          <w:rFonts w:ascii="Times New Roman" w:hAnsi="Times New Roman"/>
          <w:sz w:val="18"/>
          <w:szCs w:val="18"/>
        </w:rPr>
        <w:t>y fue adoptado en Colombia mediante la Ley 833 de 2003.</w:t>
      </w:r>
    </w:p>
  </w:footnote>
  <w:footnote w:id="4">
    <w:p w14:paraId="6388E304" w14:textId="4A0F4F1B"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 xml:space="preserve">Diario Oficial 46.446, 8 de noviembre de 2006. </w:t>
      </w:r>
    </w:p>
  </w:footnote>
  <w:footnote w:id="5">
    <w:p w14:paraId="32FFA077" w14:textId="3959EE14" w:rsidR="008D584F" w:rsidRPr="00BC7386" w:rsidRDefault="008D584F" w:rsidP="00C220FF">
      <w:pPr>
        <w:pStyle w:val="Textonotapie"/>
        <w:jc w:val="both"/>
        <w:rPr>
          <w:rFonts w:ascii="Times New Roman" w:hAnsi="Times New Roman"/>
          <w:sz w:val="18"/>
          <w:szCs w:val="18"/>
          <w:lang w:val="es-ES_tradnl"/>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lang w:val="es-ES"/>
        </w:rPr>
        <w:t>Diario Oficial 40.777, 4 de marzo 4 de 1993.</w:t>
      </w:r>
    </w:p>
  </w:footnote>
  <w:footnote w:id="6">
    <w:p w14:paraId="172C971B" w14:textId="61B2FC52" w:rsidR="008D584F" w:rsidRPr="00BC7386" w:rsidRDefault="008D584F" w:rsidP="00C220FF">
      <w:pPr>
        <w:pStyle w:val="Textonotapie"/>
        <w:jc w:val="both"/>
        <w:rPr>
          <w:rFonts w:ascii="Times New Roman" w:hAnsi="Times New Roman"/>
          <w:sz w:val="18"/>
          <w:szCs w:val="18"/>
          <w:lang w:val="es-ES_tradnl"/>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lang w:val="es-ES"/>
        </w:rPr>
        <w:t>Diario Oficial 41.071, 11 de octubre de 1993</w:t>
      </w:r>
    </w:p>
  </w:footnote>
  <w:footnote w:id="7">
    <w:p w14:paraId="7BE30356" w14:textId="77777777" w:rsidR="008D584F" w:rsidRPr="00BC7386" w:rsidRDefault="008D584F" w:rsidP="009D669A">
      <w:pPr>
        <w:spacing w:after="0" w:line="240" w:lineRule="auto"/>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 xml:space="preserve">A través de la Secretaria Distrital de Gobierno de la Alcaldía Mayor de Bogotá, la Defensoría del Pueblo conoció los siguientes casos: </w:t>
      </w:r>
    </w:p>
    <w:p w14:paraId="4F03F679" w14:textId="77777777" w:rsidR="008D584F" w:rsidRPr="00BC7386" w:rsidRDefault="008D584F" w:rsidP="009D669A">
      <w:pPr>
        <w:spacing w:after="0" w:line="240" w:lineRule="auto"/>
        <w:jc w:val="both"/>
        <w:rPr>
          <w:rFonts w:ascii="Times New Roman" w:hAnsi="Times New Roman"/>
          <w:sz w:val="18"/>
          <w:szCs w:val="18"/>
        </w:rPr>
      </w:pPr>
      <w:r w:rsidRPr="00BC7386">
        <w:rPr>
          <w:rFonts w:ascii="Times New Roman" w:hAnsi="Times New Roman"/>
          <w:sz w:val="18"/>
          <w:szCs w:val="18"/>
        </w:rPr>
        <w:t>El 11 de mayo de 2013, fue detenido Daniel Calderón por miembros del Ejército Nacional Batallón Mariscal Sucre de Chiquinquirá (Boyacá), en el municipio de Soacha, y trasladado a dicho municipio donde fue incorporado a las filas del Ejército. Ver al respecto: Corte Suprema de Justicia, expediente: 20130387.</w:t>
      </w:r>
    </w:p>
    <w:p w14:paraId="66136017" w14:textId="77777777" w:rsidR="008D584F" w:rsidRPr="00BC7386" w:rsidRDefault="008D584F" w:rsidP="009D669A">
      <w:pPr>
        <w:spacing w:after="0" w:line="240" w:lineRule="auto"/>
        <w:jc w:val="both"/>
        <w:rPr>
          <w:rFonts w:ascii="Times New Roman" w:hAnsi="Times New Roman"/>
          <w:sz w:val="18"/>
          <w:szCs w:val="18"/>
        </w:rPr>
      </w:pPr>
      <w:r w:rsidRPr="00BC7386">
        <w:rPr>
          <w:rFonts w:ascii="Times New Roman" w:hAnsi="Times New Roman"/>
          <w:sz w:val="18"/>
          <w:szCs w:val="18"/>
        </w:rPr>
        <w:t>El 10 de septiembre de 2013 a las 8 am fue detenido Luis Guillermo Parra Rodríguez a pesar de que se encontraba adelantando estudios universitarios. El joven Parra presentó su carnet de estudiante universitario, y aun así fue trasladado a Fusagasugá donde le realizaron un examen psicológico y posteriormente lo incorporaron al Distrito Militar número 52.</w:t>
      </w:r>
    </w:p>
    <w:p w14:paraId="105A2DEC" w14:textId="77777777" w:rsidR="008D584F" w:rsidRPr="00BC7386" w:rsidRDefault="008D584F" w:rsidP="009D669A">
      <w:pPr>
        <w:spacing w:after="0" w:line="240" w:lineRule="auto"/>
        <w:jc w:val="both"/>
        <w:rPr>
          <w:rFonts w:ascii="Times New Roman" w:hAnsi="Times New Roman"/>
          <w:sz w:val="18"/>
          <w:szCs w:val="18"/>
        </w:rPr>
      </w:pPr>
      <w:r w:rsidRPr="00BC7386">
        <w:rPr>
          <w:rFonts w:ascii="Times New Roman" w:hAnsi="Times New Roman"/>
          <w:sz w:val="18"/>
          <w:szCs w:val="18"/>
        </w:rPr>
        <w:t>El 12 de septiembre de 2013, en la localidad de Tunjuelito, dos hombres vestidos de civil, le solicitaron a Albeiro Javier Sanchez Capera, indígena proveniente del resguardo Natagaima, Tolima, su contraseña, documento que acababa de solicitar, en la Registraduría de la misma localidad, y la libreta militar. Este al no presentarla, fue subido a un camión y trasladado al Batallón Bolívar en Tunja.</w:t>
      </w:r>
    </w:p>
    <w:p w14:paraId="6EA068DC" w14:textId="77777777" w:rsidR="008D584F" w:rsidRPr="00BC7386" w:rsidRDefault="008D584F" w:rsidP="009D669A">
      <w:pPr>
        <w:spacing w:after="0" w:line="240" w:lineRule="auto"/>
        <w:jc w:val="both"/>
        <w:rPr>
          <w:rFonts w:ascii="Times New Roman" w:hAnsi="Times New Roman"/>
          <w:sz w:val="18"/>
          <w:szCs w:val="18"/>
        </w:rPr>
      </w:pPr>
      <w:r w:rsidRPr="00BC7386">
        <w:rPr>
          <w:rFonts w:ascii="Times New Roman" w:hAnsi="Times New Roman"/>
          <w:sz w:val="18"/>
          <w:szCs w:val="18"/>
        </w:rPr>
        <w:t>El 20 de septiembre de 2013 a las 6:30 pm, siete jóvenes fueron detenidos en Bogotá y posteriormente trasladados a Florencia, Caquetá en un operativo de reclutamiento a cargo del Sargento Viceprimero Johan James Mejía. Este caso, retuvieron los documentos de identidad de los detenidos y los trasladaron sin comprobar su situación militar.</w:t>
      </w:r>
    </w:p>
    <w:p w14:paraId="1AE3AD9F" w14:textId="77777777" w:rsidR="008D584F" w:rsidRPr="00BC7386" w:rsidRDefault="008D584F" w:rsidP="009D669A">
      <w:pPr>
        <w:spacing w:after="0" w:line="240" w:lineRule="auto"/>
        <w:jc w:val="both"/>
        <w:rPr>
          <w:rFonts w:ascii="Times New Roman" w:hAnsi="Times New Roman"/>
          <w:sz w:val="18"/>
          <w:szCs w:val="18"/>
        </w:rPr>
      </w:pPr>
      <w:r w:rsidRPr="00BC7386">
        <w:rPr>
          <w:rFonts w:ascii="Times New Roman" w:hAnsi="Times New Roman"/>
          <w:sz w:val="18"/>
          <w:szCs w:val="18"/>
        </w:rPr>
        <w:t>El día 01 de abril de 2014 se realiza una denuncia a través de la Secretaria Distrital de Gobierno de Bogotá, ya que el grupo mecanizado Reveiz Pizarro de Arauca a las 10:15 pm ubica un camión sobre la calle 11 sur con carrera 34, realizando detenciones con fines de reclutamiento. Ante la insistencia de la comunidad, los soldados a cargo del reclutamiento deciden bajar las carpas de los vehículos y trasladarse a otros barrios de la localidad de Puente Aranda y Antonio Nariño, con 10 compelidos.</w:t>
      </w:r>
    </w:p>
  </w:footnote>
  <w:footnote w:id="8">
    <w:p w14:paraId="2B885D3E" w14:textId="77777777" w:rsidR="008D584F" w:rsidRPr="00BC7386" w:rsidRDefault="008D584F" w:rsidP="009D669A">
      <w:pPr>
        <w:spacing w:after="0" w:line="240" w:lineRule="auto"/>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 xml:space="preserve">A través de la Secretaria Distrital de Gobierno de la Alcaldía Mayor de Bogotá, la Defensoría del Pueblo conoció los siguientes casos: </w:t>
      </w:r>
    </w:p>
    <w:p w14:paraId="296DDB02" w14:textId="77777777" w:rsidR="008D584F" w:rsidRPr="00BC7386" w:rsidRDefault="008D584F" w:rsidP="009D669A">
      <w:pPr>
        <w:spacing w:after="0" w:line="240" w:lineRule="auto"/>
        <w:jc w:val="both"/>
        <w:rPr>
          <w:rFonts w:ascii="Times New Roman" w:hAnsi="Times New Roman"/>
          <w:sz w:val="18"/>
          <w:szCs w:val="18"/>
        </w:rPr>
      </w:pPr>
      <w:r w:rsidRPr="00BC7386">
        <w:rPr>
          <w:rFonts w:ascii="Times New Roman" w:hAnsi="Times New Roman"/>
          <w:sz w:val="18"/>
          <w:szCs w:val="18"/>
        </w:rPr>
        <w:t xml:space="preserve"> El 10 de Septiembre de 2013, en la localidad de Kennedy es detenido José Darío González, quien presenta una condición psicológica tendiente al suicidio. El conscripto dura incomunicado tres días, a partir del cual se informa a su familia que se encuentra en el Batallón de Fusagasugá.</w:t>
      </w:r>
    </w:p>
    <w:p w14:paraId="76779A24" w14:textId="77777777" w:rsidR="008D584F" w:rsidRPr="00BC7386" w:rsidRDefault="008D584F" w:rsidP="009D669A">
      <w:pPr>
        <w:spacing w:after="0" w:line="240" w:lineRule="auto"/>
        <w:jc w:val="both"/>
        <w:rPr>
          <w:rFonts w:ascii="Times New Roman" w:hAnsi="Times New Roman"/>
          <w:sz w:val="18"/>
          <w:szCs w:val="18"/>
        </w:rPr>
      </w:pPr>
      <w:r w:rsidRPr="00BC7386">
        <w:rPr>
          <w:rFonts w:ascii="Times New Roman" w:hAnsi="Times New Roman"/>
          <w:sz w:val="18"/>
          <w:szCs w:val="18"/>
        </w:rPr>
        <w:t>El 27 de Marzo de 2014 se realiza una batida en la localidad de Usme a las 9:45 pm, durante esta se retuvo el documento de identidad de aproximadamente 30 jóvenes, los cuales fueron conducidos por 3 horas en un camión de placas WFF 941, por 3 horas, llegaron al Distrito Militar # 4, Escuela de Infantería Cantón Norte a la 1 am del 28 de Marzo.</w:t>
      </w:r>
    </w:p>
    <w:p w14:paraId="65613CAE" w14:textId="77777777" w:rsidR="008D584F" w:rsidRPr="00BC7386" w:rsidRDefault="008D584F" w:rsidP="009D669A">
      <w:pPr>
        <w:spacing w:after="0" w:line="240" w:lineRule="auto"/>
        <w:jc w:val="both"/>
        <w:rPr>
          <w:rFonts w:ascii="Times New Roman" w:hAnsi="Times New Roman"/>
          <w:sz w:val="18"/>
          <w:szCs w:val="18"/>
        </w:rPr>
      </w:pPr>
      <w:r w:rsidRPr="00BC7386">
        <w:rPr>
          <w:rFonts w:ascii="Times New Roman" w:hAnsi="Times New Roman"/>
          <w:sz w:val="18"/>
          <w:szCs w:val="18"/>
        </w:rPr>
        <w:t>Asimismo, la Defensoría del Pueblo a través de la Regional Boyacá tuvo acompañó 26 casos de jóvenes que fueron reclutados en la ciudad de Bogotá y en el municipio de Soacha y posteriormente trasladados a distintos distritos militares de Boyacá.</w:t>
      </w:r>
    </w:p>
  </w:footnote>
  <w:footnote w:id="9">
    <w:p w14:paraId="67C56538" w14:textId="60249D34" w:rsidR="008D584F" w:rsidRPr="00BC7386" w:rsidRDefault="008D584F" w:rsidP="006010F0">
      <w:pPr>
        <w:spacing w:after="0" w:line="240" w:lineRule="auto"/>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Por ejemplo, el pasado 05 de abril en la localidad Rafael Uribe con placas SYM 546, y del cual se desconoce el batallón de destino de los detenidos; y en el caso relatado anteriormente por medio del cual se realizó la detención de los siete jóvenes enviados para Florencia, Caquetá, ya que los responsables de dicha acción no portaban uniformes que los identificaban con las  fuerzas militares de Colombia.</w:t>
      </w:r>
    </w:p>
  </w:footnote>
  <w:footnote w:id="10">
    <w:p w14:paraId="3B25A835" w14:textId="77777777" w:rsidR="008D584F" w:rsidRPr="00BC7386" w:rsidRDefault="008D584F">
      <w:pPr>
        <w:rPr>
          <w:rFonts w:ascii="Times New Roman" w:hAnsi="Times New Roman"/>
          <w:sz w:val="18"/>
          <w:szCs w:val="18"/>
        </w:rPr>
      </w:pPr>
    </w:p>
    <w:p w14:paraId="452BD1D0" w14:textId="71E2A4C3" w:rsidR="008D584F" w:rsidRPr="00BC7386" w:rsidRDefault="008D584F" w:rsidP="00C220FF">
      <w:pPr>
        <w:shd w:val="clear" w:color="auto" w:fill="FFFFFF"/>
        <w:spacing w:after="0" w:line="240" w:lineRule="auto"/>
        <w:jc w:val="both"/>
        <w:rPr>
          <w:rFonts w:ascii="Times New Roman" w:eastAsia="Times New Roman" w:hAnsi="Times New Roman"/>
          <w:b/>
          <w:color w:val="000000"/>
          <w:sz w:val="18"/>
          <w:szCs w:val="18"/>
          <w:lang w:eastAsia="es-CO"/>
        </w:rPr>
      </w:pPr>
    </w:p>
  </w:footnote>
  <w:footnote w:id="11">
    <w:p w14:paraId="3D1CE5AA"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shd w:val="clear" w:color="auto" w:fill="FFFFFF"/>
        </w:rPr>
        <w:t>M.P.</w:t>
      </w:r>
      <w:r w:rsidRPr="00BC7386">
        <w:rPr>
          <w:rStyle w:val="apple-converted-space"/>
          <w:rFonts w:ascii="Times New Roman" w:hAnsi="Times New Roman"/>
          <w:sz w:val="18"/>
          <w:szCs w:val="18"/>
          <w:shd w:val="clear" w:color="auto" w:fill="FFFFFF"/>
        </w:rPr>
        <w:t> </w:t>
      </w:r>
      <w:r w:rsidRPr="00BC7386">
        <w:rPr>
          <w:rFonts w:ascii="Times New Roman" w:hAnsi="Times New Roman"/>
          <w:sz w:val="18"/>
          <w:szCs w:val="18"/>
          <w:shd w:val="clear" w:color="auto" w:fill="FFFFFF"/>
        </w:rPr>
        <w:t>Humberto Antonio Sierra Porto</w:t>
      </w:r>
    </w:p>
  </w:footnote>
  <w:footnote w:id="12">
    <w:p w14:paraId="631BE213" w14:textId="2B82AB83"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 xml:space="preserve">Ejército Nacional de Colombia. </w:t>
      </w:r>
      <w:r w:rsidRPr="00BC7386">
        <w:rPr>
          <w:rFonts w:ascii="Times New Roman" w:hAnsi="Times New Roman"/>
          <w:i/>
          <w:sz w:val="18"/>
          <w:szCs w:val="18"/>
        </w:rPr>
        <w:t xml:space="preserve">Exentos de declarar cuota de compensación milita. </w:t>
      </w:r>
      <w:r w:rsidRPr="00BC7386">
        <w:rPr>
          <w:rFonts w:ascii="Times New Roman" w:hAnsi="Times New Roman"/>
          <w:sz w:val="18"/>
          <w:szCs w:val="18"/>
        </w:rPr>
        <w:t xml:space="preserve">En: </w:t>
      </w:r>
      <w:r w:rsidRPr="00BC7386">
        <w:rPr>
          <w:rFonts w:ascii="Times New Roman" w:hAnsi="Times New Roman"/>
          <w:i/>
          <w:sz w:val="18"/>
          <w:szCs w:val="18"/>
        </w:rPr>
        <w:t xml:space="preserve"> </w:t>
      </w:r>
      <w:hyperlink r:id="rId1" w:history="1">
        <w:r w:rsidRPr="00BC7386">
          <w:rPr>
            <w:rStyle w:val="Hipervnculo"/>
            <w:rFonts w:ascii="Times New Roman" w:hAnsi="Times New Roman"/>
            <w:color w:val="auto"/>
            <w:sz w:val="18"/>
            <w:szCs w:val="18"/>
            <w:u w:val="none"/>
          </w:rPr>
          <w:t>http://www.ejercito.mil.co/?idcategoria=346097</w:t>
        </w:r>
      </w:hyperlink>
      <w:r w:rsidRPr="00BC7386">
        <w:rPr>
          <w:rFonts w:ascii="Times New Roman" w:hAnsi="Times New Roman"/>
          <w:sz w:val="18"/>
          <w:szCs w:val="18"/>
        </w:rPr>
        <w:t xml:space="preserve">. Consultado el 20 de junio de 2014. </w:t>
      </w:r>
    </w:p>
  </w:footnote>
  <w:footnote w:id="13">
    <w:p w14:paraId="5A073CF7" w14:textId="456EDA45"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Corte Constitucional. Sentencia C-058 de 1994. M.P. Alejandro Martínez Caballero.</w:t>
      </w:r>
    </w:p>
  </w:footnote>
  <w:footnote w:id="14">
    <w:p w14:paraId="62BABCC0" w14:textId="6D150B90"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 xml:space="preserve">M.P. </w:t>
      </w:r>
      <w:r w:rsidRPr="00BC7386">
        <w:rPr>
          <w:rFonts w:ascii="Times New Roman" w:hAnsi="Times New Roman"/>
          <w:bCs/>
          <w:color w:val="000000"/>
          <w:sz w:val="18"/>
          <w:szCs w:val="18"/>
          <w:shd w:val="clear" w:color="auto" w:fill="FFFFFF"/>
        </w:rPr>
        <w:t>Alejandro Martinez Caballer.</w:t>
      </w:r>
    </w:p>
  </w:footnote>
  <w:footnote w:id="15">
    <w:p w14:paraId="30E7F69B" w14:textId="77777777" w:rsidR="008D584F" w:rsidRPr="00BC7386" w:rsidRDefault="008D584F" w:rsidP="00C220FF">
      <w:pPr>
        <w:shd w:val="clear" w:color="auto" w:fill="FFFFFF"/>
        <w:spacing w:after="0" w:line="240" w:lineRule="auto"/>
        <w:ind w:right="99"/>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 xml:space="preserve">Corte Constitucional. Sentencia </w:t>
      </w:r>
      <w:r w:rsidRPr="00BC7386">
        <w:rPr>
          <w:rFonts w:ascii="Times New Roman" w:eastAsia="Times New Roman" w:hAnsi="Times New Roman"/>
          <w:bCs/>
          <w:color w:val="000000"/>
          <w:sz w:val="18"/>
          <w:szCs w:val="18"/>
          <w:lang w:eastAsia="es-MX"/>
        </w:rPr>
        <w:t>T-465 de2012. M.P. Jorge Iván Palacio Palacio.</w:t>
      </w:r>
    </w:p>
  </w:footnote>
  <w:footnote w:id="16">
    <w:p w14:paraId="4DEC5E84" w14:textId="77777777" w:rsidR="008D584F" w:rsidRPr="00BC7386" w:rsidRDefault="008D584F" w:rsidP="00C220FF">
      <w:pPr>
        <w:pStyle w:val="Textonotapie"/>
        <w:jc w:val="both"/>
        <w:rPr>
          <w:rFonts w:ascii="Times New Roman" w:hAnsi="Times New Roman"/>
          <w:sz w:val="18"/>
          <w:szCs w:val="18"/>
          <w:lang w:val="es-MX"/>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lang w:val="es-MX"/>
        </w:rPr>
        <w:t>Corte Constitucional. Sentencia T-703 de 2008. M.P. Manuel José Cepeda Espinosa.</w:t>
      </w:r>
    </w:p>
  </w:footnote>
  <w:footnote w:id="17">
    <w:p w14:paraId="7FF2CF5B"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lang w:val="es-MX"/>
        </w:rPr>
        <w:t xml:space="preserve">Corte Constitucional. Sentencia </w:t>
      </w:r>
      <w:r w:rsidRPr="00BC7386">
        <w:rPr>
          <w:rFonts w:ascii="Times New Roman" w:eastAsia="Times New Roman" w:hAnsi="Times New Roman"/>
          <w:bCs/>
          <w:color w:val="000000"/>
          <w:sz w:val="18"/>
          <w:szCs w:val="18"/>
          <w:lang w:eastAsia="es-MX"/>
        </w:rPr>
        <w:t>T-465 de2012. M.P. Jorge Iván Palacio Palacio.</w:t>
      </w:r>
    </w:p>
  </w:footnote>
  <w:footnote w:id="18">
    <w:p w14:paraId="2109DB5C" w14:textId="77777777" w:rsidR="008D584F" w:rsidRPr="00BC7386" w:rsidRDefault="008D584F" w:rsidP="00C220FF">
      <w:pPr>
        <w:pStyle w:val="Textonotapie"/>
        <w:jc w:val="both"/>
        <w:rPr>
          <w:rFonts w:ascii="Times New Roman" w:hAnsi="Times New Roman"/>
          <w:sz w:val="18"/>
          <w:szCs w:val="18"/>
          <w:lang w:val="es-MX"/>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 xml:space="preserve">Corte Constitucional. </w:t>
      </w:r>
      <w:r w:rsidRPr="00BC7386">
        <w:rPr>
          <w:rFonts w:ascii="Times New Roman" w:hAnsi="Times New Roman"/>
          <w:bCs/>
          <w:color w:val="000000"/>
          <w:sz w:val="18"/>
          <w:szCs w:val="18"/>
          <w:shd w:val="clear" w:color="auto" w:fill="FFFFFF"/>
        </w:rPr>
        <w:t>Sentencia T-113/09. M.P. Clara Elena Reales Gutiérrez</w:t>
      </w:r>
    </w:p>
  </w:footnote>
  <w:footnote w:id="19">
    <w:p w14:paraId="1231114C" w14:textId="77777777" w:rsidR="008D584F" w:rsidRPr="00BC7386" w:rsidRDefault="008D584F" w:rsidP="00C220FF">
      <w:pPr>
        <w:pStyle w:val="Ttulo3"/>
        <w:shd w:val="clear" w:color="auto" w:fill="FFFFFF"/>
        <w:spacing w:before="0" w:after="0"/>
        <w:jc w:val="both"/>
        <w:rPr>
          <w:rFonts w:ascii="Times New Roman" w:hAnsi="Times New Roman"/>
          <w:b w:val="0"/>
          <w:sz w:val="18"/>
          <w:szCs w:val="18"/>
        </w:rPr>
      </w:pPr>
      <w:r w:rsidRPr="00BC7386">
        <w:rPr>
          <w:rStyle w:val="Refdenotaalpie"/>
          <w:rFonts w:ascii="Times New Roman" w:hAnsi="Times New Roman"/>
          <w:b w:val="0"/>
          <w:sz w:val="18"/>
          <w:szCs w:val="18"/>
        </w:rPr>
        <w:footnoteRef/>
      </w:r>
      <w:r w:rsidRPr="00BC7386">
        <w:rPr>
          <w:rFonts w:ascii="Times New Roman" w:hAnsi="Times New Roman"/>
          <w:b w:val="0"/>
          <w:sz w:val="18"/>
          <w:szCs w:val="18"/>
        </w:rPr>
        <w:t xml:space="preserve"> </w:t>
      </w:r>
      <w:r w:rsidRPr="00BC7386">
        <w:rPr>
          <w:rFonts w:ascii="Times New Roman" w:hAnsi="Times New Roman"/>
          <w:b w:val="0"/>
          <w:sz w:val="18"/>
          <w:szCs w:val="18"/>
        </w:rPr>
        <w:t xml:space="preserve">Corte Constitucional. Sentencia </w:t>
      </w:r>
      <w:r w:rsidRPr="00BC7386">
        <w:rPr>
          <w:rFonts w:ascii="Times New Roman" w:hAnsi="Times New Roman"/>
          <w:b w:val="0"/>
          <w:color w:val="000000"/>
          <w:sz w:val="18"/>
          <w:szCs w:val="18"/>
        </w:rPr>
        <w:t>T-792/12. M.P. Luis Ernesto Vargas Silva.</w:t>
      </w:r>
    </w:p>
  </w:footnote>
  <w:footnote w:id="20">
    <w:p w14:paraId="7F713EE9"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Ibíd</w:t>
      </w:r>
    </w:p>
  </w:footnote>
  <w:footnote w:id="21">
    <w:p w14:paraId="36877A97"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M.P. Jorge Iván Palacio Palacio</w:t>
      </w:r>
    </w:p>
  </w:footnote>
  <w:footnote w:id="22">
    <w:p w14:paraId="0676B5C5" w14:textId="77777777" w:rsidR="008D584F" w:rsidRPr="00BC7386" w:rsidRDefault="008D584F" w:rsidP="00C220FF">
      <w:pPr>
        <w:autoSpaceDE w:val="0"/>
        <w:autoSpaceDN w:val="0"/>
        <w:adjustRightInd w:val="0"/>
        <w:spacing w:line="240" w:lineRule="auto"/>
        <w:ind w:right="99"/>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 xml:space="preserve">Al respecto ver: Corte Constitucional. Sentencia </w:t>
      </w:r>
      <w:r w:rsidRPr="00BC7386">
        <w:rPr>
          <w:rFonts w:ascii="Times New Roman" w:hAnsi="Times New Roman"/>
          <w:bCs/>
          <w:sz w:val="18"/>
          <w:szCs w:val="18"/>
        </w:rPr>
        <w:t>T-465/12. M.P. Jorge Iván Palacio Palacio.</w:t>
      </w:r>
    </w:p>
  </w:footnote>
  <w:footnote w:id="23">
    <w:p w14:paraId="132801EA"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Organización Nacional Indígena de Colombia. Solicitud de acción Urgente por reclutamiento forzado Indígena  Mhuysqa de Chía. Septiembre 10 de 2013.</w:t>
      </w:r>
    </w:p>
  </w:footnote>
  <w:footnote w:id="24">
    <w:p w14:paraId="00DE1C18"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M.P. Clara Elena Reales Gutiérrez</w:t>
      </w:r>
    </w:p>
  </w:footnote>
  <w:footnote w:id="25">
    <w:p w14:paraId="63E86D07" w14:textId="77777777" w:rsidR="008D584F" w:rsidRPr="00BC7386" w:rsidRDefault="008D584F" w:rsidP="00C220FF">
      <w:pPr>
        <w:pStyle w:val="Textonotapie"/>
        <w:jc w:val="both"/>
        <w:rPr>
          <w:rFonts w:ascii="Times New Roman" w:hAnsi="Times New Roman"/>
          <w:sz w:val="18"/>
          <w:szCs w:val="18"/>
          <w:lang w:val="es-MX"/>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M.P. Humberto Sierra Porto</w:t>
      </w:r>
    </w:p>
  </w:footnote>
  <w:footnote w:id="26">
    <w:p w14:paraId="3970E99B"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M.P. Nilson Pinilla Pinilla</w:t>
      </w:r>
    </w:p>
  </w:footnote>
  <w:footnote w:id="27">
    <w:p w14:paraId="3BBEA2AB"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Corte Constitucional. Sentencia C-755 de 2008 (M.P. Nilson Pinilla Pinilla).</w:t>
      </w:r>
    </w:p>
  </w:footnote>
  <w:footnote w:id="28">
    <w:p w14:paraId="1B735F47"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 xml:space="preserve">En esta sentencia se estudió la constitucionalidad del </w:t>
      </w:r>
      <w:r w:rsidRPr="00BC7386">
        <w:rPr>
          <w:rFonts w:ascii="Times New Roman" w:hAnsi="Times New Roman"/>
          <w:sz w:val="18"/>
          <w:szCs w:val="18"/>
          <w:shd w:val="clear" w:color="auto" w:fill="FFFFFF"/>
        </w:rPr>
        <w:t>literal c del artículo 28 de la Ley 48 de 1993.</w:t>
      </w:r>
    </w:p>
  </w:footnote>
  <w:footnote w:id="29">
    <w:p w14:paraId="341AE283"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M. P. Luis Ernesto Vargas Silva</w:t>
      </w:r>
    </w:p>
  </w:footnote>
  <w:footnote w:id="30">
    <w:p w14:paraId="06708C84"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M.P. Nilson Pinilla Pinilla</w:t>
      </w:r>
    </w:p>
  </w:footnote>
  <w:footnote w:id="31">
    <w:p w14:paraId="26CB5E06"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M.P. Adriana María Guillén Arango</w:t>
      </w:r>
    </w:p>
  </w:footnote>
  <w:footnote w:id="32">
    <w:p w14:paraId="62E2DD40"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Ver: Sentencias del Tribunal Administrativo del Tolima Rad. 2013-0025-100. Rad. 2013-0050-400. Rad. 2013-0045-000. En este caso, Jhon Molano Mosetón manifestó haber sido reclutado a pesar de ser padre de una menor de dos meses y de ser el sustento económico de su compañera sentimental.</w:t>
      </w:r>
    </w:p>
  </w:footnote>
  <w:footnote w:id="33">
    <w:p w14:paraId="21870642" w14:textId="7F8AC694"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Esta información fue suministrada por la Defensoría Regional Boyacá mediante oficio No 911 del 7 de abril de 2014.</w:t>
      </w:r>
    </w:p>
  </w:footnote>
  <w:footnote w:id="34">
    <w:p w14:paraId="344ECE9F"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M.P. Adriana María Guillén Arango</w:t>
      </w:r>
    </w:p>
  </w:footnote>
  <w:footnote w:id="35">
    <w:p w14:paraId="4E597297"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 xml:space="preserve">Corte Constitucional. Sentencia </w:t>
      </w:r>
      <w:r w:rsidRPr="00BC7386">
        <w:rPr>
          <w:rFonts w:ascii="Times New Roman" w:eastAsia="Times New Roman" w:hAnsi="Times New Roman"/>
          <w:sz w:val="18"/>
          <w:szCs w:val="18"/>
          <w:lang w:eastAsia="es-CO"/>
        </w:rPr>
        <w:t xml:space="preserve">C-755 de 2008. M.P. Nilson Pinilla Pinilla. Sentencia </w:t>
      </w:r>
      <w:r w:rsidRPr="00BC7386">
        <w:rPr>
          <w:rFonts w:ascii="Times New Roman" w:hAnsi="Times New Roman"/>
          <w:sz w:val="18"/>
          <w:szCs w:val="18"/>
        </w:rPr>
        <w:t xml:space="preserve">T-667 de 2012. </w:t>
      </w:r>
      <w:r w:rsidRPr="00BC7386">
        <w:rPr>
          <w:rFonts w:ascii="Times New Roman" w:hAnsi="Times New Roman"/>
          <w:color w:val="000000"/>
          <w:sz w:val="18"/>
          <w:szCs w:val="18"/>
        </w:rPr>
        <w:t>M.P.Adriana María Guillén Arango.</w:t>
      </w:r>
    </w:p>
  </w:footnote>
  <w:footnote w:id="36">
    <w:p w14:paraId="588DF9F9"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eastAsia="Times New Roman" w:hAnsi="Times New Roman"/>
          <w:color w:val="222222"/>
          <w:sz w:val="18"/>
          <w:szCs w:val="18"/>
          <w:lang w:eastAsia="es-CO"/>
        </w:rPr>
        <w:t>M.P. Martha Victoria Sáchica</w:t>
      </w:r>
    </w:p>
  </w:footnote>
  <w:footnote w:id="37">
    <w:p w14:paraId="663E211B" w14:textId="11EDE786"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eastAsia="Times New Roman" w:hAnsi="Times New Roman"/>
          <w:color w:val="222222"/>
          <w:sz w:val="18"/>
          <w:szCs w:val="18"/>
          <w:lang w:eastAsia="es-CO"/>
        </w:rPr>
        <w:t>M.P. Eduardo Cifuentes Muñoz</w:t>
      </w:r>
    </w:p>
  </w:footnote>
  <w:footnote w:id="38">
    <w:p w14:paraId="59BBAD9B"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eastAsia="Times New Roman" w:hAnsi="Times New Roman"/>
          <w:color w:val="222222"/>
          <w:sz w:val="18"/>
          <w:szCs w:val="18"/>
          <w:lang w:eastAsia="es-CO"/>
        </w:rPr>
        <w:t>M.P. Humberto Antonio Sierra Porto</w:t>
      </w:r>
    </w:p>
  </w:footnote>
  <w:footnote w:id="39">
    <w:p w14:paraId="0FFFFF95"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eastAsia="Times New Roman" w:hAnsi="Times New Roman"/>
          <w:color w:val="222222"/>
          <w:sz w:val="18"/>
          <w:szCs w:val="18"/>
          <w:lang w:eastAsia="es-CO"/>
        </w:rPr>
        <w:t>M.P. Alberto Rojas Ríos</w:t>
      </w:r>
    </w:p>
  </w:footnote>
  <w:footnote w:id="40">
    <w:p w14:paraId="6AFCBCA9"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eastAsia="Times New Roman" w:hAnsi="Times New Roman"/>
          <w:color w:val="222222"/>
          <w:sz w:val="18"/>
          <w:szCs w:val="18"/>
          <w:lang w:eastAsia="es-CO"/>
        </w:rPr>
        <w:t>M.P. Jorge Gregorio Hernández</w:t>
      </w:r>
    </w:p>
  </w:footnote>
  <w:footnote w:id="41">
    <w:p w14:paraId="7CDE8ECF" w14:textId="3CFDFE83"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eastAsia="Times New Roman" w:hAnsi="Times New Roman"/>
          <w:color w:val="222222"/>
          <w:sz w:val="18"/>
          <w:szCs w:val="18"/>
          <w:lang w:eastAsia="es-CO"/>
        </w:rPr>
        <w:t>M.P. Jaime Córdova Triviño</w:t>
      </w:r>
    </w:p>
  </w:footnote>
  <w:footnote w:id="42">
    <w:p w14:paraId="172BCFC3" w14:textId="3D855B89" w:rsidR="00BC7386" w:rsidRPr="00BC7386" w:rsidRDefault="00BC7386">
      <w:pPr>
        <w:pStyle w:val="Textonotapie"/>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M.P. Maria Victoria Calle Correa</w:t>
      </w:r>
    </w:p>
  </w:footnote>
  <w:footnote w:id="43">
    <w:p w14:paraId="5BDD3CCC" w14:textId="1E58B66E" w:rsidR="00BC7386" w:rsidRPr="00BC7386" w:rsidRDefault="00BC7386" w:rsidP="00BC7386">
      <w:pPr>
        <w:pStyle w:val="Textonotapie"/>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Corte Constitucional. Sentencia T-774 de 2013. M.P. Maria Victoria Calle Correa</w:t>
      </w:r>
      <w:r>
        <w:rPr>
          <w:rFonts w:ascii="Times New Roman" w:hAnsi="Times New Roman"/>
          <w:sz w:val="18"/>
          <w:szCs w:val="18"/>
        </w:rPr>
        <w:t>.</w:t>
      </w:r>
    </w:p>
    <w:p w14:paraId="2B21EE6D" w14:textId="195BD9C4" w:rsidR="00BC7386" w:rsidRDefault="00BC7386">
      <w:pPr>
        <w:pStyle w:val="Textonotapie"/>
      </w:pPr>
    </w:p>
  </w:footnote>
  <w:footnote w:id="44">
    <w:p w14:paraId="4B0A8C05"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 xml:space="preserve">Artículo 7° Los campos de acción de la Educación Superior, son: El de la técnica, el de la ciencia el de la </w:t>
      </w:r>
    </w:p>
    <w:p w14:paraId="01199F4D" w14:textId="6EAA83BD" w:rsidR="008D584F" w:rsidRPr="00BC7386" w:rsidRDefault="008D584F" w:rsidP="00C220FF">
      <w:pPr>
        <w:pStyle w:val="Textonotapie"/>
        <w:jc w:val="both"/>
        <w:rPr>
          <w:rFonts w:ascii="Times New Roman" w:hAnsi="Times New Roman"/>
          <w:sz w:val="18"/>
          <w:szCs w:val="18"/>
        </w:rPr>
      </w:pPr>
      <w:r w:rsidRPr="00BC7386">
        <w:rPr>
          <w:rFonts w:ascii="Times New Roman" w:hAnsi="Times New Roman"/>
          <w:sz w:val="18"/>
          <w:szCs w:val="18"/>
        </w:rPr>
        <w:t>tecnología, el de las humanidades, el del arte y el de la filosofía.</w:t>
      </w:r>
    </w:p>
  </w:footnote>
  <w:footnote w:id="45">
    <w:p w14:paraId="4F010970"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eastAsia="Times New Roman" w:hAnsi="Times New Roman"/>
          <w:color w:val="222222"/>
          <w:sz w:val="18"/>
          <w:szCs w:val="18"/>
          <w:lang w:eastAsia="es-CO"/>
        </w:rPr>
        <w:t>M. P. Manuel José Cepeda</w:t>
      </w:r>
    </w:p>
  </w:footnote>
  <w:footnote w:id="46">
    <w:p w14:paraId="75D3FDEE"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M.P. Luis Ernesto Vargas Silva</w:t>
      </w:r>
    </w:p>
  </w:footnote>
  <w:footnote w:id="47">
    <w:p w14:paraId="60C17C82"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eastAsia="Times New Roman" w:hAnsi="Times New Roman"/>
          <w:color w:val="222222"/>
          <w:sz w:val="18"/>
          <w:szCs w:val="18"/>
          <w:lang w:eastAsia="es-CO"/>
        </w:rPr>
        <w:t>M. P. Luis Ernesto Vargas Silva</w:t>
      </w:r>
    </w:p>
  </w:footnote>
  <w:footnote w:id="48">
    <w:p w14:paraId="79D27A8A"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eastAsia="Times New Roman" w:hAnsi="Times New Roman"/>
          <w:color w:val="222222"/>
          <w:sz w:val="18"/>
          <w:szCs w:val="18"/>
          <w:lang w:eastAsia="es-CO"/>
        </w:rPr>
        <w:t>M. P. Jorge Ignacio Pretelt Chajub</w:t>
      </w:r>
    </w:p>
  </w:footnote>
  <w:footnote w:id="49">
    <w:p w14:paraId="1AB3EEE1"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eastAsia="Times New Roman" w:hAnsi="Times New Roman"/>
          <w:color w:val="222222"/>
          <w:sz w:val="18"/>
          <w:szCs w:val="18"/>
          <w:lang w:eastAsia="es-CO"/>
        </w:rPr>
        <w:t>M. P. Humberto Antonio Sierra Porto</w:t>
      </w:r>
    </w:p>
  </w:footnote>
  <w:footnote w:id="50">
    <w:p w14:paraId="03DFF333"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M.P. Luis Ernesto Vargas Silva</w:t>
      </w:r>
    </w:p>
  </w:footnote>
  <w:footnote w:id="51">
    <w:p w14:paraId="4181AD9D"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eastAsia="Times New Roman" w:hAnsi="Times New Roman"/>
          <w:color w:val="222222"/>
          <w:sz w:val="18"/>
          <w:szCs w:val="18"/>
          <w:lang w:eastAsia="es-CO"/>
        </w:rPr>
        <w:t>M. P. Jorge Ignacio Pretelt Chajub</w:t>
      </w:r>
    </w:p>
  </w:footnote>
  <w:footnote w:id="52">
    <w:p w14:paraId="26EE41D2"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La Defensoría Delegada para la atención a la población desplazada a través del Memorando 4098-8 de 2013 solicitó información a las Defensoría Regionales sobre incorporaciones de población desplazada al Ejército Nacional y se reportaron aproximadamente 56 casos.</w:t>
      </w:r>
    </w:p>
  </w:footnote>
  <w:footnote w:id="53">
    <w:p w14:paraId="2CBE8A0C" w14:textId="163245C2" w:rsidR="008D584F" w:rsidRPr="00BC7386" w:rsidRDefault="008D584F" w:rsidP="009C5109">
      <w:pPr>
        <w:pStyle w:val="NormalWeb"/>
        <w:spacing w:before="0" w:beforeAutospacing="0" w:after="0" w:afterAutospacing="0"/>
        <w:jc w:val="both"/>
        <w:rPr>
          <w:bCs/>
          <w:color w:val="000000"/>
          <w:sz w:val="18"/>
          <w:szCs w:val="18"/>
          <w:shd w:val="clear" w:color="auto" w:fill="FFFFFF"/>
        </w:rPr>
      </w:pPr>
      <w:r w:rsidRPr="00BC7386">
        <w:rPr>
          <w:rStyle w:val="Refdenotaalpie"/>
          <w:sz w:val="18"/>
          <w:szCs w:val="18"/>
        </w:rPr>
        <w:footnoteRef/>
      </w:r>
      <w:r w:rsidRPr="00BC7386">
        <w:rPr>
          <w:sz w:val="18"/>
          <w:szCs w:val="18"/>
        </w:rPr>
        <w:t xml:space="preserve"> </w:t>
      </w:r>
      <w:r w:rsidRPr="00BC7386">
        <w:rPr>
          <w:bCs/>
          <w:color w:val="000000"/>
          <w:sz w:val="18"/>
          <w:szCs w:val="18"/>
          <w:shd w:val="clear" w:color="auto" w:fill="FFFFFF"/>
        </w:rPr>
        <w:t xml:space="preserve">Artículo 105. Libreta militar. </w:t>
      </w:r>
      <w:r w:rsidRPr="00BC7386">
        <w:rPr>
          <w:color w:val="000000"/>
          <w:sz w:val="18"/>
          <w:szCs w:val="18"/>
        </w:rPr>
        <w:t>El ministerio de defensa nacional por intermedio del ejercito nacional, en un período máximo de dos (2) años a partir de la fecha de vigencia del presente decreto, iniciará un servicio en línea que facilite al ciudadano consultar en cualquier momento el estado de su situación militar, así como realizar la inscripción, cancelar el valor de la cuota de compensación militar y la expedición de un certificado que acredite que ya definió su situación militar.</w:t>
      </w:r>
    </w:p>
    <w:p w14:paraId="0F15F81E" w14:textId="1803E0B2" w:rsidR="008D584F" w:rsidRPr="00BC7386" w:rsidRDefault="008D584F">
      <w:pPr>
        <w:pStyle w:val="Textonotapie"/>
        <w:rPr>
          <w:rFonts w:ascii="Times New Roman" w:hAnsi="Times New Roman"/>
          <w:sz w:val="18"/>
          <w:szCs w:val="18"/>
        </w:rPr>
      </w:pPr>
    </w:p>
  </w:footnote>
  <w:footnote w:id="54">
    <w:p w14:paraId="753CC0C8" w14:textId="77777777" w:rsidR="008D584F" w:rsidRPr="00BC7386" w:rsidRDefault="008D584F" w:rsidP="00652FC1">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Esta situación se presentó en algunos casos reportados por la Defensoría Regional Boyacá. Por ejemplo el caso de Nillin Alexander Pérez, Cristian Javier Pérez y Holan Steven Mayorga Vanegas.</w:t>
      </w:r>
    </w:p>
  </w:footnote>
  <w:footnote w:id="55">
    <w:p w14:paraId="36BCA29B" w14:textId="77777777" w:rsidR="008D584F" w:rsidRPr="00BC7386" w:rsidRDefault="008D584F" w:rsidP="00652FC1">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 xml:space="preserve">Esto ocurrió por ejemplo en el caso de </w:t>
      </w:r>
      <w:r w:rsidRPr="00BC7386">
        <w:rPr>
          <w:rFonts w:ascii="Times New Roman" w:hAnsi="Times New Roman"/>
          <w:color w:val="000000"/>
          <w:sz w:val="18"/>
          <w:szCs w:val="18"/>
        </w:rPr>
        <w:t>Juan Camilo Sarmiento Ramírez, Brayan Steven Calderón, Yerson Reyes Díaz.</w:t>
      </w:r>
    </w:p>
  </w:footnote>
  <w:footnote w:id="56">
    <w:p w14:paraId="3BF65E06" w14:textId="77777777" w:rsidR="00CE2CB4" w:rsidRPr="00BC7386" w:rsidRDefault="00CE2CB4" w:rsidP="00CE2CB4">
      <w:pPr>
        <w:pStyle w:val="Textonotapie"/>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Sentencia T-314 de 2011. M.P. Jorge Iván Palacio Palacio.</w:t>
      </w:r>
    </w:p>
  </w:footnote>
  <w:footnote w:id="57">
    <w:p w14:paraId="7581F0E1" w14:textId="77777777" w:rsidR="00CE2CB4" w:rsidRPr="00BC7386" w:rsidRDefault="00CE2CB4" w:rsidP="00CE2CB4">
      <w:pPr>
        <w:pStyle w:val="Textonotapie"/>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lang w:eastAsia="es-CO"/>
        </w:rPr>
        <w:t>M.P. Fabio Morón Diaz</w:t>
      </w:r>
    </w:p>
  </w:footnote>
  <w:footnote w:id="58">
    <w:p w14:paraId="1502ECBD" w14:textId="77777777" w:rsidR="00CE2CB4" w:rsidRPr="00471F99" w:rsidRDefault="00CE2CB4" w:rsidP="00CE2CB4">
      <w:pPr>
        <w:pStyle w:val="Textonotapie"/>
        <w:jc w:val="both"/>
        <w:rPr>
          <w:rFonts w:ascii="Times New Roman" w:hAnsi="Times New Roman"/>
          <w:sz w:val="18"/>
          <w:szCs w:val="18"/>
        </w:rPr>
      </w:pPr>
      <w:r w:rsidRPr="00471F99">
        <w:rPr>
          <w:rStyle w:val="Refdenotaalpie"/>
          <w:rFonts w:ascii="Times New Roman" w:hAnsi="Times New Roman"/>
          <w:sz w:val="18"/>
          <w:szCs w:val="18"/>
        </w:rPr>
        <w:footnoteRef/>
      </w:r>
      <w:r w:rsidRPr="00471F99">
        <w:rPr>
          <w:rFonts w:ascii="Times New Roman" w:hAnsi="Times New Roman"/>
          <w:sz w:val="18"/>
          <w:szCs w:val="18"/>
        </w:rPr>
        <w:t xml:space="preserve"> </w:t>
      </w:r>
      <w:r w:rsidRPr="00471F99">
        <w:rPr>
          <w:rFonts w:ascii="Times New Roman" w:hAnsi="Times New Roman"/>
          <w:sz w:val="18"/>
          <w:szCs w:val="18"/>
        </w:rPr>
        <w:t>Por ejemplo, el Grupo de Apoyo Trans-Generista (GAT) acompañó el caso de una mujer transgenerista que necesitaba definir su situación militar para trabajar con el Distrito de Bogotá. En el Distrito Militar en el que solicitó la libreta le indicaron que las mujeres no estaban obligadas a prestar el servicio militar y cuando ella les explicó que era una mujer transgenerista la inscribieron en una lista de espera de tres meses mientras que a otras personas los citaron para el día siguiente. Al indagar por qué no le daban la cita rápido al igual que la otra persona argumentaron que “su caso es diferente”, sin mayores explicaciones.</w:t>
      </w:r>
    </w:p>
    <w:p w14:paraId="2C40D206" w14:textId="77777777" w:rsidR="00CE2CB4" w:rsidRPr="00471F99" w:rsidRDefault="00CE2CB4" w:rsidP="00CE2CB4">
      <w:pPr>
        <w:spacing w:after="0"/>
        <w:jc w:val="both"/>
        <w:rPr>
          <w:rFonts w:ascii="Times New Roman" w:hAnsi="Times New Roman"/>
          <w:sz w:val="18"/>
          <w:szCs w:val="18"/>
        </w:rPr>
      </w:pPr>
      <w:r w:rsidRPr="00471F99">
        <w:rPr>
          <w:rFonts w:ascii="Times New Roman" w:hAnsi="Times New Roman"/>
          <w:sz w:val="18"/>
          <w:szCs w:val="18"/>
        </w:rPr>
        <w:t xml:space="preserve">Asimismo ocurrió en el caso de </w:t>
      </w:r>
      <w:r w:rsidRPr="00471F99">
        <w:rPr>
          <w:rFonts w:ascii="Times New Roman" w:hAnsi="Times New Roman"/>
          <w:bCs/>
          <w:sz w:val="18"/>
          <w:szCs w:val="18"/>
        </w:rPr>
        <w:t xml:space="preserve">Carol Yissel Poveda, mujer que inició el trámite de su libreta militar quien informó que </w:t>
      </w:r>
      <w:r w:rsidRPr="00471F99">
        <w:rPr>
          <w:rFonts w:ascii="Times New Roman" w:hAnsi="Times New Roman"/>
          <w:sz w:val="18"/>
          <w:szCs w:val="18"/>
        </w:rPr>
        <w:t xml:space="preserve">“Pues primero no tienen trato diferencial, todo el tiempo me llamaron de señor, lo cual para ellos es una palabra de respeto. Aparte de ello te ubican con 40 o más hombres a hacer una fila, te hablan de manera no amable y todo el tiempo fui tratada como señor. La psicóloga que me atendió me patologizó y aun así me dijeron muchacho. Me cobran $700.000 para cumplir con este trámite, según ellos por los años en los que no me fui a inscribir. Entonces, si no soy apta porque supuestamente tengo una patología porqué me cobran”. </w:t>
      </w:r>
    </w:p>
    <w:p w14:paraId="4DC5EEF8" w14:textId="77777777" w:rsidR="00CE2CB4" w:rsidRPr="00471F99" w:rsidRDefault="00CE2CB4" w:rsidP="00CE2CB4">
      <w:pPr>
        <w:spacing w:after="0"/>
        <w:jc w:val="both"/>
        <w:rPr>
          <w:rFonts w:ascii="Times New Roman" w:hAnsi="Times New Roman"/>
          <w:sz w:val="18"/>
          <w:szCs w:val="18"/>
        </w:rPr>
      </w:pPr>
      <w:r w:rsidRPr="00471F99">
        <w:rPr>
          <w:rFonts w:ascii="Times New Roman" w:hAnsi="Times New Roman"/>
          <w:sz w:val="18"/>
          <w:szCs w:val="18"/>
        </w:rPr>
        <w:t>Igualmente, Johanna Alexandra Perez, mujer Trans lideresa informó: “Yo fui a la Universidad Católica de Colombia para ingresar a estudiar psicología. Allí me entregaron un volante con los requisitos para inscribirme, que decía que para los hombres era necesario tener la libreta militar y para las mujeres no. Por lógica yo sé que para el Estado Colombiano y para la mayoría de personas nosotras somos hombres, entonces supe también que tenía que solicitar la libreta militar para acceder a la educación. Entonces fui al Distrito Militar No 13 que queda ubicado en la localidad de Kennedy. Los militares me dijeron que ellos no sabían porque yo hacia ese trámite si yo ya tenía una cédula con nombre de mujer. Yo les dije que si ellos no sabían yo menos.”</w:t>
      </w:r>
    </w:p>
    <w:p w14:paraId="3D6D822D" w14:textId="77777777" w:rsidR="00CE2CB4" w:rsidRPr="00927BA6" w:rsidRDefault="00CE2CB4" w:rsidP="00CE2CB4">
      <w:pPr>
        <w:jc w:val="both"/>
        <w:rPr>
          <w:rFonts w:ascii="Arial" w:hAnsi="Arial" w:cs="Arial"/>
        </w:rPr>
      </w:pPr>
    </w:p>
    <w:p w14:paraId="2D27C946" w14:textId="77777777" w:rsidR="00CE2CB4" w:rsidRPr="00927BA6" w:rsidRDefault="00CE2CB4" w:rsidP="00CE2CB4">
      <w:pPr>
        <w:jc w:val="both"/>
        <w:rPr>
          <w:rFonts w:ascii="Arial" w:hAnsi="Arial" w:cs="Arial"/>
        </w:rPr>
      </w:pPr>
    </w:p>
    <w:p w14:paraId="6A613C7F" w14:textId="77777777" w:rsidR="00CE2CB4" w:rsidRPr="00927BA6" w:rsidRDefault="00CE2CB4" w:rsidP="00CE2CB4">
      <w:pPr>
        <w:jc w:val="both"/>
        <w:rPr>
          <w:rFonts w:ascii="Arial" w:hAnsi="Arial" w:cs="Arial"/>
        </w:rPr>
      </w:pPr>
    </w:p>
    <w:p w14:paraId="2F5ACB93" w14:textId="77777777" w:rsidR="00CE2CB4" w:rsidRPr="00471F99" w:rsidRDefault="00CE2CB4" w:rsidP="00CE2CB4">
      <w:pPr>
        <w:pStyle w:val="Textonotapie"/>
        <w:jc w:val="both"/>
        <w:rPr>
          <w:rFonts w:ascii="Times New Roman" w:hAnsi="Times New Roman"/>
          <w:sz w:val="18"/>
          <w:szCs w:val="18"/>
          <w:lang w:val="es-MX"/>
        </w:rPr>
      </w:pPr>
    </w:p>
  </w:footnote>
  <w:footnote w:id="59">
    <w:p w14:paraId="1D5FCA57" w14:textId="179374EF"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eastAsia="Times New Roman" w:hAnsi="Times New Roman"/>
          <w:color w:val="222222"/>
          <w:sz w:val="18"/>
          <w:szCs w:val="18"/>
          <w:lang w:eastAsia="es-CO"/>
        </w:rPr>
        <w:t>M.P. Rodrigo Escobar Gil.</w:t>
      </w:r>
    </w:p>
  </w:footnote>
  <w:footnote w:id="60">
    <w:p w14:paraId="7EE23628" w14:textId="37000A2F"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eastAsia="Times New Roman" w:hAnsi="Times New Roman"/>
          <w:color w:val="222222"/>
          <w:sz w:val="18"/>
          <w:szCs w:val="18"/>
          <w:lang w:eastAsia="es-CO"/>
        </w:rPr>
        <w:t>M.P. Rodrigo Escobar Gil.</w:t>
      </w:r>
    </w:p>
  </w:footnote>
  <w:footnote w:id="61">
    <w:p w14:paraId="47449278"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eastAsia="Times New Roman" w:hAnsi="Times New Roman"/>
          <w:color w:val="222222"/>
          <w:sz w:val="18"/>
          <w:szCs w:val="18"/>
          <w:lang w:eastAsia="es-CO"/>
        </w:rPr>
        <w:t>M.P. Jorge Pretelt</w:t>
      </w:r>
    </w:p>
  </w:footnote>
  <w:footnote w:id="62">
    <w:p w14:paraId="2CB3DBD6" w14:textId="77777777" w:rsidR="008D584F" w:rsidRPr="00BC7386" w:rsidRDefault="008D584F" w:rsidP="00C220FF">
      <w:pPr>
        <w:pStyle w:val="Textonotapie"/>
        <w:jc w:val="both"/>
        <w:rPr>
          <w:rFonts w:ascii="Times New Roman" w:eastAsia="Times New Roman" w:hAnsi="Times New Roman"/>
          <w:color w:val="222222"/>
          <w:sz w:val="18"/>
          <w:szCs w:val="18"/>
          <w:lang w:eastAsia="es-CO"/>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eastAsia="Times New Roman" w:hAnsi="Times New Roman"/>
          <w:color w:val="222222"/>
          <w:sz w:val="18"/>
          <w:szCs w:val="18"/>
          <w:lang w:eastAsia="es-CO"/>
        </w:rPr>
        <w:t>M.P. Gabriel Mendoza.</w:t>
      </w:r>
    </w:p>
  </w:footnote>
  <w:footnote w:id="63">
    <w:p w14:paraId="0B057D35"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eastAsia="Times New Roman" w:hAnsi="Times New Roman"/>
          <w:color w:val="222222"/>
          <w:sz w:val="18"/>
          <w:szCs w:val="18"/>
          <w:lang w:eastAsia="es-CO"/>
        </w:rPr>
        <w:t>M. P. Fabio Morón Díaz</w:t>
      </w:r>
    </w:p>
  </w:footnote>
  <w:footnote w:id="64">
    <w:p w14:paraId="6CA11346"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 xml:space="preserve">Las autoridades públicas o privadas solo pueden exigir la libreta militar en estos casos, toda vez que la verificación de la obligación de definir la situación militar es competencia de las autoridades castrenses.  </w:t>
      </w:r>
    </w:p>
  </w:footnote>
  <w:footnote w:id="65">
    <w:p w14:paraId="2A75B073" w14:textId="0B381A86" w:rsidR="002C6D42" w:rsidRPr="00BC7386" w:rsidRDefault="002C6D42" w:rsidP="002C6D42">
      <w:pPr>
        <w:shd w:val="clear" w:color="auto" w:fill="FFFFFF"/>
        <w:spacing w:after="0" w:line="240" w:lineRule="auto"/>
        <w:jc w:val="both"/>
        <w:rPr>
          <w:rFonts w:ascii="Times New Roman" w:hAnsi="Times New Roman"/>
          <w:color w:val="000000"/>
          <w:sz w:val="18"/>
          <w:szCs w:val="18"/>
          <w:shd w:val="clear" w:color="auto" w:fill="FFFFFF"/>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 xml:space="preserve">La Defensoría del Pueblo conoció el caso de </w:t>
      </w:r>
      <w:r w:rsidRPr="00BC7386">
        <w:rPr>
          <w:rFonts w:ascii="Times New Roman" w:hAnsi="Times New Roman"/>
          <w:color w:val="000000"/>
          <w:sz w:val="18"/>
          <w:szCs w:val="18"/>
          <w:shd w:val="clear" w:color="auto" w:fill="FFFFFF"/>
        </w:rPr>
        <w:t>Julián Andrés Ovalle Fierro, miembro fundador de la Acción Colectiva de Objetores y –Objetoras de conciencia quien no pudo celebrar contrato con el Instituto Colombiano de Antropología e Historia como asistente de investigación, debido a que no presentó libreta militar. Por la misma razón, a la fecha, este ciudadano objetor de conciencia no ha podido obtener su grado como profesional en la Un</w:t>
      </w:r>
      <w:r w:rsidR="006D301B" w:rsidRPr="00BC7386">
        <w:rPr>
          <w:rFonts w:ascii="Times New Roman" w:hAnsi="Times New Roman"/>
          <w:color w:val="000000"/>
          <w:sz w:val="18"/>
          <w:szCs w:val="18"/>
          <w:shd w:val="clear" w:color="auto" w:fill="FFFFFF"/>
        </w:rPr>
        <w:t>iversidad Nacional de Colombia.</w:t>
      </w:r>
    </w:p>
  </w:footnote>
  <w:footnote w:id="66">
    <w:p w14:paraId="39E178AE" w14:textId="2B866CCB" w:rsidR="00850868" w:rsidRPr="00BC7386" w:rsidRDefault="008D584F" w:rsidP="00850868">
      <w:pPr>
        <w:shd w:val="clear" w:color="auto" w:fill="FFFFFF"/>
        <w:spacing w:after="0" w:line="240" w:lineRule="auto"/>
        <w:jc w:val="both"/>
        <w:rPr>
          <w:rFonts w:ascii="Times New Roman" w:hAnsi="Times New Roman"/>
          <w:color w:val="000000"/>
          <w:sz w:val="18"/>
          <w:szCs w:val="18"/>
          <w:shd w:val="clear" w:color="auto" w:fill="FFFFFF"/>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00850868" w:rsidRPr="00BC7386">
        <w:rPr>
          <w:rFonts w:ascii="Times New Roman" w:hAnsi="Times New Roman"/>
          <w:sz w:val="18"/>
          <w:szCs w:val="18"/>
        </w:rPr>
        <w:t xml:space="preserve">Por ejemplo, la Defensoría del Pueblo conoció el caso de </w:t>
      </w:r>
      <w:r w:rsidR="00850868" w:rsidRPr="00BC7386">
        <w:rPr>
          <w:rFonts w:ascii="Times New Roman" w:hAnsi="Times New Roman"/>
          <w:color w:val="000000"/>
          <w:sz w:val="18"/>
          <w:szCs w:val="18"/>
          <w:shd w:val="clear" w:color="auto" w:fill="FFFFFF"/>
        </w:rPr>
        <w:t xml:space="preserve">Diego Fernando Carreño Neira,  miembro fundador de la Acción Colectiva de Objetores y Objetoras de Conciencia, quien no pudo obtener el grado después de cumplir con todos los requerimientos académicos de pregrado en el programa de Filosofía por no tener libreta militar. Por esa razón interpuso acción de tutela del derecho a la objeción de conciencia expresando su negativa a ser reservista del Ejército Nacional y solicitando se expida orden a la Universidad Libre le otorgue grado sin el requisito de la libreta militar. Esta tutela fue negada en primera instancia el 3 de julio de 2013 por el Tribunal Superior del Distrito Judicial de Bogotá Sala Penal. En segunda instancia sus derechos fundamentales tampoco fueron amparados por la Sala de Casación Penal de la Corte Suprema de Justicia. </w:t>
      </w:r>
    </w:p>
    <w:p w14:paraId="251CC387" w14:textId="3883F883" w:rsidR="008D584F" w:rsidRPr="00BC7386" w:rsidRDefault="008D584F">
      <w:pPr>
        <w:pStyle w:val="Textonotapie"/>
        <w:rPr>
          <w:rFonts w:ascii="Times New Roman" w:hAnsi="Times New Roman"/>
          <w:sz w:val="18"/>
          <w:szCs w:val="18"/>
          <w:lang w:val="es-MX"/>
        </w:rPr>
      </w:pPr>
    </w:p>
  </w:footnote>
  <w:footnote w:id="67">
    <w:p w14:paraId="513CC755"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 xml:space="preserve">M.P. Alejandro Martinez Caballero </w:t>
      </w:r>
    </w:p>
  </w:footnote>
  <w:footnote w:id="68">
    <w:p w14:paraId="23B7E28B"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M.P. Fabio Morón Díaz</w:t>
      </w:r>
    </w:p>
  </w:footnote>
  <w:footnote w:id="69">
    <w:p w14:paraId="607AC017"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M.P. Carlos Gaviria Díaz, José Gregorio Hernández Galindo.</w:t>
      </w:r>
    </w:p>
  </w:footnote>
  <w:footnote w:id="70">
    <w:p w14:paraId="60282B23" w14:textId="77777777" w:rsidR="008D584F" w:rsidRPr="00BC7386" w:rsidRDefault="008D584F" w:rsidP="00C220FF">
      <w:pPr>
        <w:pStyle w:val="Default"/>
        <w:jc w:val="both"/>
        <w:rPr>
          <w:rFonts w:ascii="Times New Roman" w:hAnsi="Times New Roman" w:cs="Times New Roman"/>
          <w:sz w:val="18"/>
          <w:szCs w:val="18"/>
        </w:rPr>
      </w:pPr>
      <w:r w:rsidRPr="00BC7386">
        <w:rPr>
          <w:rStyle w:val="Refdenotaalpie"/>
          <w:rFonts w:ascii="Times New Roman" w:hAnsi="Times New Roman" w:cs="Times New Roman"/>
          <w:sz w:val="18"/>
          <w:szCs w:val="18"/>
        </w:rPr>
        <w:footnoteRef/>
      </w:r>
      <w:r w:rsidRPr="00BC7386">
        <w:rPr>
          <w:rFonts w:ascii="Times New Roman" w:hAnsi="Times New Roman" w:cs="Times New Roman"/>
          <w:sz w:val="18"/>
          <w:szCs w:val="18"/>
        </w:rPr>
        <w:t xml:space="preserve"> </w:t>
      </w:r>
      <w:r w:rsidRPr="00BC7386">
        <w:rPr>
          <w:rFonts w:ascii="Times New Roman" w:hAnsi="Times New Roman" w:cs="Times New Roman"/>
          <w:sz w:val="18"/>
          <w:szCs w:val="18"/>
        </w:rPr>
        <w:t>M.P. Jorge Iván Palacio Palacio</w:t>
      </w:r>
    </w:p>
  </w:footnote>
  <w:footnote w:id="71">
    <w:p w14:paraId="000BD66E"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M.P. Alexei Julio Estrada</w:t>
      </w:r>
    </w:p>
  </w:footnote>
  <w:footnote w:id="72">
    <w:p w14:paraId="612DDEF9"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M.P. Alberto Rojas Ríos</w:t>
      </w:r>
    </w:p>
  </w:footnote>
  <w:footnote w:id="73">
    <w:p w14:paraId="37CFEC52"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M.P. Luis Guillermo Guerrero Pérez</w:t>
      </w:r>
    </w:p>
  </w:footnote>
  <w:footnote w:id="74">
    <w:p w14:paraId="3EA9E28D"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M.P. Jorge Ignacio Pretelt Chaljub</w:t>
      </w:r>
    </w:p>
  </w:footnote>
  <w:footnote w:id="75">
    <w:p w14:paraId="1665101F"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shd w:val="clear" w:color="auto" w:fill="FFFFFF"/>
        </w:rPr>
        <w:t>M.P. Eduardo Cifuentes Muñoz</w:t>
      </w:r>
    </w:p>
  </w:footnote>
  <w:footnote w:id="76">
    <w:p w14:paraId="3E282105"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shd w:val="clear" w:color="auto" w:fill="FFFFFF"/>
        </w:rPr>
        <w:t>M.P. José Gregorio Hernández</w:t>
      </w:r>
    </w:p>
  </w:footnote>
  <w:footnote w:id="77">
    <w:p w14:paraId="248799A8"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M.P. José Gregorio Hernández</w:t>
      </w:r>
    </w:p>
  </w:footnote>
  <w:footnote w:id="78">
    <w:p w14:paraId="011E7789"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shd w:val="clear" w:color="auto" w:fill="FFFFFF"/>
        </w:rPr>
        <w:t>M.P. Antonio Barrera Carbonel</w:t>
      </w:r>
    </w:p>
  </w:footnote>
  <w:footnote w:id="79">
    <w:p w14:paraId="08DC6A69"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shd w:val="clear" w:color="auto" w:fill="FFFFFF"/>
        </w:rPr>
        <w:t>M.P. Alejandro Martínez Caballero</w:t>
      </w:r>
    </w:p>
  </w:footnote>
  <w:footnote w:id="80">
    <w:p w14:paraId="0AEAF4FF"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shd w:val="clear" w:color="auto" w:fill="FFFFFF"/>
        </w:rPr>
        <w:t>M.P. Hernando Herrera Vergara</w:t>
      </w:r>
    </w:p>
  </w:footnote>
  <w:footnote w:id="81">
    <w:p w14:paraId="72C5981D"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M. P. Hernando Herrera Vergara</w:t>
      </w:r>
    </w:p>
  </w:footnote>
  <w:footnote w:id="82">
    <w:p w14:paraId="21697EF2"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shd w:val="clear" w:color="auto" w:fill="FFFFFF"/>
        </w:rPr>
        <w:t>M.P. José Gregorio Hernández</w:t>
      </w:r>
    </w:p>
  </w:footnote>
  <w:footnote w:id="83">
    <w:p w14:paraId="6737C315"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shd w:val="clear" w:color="auto" w:fill="FFFFFF"/>
        </w:rPr>
        <w:t>M.P. Hernando Herrera Vergara</w:t>
      </w:r>
    </w:p>
  </w:footnote>
  <w:footnote w:id="84">
    <w:p w14:paraId="6143ED2B"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M.P. Antonio Barrera Carbonel</w:t>
      </w:r>
    </w:p>
  </w:footnote>
  <w:footnote w:id="85">
    <w:p w14:paraId="05EE8415"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M. P. Hernando Herrera Vergara</w:t>
      </w:r>
    </w:p>
  </w:footnote>
  <w:footnote w:id="86">
    <w:p w14:paraId="2A4DDDF7"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M. P. Alejandro Martínez Caballero.</w:t>
      </w:r>
    </w:p>
  </w:footnote>
  <w:footnote w:id="87">
    <w:p w14:paraId="08491963"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Ms. Ps. Carlos Gaviria Díaz y José Gregorio Hernández Galindo.</w:t>
      </w:r>
    </w:p>
  </w:footnote>
  <w:footnote w:id="88">
    <w:p w14:paraId="775F9778"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color w:val="000000"/>
          <w:sz w:val="18"/>
          <w:szCs w:val="18"/>
          <w:shd w:val="clear" w:color="auto" w:fill="FFFFFF"/>
        </w:rPr>
        <w:t>M.P. Alfredo Beltrán Sierra</w:t>
      </w:r>
    </w:p>
  </w:footnote>
  <w:footnote w:id="89">
    <w:p w14:paraId="2942D2C0"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color w:val="000000"/>
          <w:sz w:val="18"/>
          <w:szCs w:val="18"/>
        </w:rPr>
        <w:t>M.P. Rodrigo Escobar Gil</w:t>
      </w:r>
    </w:p>
  </w:footnote>
  <w:footnote w:id="90">
    <w:p w14:paraId="039BE8D8"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color w:val="222222"/>
          <w:sz w:val="18"/>
          <w:szCs w:val="18"/>
          <w:shd w:val="clear" w:color="auto" w:fill="FFFFFF"/>
        </w:rPr>
        <w:t>M.P. Clara Elena Reales Gutiérrez</w:t>
      </w:r>
    </w:p>
  </w:footnote>
  <w:footnote w:id="91">
    <w:p w14:paraId="0F4058D3"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color w:val="222222"/>
          <w:sz w:val="18"/>
          <w:szCs w:val="18"/>
          <w:shd w:val="clear" w:color="auto" w:fill="FFFFFF"/>
        </w:rPr>
        <w:t>Nilson Pinilla Pinilla</w:t>
      </w:r>
    </w:p>
  </w:footnote>
  <w:footnote w:id="92">
    <w:p w14:paraId="329C4C87"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color w:val="222222"/>
          <w:sz w:val="18"/>
          <w:szCs w:val="18"/>
          <w:shd w:val="clear" w:color="auto" w:fill="FFFFFF"/>
        </w:rPr>
        <w:t>M.P. Jorge Ignacio Pretelt Chajub</w:t>
      </w:r>
    </w:p>
  </w:footnote>
  <w:footnote w:id="93">
    <w:p w14:paraId="3130A186"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 xml:space="preserve">M.P. </w:t>
      </w:r>
      <w:r w:rsidRPr="00BC7386">
        <w:rPr>
          <w:rFonts w:ascii="Times New Roman" w:hAnsi="Times New Roman"/>
          <w:color w:val="222222"/>
          <w:sz w:val="18"/>
          <w:szCs w:val="18"/>
          <w:shd w:val="clear" w:color="auto" w:fill="FFFFFF"/>
        </w:rPr>
        <w:t>Nilson Pinilla Pinilla</w:t>
      </w:r>
    </w:p>
  </w:footnote>
  <w:footnote w:id="94">
    <w:p w14:paraId="31B15A49" w14:textId="77777777" w:rsidR="008D584F" w:rsidRPr="00BC7386" w:rsidRDefault="008D584F" w:rsidP="00C220FF">
      <w:pPr>
        <w:pStyle w:val="Textonotapie"/>
        <w:jc w:val="both"/>
        <w:rPr>
          <w:rFonts w:ascii="Times New Roman" w:hAnsi="Times New Roman"/>
          <w:color w:val="222222"/>
          <w:sz w:val="18"/>
          <w:szCs w:val="18"/>
          <w:shd w:val="clear" w:color="auto" w:fill="FFFFFF"/>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color w:val="222222"/>
          <w:sz w:val="18"/>
          <w:szCs w:val="18"/>
          <w:shd w:val="clear" w:color="auto" w:fill="FFFFFF"/>
        </w:rPr>
        <w:t>M.P. Luis Guillermo Guerrero Pérez</w:t>
      </w:r>
    </w:p>
  </w:footnote>
  <w:footnote w:id="95">
    <w:p w14:paraId="7BE17CBB"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 xml:space="preserve">Ver por ejemplo la sentencia </w:t>
      </w:r>
      <w:r w:rsidRPr="00BC7386">
        <w:rPr>
          <w:rFonts w:ascii="Times New Roman" w:hAnsi="Times New Roman"/>
          <w:color w:val="222222"/>
          <w:sz w:val="18"/>
          <w:szCs w:val="18"/>
          <w:shd w:val="clear" w:color="auto" w:fill="FFFFFF"/>
        </w:rPr>
        <w:t>T-372 de 2010 (M.P. Luis Ernesto Vargas Silva), T-926 de 2011 (M.P. Luis Ernesto Vargas Silva).</w:t>
      </w:r>
    </w:p>
  </w:footnote>
  <w:footnote w:id="96">
    <w:p w14:paraId="147B0673"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color w:val="222222"/>
          <w:sz w:val="18"/>
          <w:szCs w:val="18"/>
          <w:shd w:val="clear" w:color="auto" w:fill="FFFFFF"/>
        </w:rPr>
        <w:t>M.P. Luis Ernesto Vargas Silva</w:t>
      </w:r>
    </w:p>
  </w:footnote>
  <w:footnote w:id="97">
    <w:p w14:paraId="4EB32EA3"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 xml:space="preserve">En esta dirección ver: Corte Constitucional, Sentencia T-531 de 2010 (MP. Gabriel Eduardo Mendoza Martelo) y </w:t>
      </w:r>
      <w:r w:rsidRPr="00BC7386">
        <w:rPr>
          <w:rFonts w:ascii="Times New Roman" w:hAnsi="Times New Roman"/>
          <w:sz w:val="18"/>
          <w:szCs w:val="18"/>
          <w:lang w:val="es-ES"/>
        </w:rPr>
        <w:t>T-264 de 2009 (MP. Luis Ernesto Vargas Silva)</w:t>
      </w:r>
    </w:p>
  </w:footnote>
  <w:footnote w:id="98">
    <w:p w14:paraId="4B10FA48" w14:textId="77777777" w:rsidR="008D584F" w:rsidRPr="00BC7386" w:rsidRDefault="008D584F" w:rsidP="00C220FF">
      <w:pPr>
        <w:spacing w:after="0" w:line="240" w:lineRule="auto"/>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bCs/>
          <w:sz w:val="18"/>
          <w:szCs w:val="18"/>
        </w:rPr>
        <w:t xml:space="preserve">Procuraduría Delegada  fuerzas militares. </w:t>
      </w:r>
      <w:r w:rsidRPr="00BC7386">
        <w:rPr>
          <w:rFonts w:ascii="Times New Roman" w:hAnsi="Times New Roman"/>
          <w:sz w:val="18"/>
          <w:szCs w:val="18"/>
        </w:rPr>
        <w:t>Numero de radicación del proceso</w:t>
      </w:r>
      <w:r w:rsidRPr="00BC7386">
        <w:rPr>
          <w:rFonts w:ascii="Times New Roman" w:hAnsi="Times New Roman"/>
          <w:bCs/>
          <w:sz w:val="18"/>
          <w:szCs w:val="18"/>
        </w:rPr>
        <w:t xml:space="preserve"> n°076-3471-2007. Investigado: Capitán Juan Carlos Bello Chitiva Comandante Distrito Militar No. 35 Cúcuta. Ejército Nacional. Quejoso: Edwin Tarazona Pabón Y Jorge Eduardo Lizcano Ochoa.</w:t>
      </w:r>
    </w:p>
  </w:footnote>
  <w:footnote w:id="99">
    <w:p w14:paraId="655E788A"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M.P. José Gregorio Hernández</w:t>
      </w:r>
    </w:p>
  </w:footnote>
  <w:footnote w:id="100">
    <w:p w14:paraId="1C83CF4C" w14:textId="29EE358D" w:rsidR="008D584F" w:rsidRPr="00BC7386" w:rsidRDefault="008D584F">
      <w:pPr>
        <w:pStyle w:val="Textonotapie"/>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M.P. Vladimiro Naranjo Mesa</w:t>
      </w:r>
    </w:p>
  </w:footnote>
  <w:footnote w:id="101">
    <w:p w14:paraId="62BEBC94" w14:textId="30B2261C" w:rsidR="008D584F" w:rsidRPr="00BC7386" w:rsidRDefault="008D584F">
      <w:pPr>
        <w:pStyle w:val="Textonotapie"/>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M.P. José Gregorio Hernández</w:t>
      </w:r>
    </w:p>
  </w:footnote>
  <w:footnote w:id="102">
    <w:p w14:paraId="6ADAA935" w14:textId="01B1FDB7" w:rsidR="008D584F" w:rsidRPr="00BC7386" w:rsidRDefault="008D584F">
      <w:pPr>
        <w:pStyle w:val="Textonotapie"/>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M.P. Álvaro Tafur Galvis.</w:t>
      </w:r>
    </w:p>
  </w:footnote>
  <w:footnote w:id="103">
    <w:p w14:paraId="77CE9CE0" w14:textId="6276AF90" w:rsidR="008D584F" w:rsidRPr="00BC7386" w:rsidRDefault="008D584F">
      <w:pPr>
        <w:pStyle w:val="Textonotapie"/>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M.P. Luis Ernesto Vargas Silva</w:t>
      </w:r>
    </w:p>
  </w:footnote>
  <w:footnote w:id="104">
    <w:p w14:paraId="3F3E451F" w14:textId="1763568C" w:rsidR="008D584F" w:rsidRPr="00BC7386" w:rsidRDefault="008D584F">
      <w:pPr>
        <w:pStyle w:val="Textonotapie"/>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M.P. María Victoria Calle Correa</w:t>
      </w:r>
    </w:p>
  </w:footnote>
  <w:footnote w:id="105">
    <w:p w14:paraId="744344E9"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Corte Constitucional. C-728 de 2009 (M.P. Gabriel Eduardo Mendoza Martelo).</w:t>
      </w:r>
    </w:p>
  </w:footnote>
  <w:footnote w:id="106">
    <w:p w14:paraId="53B7855F"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M.P. Luis Ernesto Vargas Silva</w:t>
      </w:r>
    </w:p>
  </w:footnote>
  <w:footnote w:id="107">
    <w:p w14:paraId="4284688D"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M.P. María Victoria Calle Correa</w:t>
      </w:r>
    </w:p>
  </w:footnote>
  <w:footnote w:id="108">
    <w:p w14:paraId="622FBC10" w14:textId="540CE772" w:rsidR="008D584F" w:rsidRPr="00BC7386" w:rsidRDefault="008D584F" w:rsidP="00BC6EEA">
      <w:pPr>
        <w:pStyle w:val="NormalWeb"/>
        <w:shd w:val="clear" w:color="auto" w:fill="FFFFFF"/>
        <w:spacing w:before="0" w:beforeAutospacing="0" w:after="0" w:afterAutospacing="0"/>
        <w:jc w:val="both"/>
        <w:rPr>
          <w:sz w:val="18"/>
          <w:szCs w:val="18"/>
        </w:rPr>
      </w:pPr>
      <w:r w:rsidRPr="00BC7386">
        <w:rPr>
          <w:rStyle w:val="Refdenotaalpie"/>
          <w:sz w:val="18"/>
          <w:szCs w:val="18"/>
        </w:rPr>
        <w:footnoteRef/>
      </w:r>
      <w:r w:rsidRPr="00BC7386">
        <w:rPr>
          <w:sz w:val="18"/>
          <w:szCs w:val="18"/>
        </w:rPr>
        <w:t xml:space="preserve">Es importante señalar que sobre el establecimiento de un servicio social alternativo para los objetores de conciencia, es importarte resaltar que </w:t>
      </w:r>
      <w:r w:rsidR="00BC6EEA" w:rsidRPr="00BC7386">
        <w:rPr>
          <w:sz w:val="18"/>
          <w:szCs w:val="18"/>
        </w:rPr>
        <w:t xml:space="preserve">la Comisión de derechos Humanos en </w:t>
      </w:r>
      <w:r w:rsidRPr="00BC7386">
        <w:rPr>
          <w:sz w:val="18"/>
          <w:szCs w:val="18"/>
        </w:rPr>
        <w:t xml:space="preserve">la resolución 77 </w:t>
      </w:r>
      <w:r w:rsidR="00BC6EEA" w:rsidRPr="00BC7386">
        <w:rPr>
          <w:sz w:val="18"/>
          <w:szCs w:val="18"/>
        </w:rPr>
        <w:t xml:space="preserve">de 1988 señaló que </w:t>
      </w:r>
      <w:r w:rsidRPr="00BC7386">
        <w:rPr>
          <w:sz w:val="18"/>
          <w:szCs w:val="18"/>
        </w:rPr>
        <w:t xml:space="preserve">el servicio civil </w:t>
      </w:r>
      <w:r w:rsidR="00BC6EEA" w:rsidRPr="00BC7386">
        <w:rPr>
          <w:sz w:val="18"/>
          <w:szCs w:val="18"/>
        </w:rPr>
        <w:t xml:space="preserve">alternativo </w:t>
      </w:r>
      <w:r w:rsidRPr="00BC7386">
        <w:rPr>
          <w:sz w:val="18"/>
          <w:szCs w:val="18"/>
        </w:rPr>
        <w:t xml:space="preserve">debe ser </w:t>
      </w:r>
      <w:r w:rsidR="00BC6EEA" w:rsidRPr="00BC7386">
        <w:rPr>
          <w:sz w:val="18"/>
          <w:szCs w:val="18"/>
        </w:rPr>
        <w:t>estar</w:t>
      </w:r>
      <w:r w:rsidRPr="00BC7386">
        <w:rPr>
          <w:sz w:val="18"/>
          <w:szCs w:val="18"/>
        </w:rPr>
        <w:t xml:space="preserve"> y por fuera de las </w:t>
      </w:r>
      <w:r w:rsidR="00BC6EEA" w:rsidRPr="00BC7386">
        <w:rPr>
          <w:sz w:val="18"/>
          <w:szCs w:val="18"/>
        </w:rPr>
        <w:t xml:space="preserve">competencias autoridades militares, asimismo estableció que su duración </w:t>
      </w:r>
      <w:r w:rsidRPr="00BC7386">
        <w:rPr>
          <w:sz w:val="18"/>
          <w:szCs w:val="18"/>
        </w:rPr>
        <w:t xml:space="preserve">debe ser igual al tiempo del servicio militar, </w:t>
      </w:r>
      <w:r w:rsidR="00BC6EEA" w:rsidRPr="00BC7386">
        <w:rPr>
          <w:sz w:val="18"/>
          <w:szCs w:val="18"/>
        </w:rPr>
        <w:t>y e</w:t>
      </w:r>
      <w:r w:rsidRPr="00BC7386">
        <w:rPr>
          <w:sz w:val="18"/>
          <w:szCs w:val="18"/>
        </w:rPr>
        <w:t xml:space="preserve">n caso de </w:t>
      </w:r>
      <w:r w:rsidR="00BC6EEA" w:rsidRPr="00BC7386">
        <w:rPr>
          <w:sz w:val="18"/>
          <w:szCs w:val="18"/>
        </w:rPr>
        <w:t>establecerse por un periodo de tiempo mayor debe fundamentarse bajo</w:t>
      </w:r>
      <w:r w:rsidRPr="00BC7386">
        <w:rPr>
          <w:sz w:val="18"/>
          <w:szCs w:val="18"/>
        </w:rPr>
        <w:t>criterios razonables y objetivos, como la naturaleza del servicio en cuestión o la necesidades de una formación especial para prestarlo.</w:t>
      </w:r>
    </w:p>
  </w:footnote>
  <w:footnote w:id="109">
    <w:p w14:paraId="6CABB74C" w14:textId="77777777" w:rsidR="008D584F" w:rsidRPr="00BC7386" w:rsidRDefault="008D584F" w:rsidP="00BC6EEA">
      <w:pPr>
        <w:spacing w:after="0" w:line="240" w:lineRule="auto"/>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En el marco de una acción de cumplimiento del artículo 102 de la Ley 99 de 1993 instaurada por el ciudadano Enrique Arbeláez Mutis en contra del Ministerio de Defensa Nacional.</w:t>
      </w:r>
    </w:p>
  </w:footnote>
  <w:footnote w:id="110">
    <w:p w14:paraId="12A3C2CB" w14:textId="77777777" w:rsidR="008D584F" w:rsidRPr="00BC7386" w:rsidRDefault="008D584F" w:rsidP="00C220FF">
      <w:pPr>
        <w:spacing w:after="0" w:line="240" w:lineRule="auto"/>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Corte Constitucional. Sentencia C-728 de 2009. M.P. Gabriel Eduardo Mendoza Martelo.</w:t>
      </w:r>
    </w:p>
  </w:footnote>
  <w:footnote w:id="111">
    <w:p w14:paraId="2F7493AE"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Ibíd.</w:t>
      </w:r>
    </w:p>
  </w:footnote>
  <w:footnote w:id="112">
    <w:p w14:paraId="26523AF3" w14:textId="77777777" w:rsidR="008D584F" w:rsidRPr="00BC7386" w:rsidRDefault="008D584F" w:rsidP="00C220FF">
      <w:pPr>
        <w:spacing w:after="0" w:line="240" w:lineRule="auto"/>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Corte Constitucional. Sentencia T-357 de 2012. M.P. Luis Ernesto Vargas Silva.</w:t>
      </w:r>
    </w:p>
  </w:footnote>
  <w:footnote w:id="113">
    <w:p w14:paraId="3BAC53B8"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 xml:space="preserve">Corte Constitucional. Sentencia </w:t>
      </w:r>
      <w:r w:rsidRPr="00BC7386">
        <w:rPr>
          <w:rFonts w:ascii="Times New Roman" w:eastAsia="Times New Roman" w:hAnsi="Times New Roman"/>
          <w:sz w:val="18"/>
          <w:szCs w:val="18"/>
          <w:lang w:eastAsia="es-CO"/>
        </w:rPr>
        <w:t>C-755 de 2008. M.P. Nilson Pinilla Pinilla.</w:t>
      </w:r>
    </w:p>
  </w:footnote>
  <w:footnote w:id="114">
    <w:p w14:paraId="5D1492B5"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 xml:space="preserve">Corte Constitucional. Sentencia </w:t>
      </w:r>
      <w:r w:rsidRPr="00BC7386">
        <w:rPr>
          <w:rFonts w:ascii="Times New Roman" w:eastAsia="Times New Roman" w:hAnsi="Times New Roman"/>
          <w:sz w:val="18"/>
          <w:szCs w:val="18"/>
          <w:lang w:eastAsia="es-CO"/>
        </w:rPr>
        <w:t xml:space="preserve">C-755 de 2008. M.P. Nilson Pinilla Pinilla. Sentencia </w:t>
      </w:r>
      <w:r w:rsidRPr="00BC7386">
        <w:rPr>
          <w:rFonts w:ascii="Times New Roman" w:hAnsi="Times New Roman"/>
          <w:sz w:val="18"/>
          <w:szCs w:val="18"/>
        </w:rPr>
        <w:t xml:space="preserve">T-667 de 2012. </w:t>
      </w:r>
      <w:r w:rsidRPr="00BC7386">
        <w:rPr>
          <w:rFonts w:ascii="Times New Roman" w:hAnsi="Times New Roman"/>
          <w:color w:val="000000"/>
          <w:sz w:val="18"/>
          <w:szCs w:val="18"/>
        </w:rPr>
        <w:t>M.P.Adriana María Guillén Arango.</w:t>
      </w:r>
    </w:p>
  </w:footnote>
  <w:footnote w:id="115">
    <w:p w14:paraId="794D13ED" w14:textId="77777777" w:rsidR="008D584F" w:rsidRPr="00BC7386" w:rsidRDefault="008D584F" w:rsidP="00C220FF">
      <w:pPr>
        <w:spacing w:after="0" w:line="240" w:lineRule="auto"/>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 xml:space="preserve">Corte Constitucional. Sentencia T-587 de 2013. M.P.María Victoria Calle Correa. </w:t>
      </w:r>
    </w:p>
  </w:footnote>
  <w:footnote w:id="116">
    <w:p w14:paraId="1D0253B3" w14:textId="77777777" w:rsidR="008D584F" w:rsidRPr="00BC7386" w:rsidRDefault="008D584F" w:rsidP="00C220FF">
      <w:pPr>
        <w:spacing w:after="0" w:line="240" w:lineRule="auto"/>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Corte Constitucional. Sentencia C-879 de 2011. M.P. Humberto Antonio Sierra Porto.</w:t>
      </w:r>
    </w:p>
  </w:footnote>
  <w:footnote w:id="117">
    <w:p w14:paraId="7D51C361" w14:textId="77777777" w:rsidR="008D584F" w:rsidRPr="00BC7386" w:rsidRDefault="008D584F" w:rsidP="00C220FF">
      <w:pPr>
        <w:spacing w:after="0" w:line="240" w:lineRule="auto"/>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Corte Constitucional. Sentencia C-728 de 2009. M.P. Gabriel Eduardo Mendoza Martelo.</w:t>
      </w:r>
    </w:p>
  </w:footnote>
  <w:footnote w:id="118">
    <w:p w14:paraId="44C159C6" w14:textId="77777777" w:rsidR="008D584F" w:rsidRPr="00BC7386" w:rsidRDefault="008D584F" w:rsidP="00C220FF">
      <w:pPr>
        <w:pStyle w:val="Textonotapie"/>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Ibíd.</w:t>
      </w:r>
    </w:p>
  </w:footnote>
  <w:footnote w:id="119">
    <w:p w14:paraId="489DCC62" w14:textId="77777777" w:rsidR="008D584F" w:rsidRPr="00BC7386" w:rsidRDefault="008D584F" w:rsidP="00C220FF">
      <w:pPr>
        <w:spacing w:after="0" w:line="240" w:lineRule="auto"/>
        <w:jc w:val="both"/>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Corte Constitucional. Sentencia T-357 de 2012. M.P. Luis Ernesto Vargas Silva.</w:t>
      </w:r>
    </w:p>
  </w:footnote>
  <w:footnote w:id="120">
    <w:p w14:paraId="7A485A9F" w14:textId="0D004154" w:rsidR="008D584F" w:rsidRPr="00BC7386" w:rsidRDefault="008D584F">
      <w:pPr>
        <w:pStyle w:val="Textonotapie"/>
        <w:rPr>
          <w:rFonts w:ascii="Times New Roman" w:hAnsi="Times New Roman"/>
          <w:sz w:val="18"/>
          <w:szCs w:val="18"/>
        </w:rPr>
      </w:pPr>
      <w:r w:rsidRPr="00BC7386">
        <w:rPr>
          <w:rStyle w:val="Refdenotaalpie"/>
          <w:rFonts w:ascii="Times New Roman" w:hAnsi="Times New Roman"/>
          <w:sz w:val="18"/>
          <w:szCs w:val="18"/>
        </w:rPr>
        <w:footnoteRef/>
      </w:r>
      <w:r w:rsidRPr="00BC7386">
        <w:rPr>
          <w:rFonts w:ascii="Times New Roman" w:hAnsi="Times New Roman"/>
          <w:sz w:val="18"/>
          <w:szCs w:val="18"/>
        </w:rPr>
        <w:t xml:space="preserve"> </w:t>
      </w:r>
      <w:r w:rsidRPr="00BC7386">
        <w:rPr>
          <w:rFonts w:ascii="Times New Roman" w:hAnsi="Times New Roman"/>
          <w:sz w:val="18"/>
          <w:szCs w:val="18"/>
        </w:rPr>
        <w:t>La Defensoría del Pueblo en oficio 4010-134 del 8 de abril de 2014 solicitó información a la Dirección de Reclutamiento sobre cifras oficiales de prestación del servicio militar obligatorio. Posteriormente, ante la falta de respuesta reiteró la solicitud de información el 23 de mayo de 2014 en oficio 4010-182.</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B97"/>
    <w:multiLevelType w:val="hybridMultilevel"/>
    <w:tmpl w:val="B762B5D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9250D13"/>
    <w:multiLevelType w:val="hybridMultilevel"/>
    <w:tmpl w:val="3E92B052"/>
    <w:lvl w:ilvl="0" w:tplc="FFB8FEC4">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A6B5B93"/>
    <w:multiLevelType w:val="hybridMultilevel"/>
    <w:tmpl w:val="B96C08EC"/>
    <w:lvl w:ilvl="0" w:tplc="EEB8881C">
      <w:start w:val="1"/>
      <w:numFmt w:val="lowerLetter"/>
      <w:lvlText w:val="(%1)"/>
      <w:lvlJc w:val="left"/>
      <w:pPr>
        <w:ind w:left="765" w:hanging="4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B781C10"/>
    <w:multiLevelType w:val="multilevel"/>
    <w:tmpl w:val="240A001D"/>
    <w:styleLink w:val="Estilo2"/>
    <w:lvl w:ilvl="0">
      <w:start w:val="1"/>
      <w:numFmt w:val="upperRoman"/>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BCA048C"/>
    <w:multiLevelType w:val="hybridMultilevel"/>
    <w:tmpl w:val="8DEAEE5C"/>
    <w:lvl w:ilvl="0" w:tplc="4BD22960">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4077535A"/>
    <w:multiLevelType w:val="hybridMultilevel"/>
    <w:tmpl w:val="0E02C58C"/>
    <w:lvl w:ilvl="0" w:tplc="0F2E9628">
      <w:start w:val="8"/>
      <w:numFmt w:val="lowerLetter"/>
      <w:lvlText w:val="(%1)"/>
      <w:lvlJc w:val="left"/>
      <w:pPr>
        <w:ind w:left="720" w:hanging="360"/>
      </w:pPr>
      <w:rPr>
        <w:rFonts w:ascii="Garamond" w:hAnsi="Garamond" w:hint="default"/>
        <w:b/>
        <w:sz w:val="2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5EBC21BD"/>
    <w:multiLevelType w:val="hybridMultilevel"/>
    <w:tmpl w:val="354AB95C"/>
    <w:lvl w:ilvl="0" w:tplc="9524FBD2">
      <w:start w:val="1"/>
      <w:numFmt w:val="lowerLetter"/>
      <w:lvlText w:val="%1."/>
      <w:lvlJc w:val="left"/>
      <w:pPr>
        <w:ind w:left="720" w:hanging="360"/>
      </w:pPr>
      <w:rPr>
        <w:rFonts w:eastAsia="Times New Roman" w:cs="Arial"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64CD481C"/>
    <w:multiLevelType w:val="multilevel"/>
    <w:tmpl w:val="309E6394"/>
    <w:lvl w:ilvl="0">
      <w:start w:val="11"/>
      <w:numFmt w:val="decimal"/>
      <w:lvlText w:val="%1."/>
      <w:lvlJc w:val="left"/>
      <w:pPr>
        <w:ind w:left="780" w:hanging="420"/>
      </w:pPr>
      <w:rPr>
        <w:rFonts w:hint="default"/>
        <w:sz w:val="32"/>
        <w:szCs w:val="3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B672AB7"/>
    <w:multiLevelType w:val="multilevel"/>
    <w:tmpl w:val="B02E7D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nsid w:val="70F235F7"/>
    <w:multiLevelType w:val="multilevel"/>
    <w:tmpl w:val="266AF49E"/>
    <w:lvl w:ilvl="0">
      <w:start w:val="4"/>
      <w:numFmt w:val="decimal"/>
      <w:lvlText w:val="%1."/>
      <w:lvlJc w:val="left"/>
      <w:pPr>
        <w:ind w:left="525" w:hanging="525"/>
      </w:pPr>
      <w:rPr>
        <w:rFonts w:hint="default"/>
        <w:color w:val="365F91"/>
        <w:sz w:val="32"/>
        <w:szCs w:val="32"/>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6"/>
  </w:num>
  <w:num w:numId="2">
    <w:abstractNumId w:val="2"/>
  </w:num>
  <w:num w:numId="3">
    <w:abstractNumId w:val="5"/>
  </w:num>
  <w:num w:numId="4">
    <w:abstractNumId w:val="8"/>
  </w:num>
  <w:num w:numId="5">
    <w:abstractNumId w:val="9"/>
  </w:num>
  <w:num w:numId="6">
    <w:abstractNumId w:val="3"/>
  </w:num>
  <w:num w:numId="7">
    <w:abstractNumId w:val="1"/>
  </w:num>
  <w:num w:numId="8">
    <w:abstractNumId w:val="4"/>
  </w:num>
  <w:num w:numId="9">
    <w:abstractNumId w:val="7"/>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715"/>
    <w:rsid w:val="00000266"/>
    <w:rsid w:val="00010BEF"/>
    <w:rsid w:val="000160E0"/>
    <w:rsid w:val="000267ED"/>
    <w:rsid w:val="00040727"/>
    <w:rsid w:val="00042E04"/>
    <w:rsid w:val="00046171"/>
    <w:rsid w:val="00046787"/>
    <w:rsid w:val="0005015D"/>
    <w:rsid w:val="000512EE"/>
    <w:rsid w:val="00055CBA"/>
    <w:rsid w:val="00065789"/>
    <w:rsid w:val="00067C9E"/>
    <w:rsid w:val="00073715"/>
    <w:rsid w:val="00075463"/>
    <w:rsid w:val="00083261"/>
    <w:rsid w:val="000834AA"/>
    <w:rsid w:val="00093D38"/>
    <w:rsid w:val="00093F52"/>
    <w:rsid w:val="000A0C02"/>
    <w:rsid w:val="000A375A"/>
    <w:rsid w:val="000A5756"/>
    <w:rsid w:val="000A6E38"/>
    <w:rsid w:val="000C272F"/>
    <w:rsid w:val="000C345F"/>
    <w:rsid w:val="000D2204"/>
    <w:rsid w:val="000D31BD"/>
    <w:rsid w:val="000D7CC9"/>
    <w:rsid w:val="000E10C7"/>
    <w:rsid w:val="000F3A51"/>
    <w:rsid w:val="000F3F4B"/>
    <w:rsid w:val="000F57A6"/>
    <w:rsid w:val="000F7334"/>
    <w:rsid w:val="00103DD3"/>
    <w:rsid w:val="00107825"/>
    <w:rsid w:val="00110A5D"/>
    <w:rsid w:val="00112C7F"/>
    <w:rsid w:val="00125DA5"/>
    <w:rsid w:val="00131411"/>
    <w:rsid w:val="00133309"/>
    <w:rsid w:val="00133A35"/>
    <w:rsid w:val="0014024D"/>
    <w:rsid w:val="00142415"/>
    <w:rsid w:val="0014347C"/>
    <w:rsid w:val="00165DE6"/>
    <w:rsid w:val="0019267B"/>
    <w:rsid w:val="00193DC9"/>
    <w:rsid w:val="0019439B"/>
    <w:rsid w:val="001977CE"/>
    <w:rsid w:val="001A60FD"/>
    <w:rsid w:val="001B47D6"/>
    <w:rsid w:val="001B4B16"/>
    <w:rsid w:val="001C137F"/>
    <w:rsid w:val="001C2E28"/>
    <w:rsid w:val="001C7C6D"/>
    <w:rsid w:val="001D03CA"/>
    <w:rsid w:val="001D0F72"/>
    <w:rsid w:val="001D2B85"/>
    <w:rsid w:val="001D32D8"/>
    <w:rsid w:val="001D61A8"/>
    <w:rsid w:val="001D6ADA"/>
    <w:rsid w:val="001E1114"/>
    <w:rsid w:val="001E1CED"/>
    <w:rsid w:val="001E5B92"/>
    <w:rsid w:val="001E798F"/>
    <w:rsid w:val="00200AB2"/>
    <w:rsid w:val="0020108C"/>
    <w:rsid w:val="002020EC"/>
    <w:rsid w:val="00205EB5"/>
    <w:rsid w:val="00212E1B"/>
    <w:rsid w:val="0021537A"/>
    <w:rsid w:val="00216F05"/>
    <w:rsid w:val="00222EB5"/>
    <w:rsid w:val="00230A6E"/>
    <w:rsid w:val="002319CE"/>
    <w:rsid w:val="00232BA9"/>
    <w:rsid w:val="00235491"/>
    <w:rsid w:val="0023569B"/>
    <w:rsid w:val="00240629"/>
    <w:rsid w:val="00242EDE"/>
    <w:rsid w:val="00247B8C"/>
    <w:rsid w:val="002551DF"/>
    <w:rsid w:val="00264DB3"/>
    <w:rsid w:val="00265EAE"/>
    <w:rsid w:val="0027282E"/>
    <w:rsid w:val="00272870"/>
    <w:rsid w:val="00285C6D"/>
    <w:rsid w:val="00286EC2"/>
    <w:rsid w:val="0029375E"/>
    <w:rsid w:val="00293858"/>
    <w:rsid w:val="002971A5"/>
    <w:rsid w:val="002A2F25"/>
    <w:rsid w:val="002B1191"/>
    <w:rsid w:val="002B1303"/>
    <w:rsid w:val="002B695E"/>
    <w:rsid w:val="002B6C82"/>
    <w:rsid w:val="002C6D42"/>
    <w:rsid w:val="002D1D9E"/>
    <w:rsid w:val="002D4A1E"/>
    <w:rsid w:val="002E2167"/>
    <w:rsid w:val="002E2190"/>
    <w:rsid w:val="002E32C0"/>
    <w:rsid w:val="002F1684"/>
    <w:rsid w:val="002F73A7"/>
    <w:rsid w:val="002F7ECB"/>
    <w:rsid w:val="00301B07"/>
    <w:rsid w:val="00301BA3"/>
    <w:rsid w:val="003022CB"/>
    <w:rsid w:val="0030603D"/>
    <w:rsid w:val="00311A28"/>
    <w:rsid w:val="00316E38"/>
    <w:rsid w:val="0031732E"/>
    <w:rsid w:val="00317472"/>
    <w:rsid w:val="00321A96"/>
    <w:rsid w:val="00323340"/>
    <w:rsid w:val="00331365"/>
    <w:rsid w:val="003349EB"/>
    <w:rsid w:val="00337320"/>
    <w:rsid w:val="00343D0C"/>
    <w:rsid w:val="0035222F"/>
    <w:rsid w:val="00353415"/>
    <w:rsid w:val="0035602E"/>
    <w:rsid w:val="00356545"/>
    <w:rsid w:val="00360D8A"/>
    <w:rsid w:val="00363711"/>
    <w:rsid w:val="003650D1"/>
    <w:rsid w:val="00375B63"/>
    <w:rsid w:val="00375D57"/>
    <w:rsid w:val="003762FB"/>
    <w:rsid w:val="0038269D"/>
    <w:rsid w:val="00384BF8"/>
    <w:rsid w:val="00386A2A"/>
    <w:rsid w:val="00387960"/>
    <w:rsid w:val="00391C0E"/>
    <w:rsid w:val="00393562"/>
    <w:rsid w:val="00396970"/>
    <w:rsid w:val="00397591"/>
    <w:rsid w:val="003A11EB"/>
    <w:rsid w:val="003B24D4"/>
    <w:rsid w:val="003C4505"/>
    <w:rsid w:val="003D002F"/>
    <w:rsid w:val="003D02D6"/>
    <w:rsid w:val="003E1C63"/>
    <w:rsid w:val="003E5A57"/>
    <w:rsid w:val="003F01A6"/>
    <w:rsid w:val="003F1758"/>
    <w:rsid w:val="00420D30"/>
    <w:rsid w:val="00421A1F"/>
    <w:rsid w:val="004237FA"/>
    <w:rsid w:val="004338DE"/>
    <w:rsid w:val="00434B3E"/>
    <w:rsid w:val="00454B57"/>
    <w:rsid w:val="00461BCF"/>
    <w:rsid w:val="004630A7"/>
    <w:rsid w:val="00463C8C"/>
    <w:rsid w:val="004776CF"/>
    <w:rsid w:val="00484116"/>
    <w:rsid w:val="0049190B"/>
    <w:rsid w:val="004A0F1F"/>
    <w:rsid w:val="004A60A1"/>
    <w:rsid w:val="004B1516"/>
    <w:rsid w:val="004B4C8B"/>
    <w:rsid w:val="004B5F60"/>
    <w:rsid w:val="004C2ACE"/>
    <w:rsid w:val="004D44AD"/>
    <w:rsid w:val="004D4D58"/>
    <w:rsid w:val="004E4285"/>
    <w:rsid w:val="004F1640"/>
    <w:rsid w:val="004F4310"/>
    <w:rsid w:val="005003DA"/>
    <w:rsid w:val="0051222A"/>
    <w:rsid w:val="00513742"/>
    <w:rsid w:val="0052015A"/>
    <w:rsid w:val="0052238A"/>
    <w:rsid w:val="0052381D"/>
    <w:rsid w:val="005266F8"/>
    <w:rsid w:val="00533E97"/>
    <w:rsid w:val="00536299"/>
    <w:rsid w:val="00536A73"/>
    <w:rsid w:val="00545D23"/>
    <w:rsid w:val="00554E5E"/>
    <w:rsid w:val="00561327"/>
    <w:rsid w:val="00565968"/>
    <w:rsid w:val="005709D6"/>
    <w:rsid w:val="0057417A"/>
    <w:rsid w:val="00576ECE"/>
    <w:rsid w:val="00583160"/>
    <w:rsid w:val="005857EC"/>
    <w:rsid w:val="005948E7"/>
    <w:rsid w:val="005A0CC3"/>
    <w:rsid w:val="005A1AC2"/>
    <w:rsid w:val="005A4154"/>
    <w:rsid w:val="005A6D44"/>
    <w:rsid w:val="005B5CD9"/>
    <w:rsid w:val="005D0103"/>
    <w:rsid w:val="005D2C49"/>
    <w:rsid w:val="005E1477"/>
    <w:rsid w:val="005F2369"/>
    <w:rsid w:val="005F7029"/>
    <w:rsid w:val="006010F0"/>
    <w:rsid w:val="00605186"/>
    <w:rsid w:val="006118A9"/>
    <w:rsid w:val="00616358"/>
    <w:rsid w:val="00622346"/>
    <w:rsid w:val="006328A4"/>
    <w:rsid w:val="00637436"/>
    <w:rsid w:val="006413D7"/>
    <w:rsid w:val="0064241B"/>
    <w:rsid w:val="0064274A"/>
    <w:rsid w:val="00652FC1"/>
    <w:rsid w:val="00654365"/>
    <w:rsid w:val="00656D1E"/>
    <w:rsid w:val="006659FD"/>
    <w:rsid w:val="0066715E"/>
    <w:rsid w:val="00667C10"/>
    <w:rsid w:val="00670C85"/>
    <w:rsid w:val="00670DB5"/>
    <w:rsid w:val="00675B9B"/>
    <w:rsid w:val="00683E34"/>
    <w:rsid w:val="006A026E"/>
    <w:rsid w:val="006A5F10"/>
    <w:rsid w:val="006A7881"/>
    <w:rsid w:val="006B303C"/>
    <w:rsid w:val="006B7CEB"/>
    <w:rsid w:val="006C1D25"/>
    <w:rsid w:val="006D110E"/>
    <w:rsid w:val="006D301B"/>
    <w:rsid w:val="006E3CE7"/>
    <w:rsid w:val="006F3040"/>
    <w:rsid w:val="006F3C99"/>
    <w:rsid w:val="006F6959"/>
    <w:rsid w:val="00706A7A"/>
    <w:rsid w:val="007135CF"/>
    <w:rsid w:val="007137BD"/>
    <w:rsid w:val="007139A8"/>
    <w:rsid w:val="00715C7A"/>
    <w:rsid w:val="00721F3C"/>
    <w:rsid w:val="00724490"/>
    <w:rsid w:val="00724E72"/>
    <w:rsid w:val="007311DC"/>
    <w:rsid w:val="007330DA"/>
    <w:rsid w:val="00736365"/>
    <w:rsid w:val="007373D5"/>
    <w:rsid w:val="00741655"/>
    <w:rsid w:val="00742CD6"/>
    <w:rsid w:val="0074361A"/>
    <w:rsid w:val="0074371F"/>
    <w:rsid w:val="00746544"/>
    <w:rsid w:val="0075030C"/>
    <w:rsid w:val="00760601"/>
    <w:rsid w:val="00766DFB"/>
    <w:rsid w:val="007716C9"/>
    <w:rsid w:val="00772474"/>
    <w:rsid w:val="00774340"/>
    <w:rsid w:val="0077497F"/>
    <w:rsid w:val="00781539"/>
    <w:rsid w:val="00793B30"/>
    <w:rsid w:val="007A3A2E"/>
    <w:rsid w:val="007A6DA5"/>
    <w:rsid w:val="007A6E7E"/>
    <w:rsid w:val="007C0635"/>
    <w:rsid w:val="007C1238"/>
    <w:rsid w:val="007C228B"/>
    <w:rsid w:val="007C479C"/>
    <w:rsid w:val="007C4F06"/>
    <w:rsid w:val="007C65EC"/>
    <w:rsid w:val="007C758C"/>
    <w:rsid w:val="007E3EBA"/>
    <w:rsid w:val="007E7887"/>
    <w:rsid w:val="007F4245"/>
    <w:rsid w:val="007F49A3"/>
    <w:rsid w:val="007F5E3D"/>
    <w:rsid w:val="00803261"/>
    <w:rsid w:val="0080358C"/>
    <w:rsid w:val="00806AE8"/>
    <w:rsid w:val="00806FD1"/>
    <w:rsid w:val="008164D7"/>
    <w:rsid w:val="00817A82"/>
    <w:rsid w:val="00824369"/>
    <w:rsid w:val="0083295C"/>
    <w:rsid w:val="00836BB8"/>
    <w:rsid w:val="00842598"/>
    <w:rsid w:val="0084453B"/>
    <w:rsid w:val="008448A7"/>
    <w:rsid w:val="008474F9"/>
    <w:rsid w:val="00847A98"/>
    <w:rsid w:val="00850868"/>
    <w:rsid w:val="00862776"/>
    <w:rsid w:val="00871739"/>
    <w:rsid w:val="00876F35"/>
    <w:rsid w:val="008868F2"/>
    <w:rsid w:val="00892906"/>
    <w:rsid w:val="00894109"/>
    <w:rsid w:val="008947F7"/>
    <w:rsid w:val="008A6510"/>
    <w:rsid w:val="008A7693"/>
    <w:rsid w:val="008B3132"/>
    <w:rsid w:val="008B6EF1"/>
    <w:rsid w:val="008C1587"/>
    <w:rsid w:val="008C439F"/>
    <w:rsid w:val="008D499D"/>
    <w:rsid w:val="008D5120"/>
    <w:rsid w:val="008D584F"/>
    <w:rsid w:val="008E05F5"/>
    <w:rsid w:val="00900E0B"/>
    <w:rsid w:val="00924F04"/>
    <w:rsid w:val="0093363D"/>
    <w:rsid w:val="00936256"/>
    <w:rsid w:val="00940EAC"/>
    <w:rsid w:val="00942297"/>
    <w:rsid w:val="0095316F"/>
    <w:rsid w:val="0095377C"/>
    <w:rsid w:val="00964873"/>
    <w:rsid w:val="00965E76"/>
    <w:rsid w:val="0097503C"/>
    <w:rsid w:val="009758F1"/>
    <w:rsid w:val="00976AB2"/>
    <w:rsid w:val="00990A02"/>
    <w:rsid w:val="00992BEA"/>
    <w:rsid w:val="009A6063"/>
    <w:rsid w:val="009C4E4E"/>
    <w:rsid w:val="009C5109"/>
    <w:rsid w:val="009C7530"/>
    <w:rsid w:val="009D5864"/>
    <w:rsid w:val="009D669A"/>
    <w:rsid w:val="009E0795"/>
    <w:rsid w:val="009E1E0B"/>
    <w:rsid w:val="009E2551"/>
    <w:rsid w:val="009E5B75"/>
    <w:rsid w:val="009F07C1"/>
    <w:rsid w:val="009F3FB2"/>
    <w:rsid w:val="009F589E"/>
    <w:rsid w:val="009F793B"/>
    <w:rsid w:val="00A06DAE"/>
    <w:rsid w:val="00A36D61"/>
    <w:rsid w:val="00A4151C"/>
    <w:rsid w:val="00A436A1"/>
    <w:rsid w:val="00A50417"/>
    <w:rsid w:val="00A50AAE"/>
    <w:rsid w:val="00A57EB3"/>
    <w:rsid w:val="00A644C8"/>
    <w:rsid w:val="00A700E5"/>
    <w:rsid w:val="00A770EF"/>
    <w:rsid w:val="00A83F45"/>
    <w:rsid w:val="00A93D9D"/>
    <w:rsid w:val="00A96550"/>
    <w:rsid w:val="00AA1005"/>
    <w:rsid w:val="00AA1AC2"/>
    <w:rsid w:val="00AA32E8"/>
    <w:rsid w:val="00AB0471"/>
    <w:rsid w:val="00AB4DBE"/>
    <w:rsid w:val="00AB77CE"/>
    <w:rsid w:val="00AC1D77"/>
    <w:rsid w:val="00AC38AF"/>
    <w:rsid w:val="00AD5ACE"/>
    <w:rsid w:val="00AD6D52"/>
    <w:rsid w:val="00AE58A9"/>
    <w:rsid w:val="00AE5A1A"/>
    <w:rsid w:val="00AF66C0"/>
    <w:rsid w:val="00B01AE5"/>
    <w:rsid w:val="00B02B2F"/>
    <w:rsid w:val="00B21124"/>
    <w:rsid w:val="00B21AAD"/>
    <w:rsid w:val="00B23B3B"/>
    <w:rsid w:val="00B25602"/>
    <w:rsid w:val="00B32739"/>
    <w:rsid w:val="00B3333A"/>
    <w:rsid w:val="00B339BF"/>
    <w:rsid w:val="00B42952"/>
    <w:rsid w:val="00B46876"/>
    <w:rsid w:val="00B50B57"/>
    <w:rsid w:val="00B5250D"/>
    <w:rsid w:val="00B52FF5"/>
    <w:rsid w:val="00B54C46"/>
    <w:rsid w:val="00B57EB8"/>
    <w:rsid w:val="00B602FB"/>
    <w:rsid w:val="00B64BB8"/>
    <w:rsid w:val="00B64EB7"/>
    <w:rsid w:val="00B65634"/>
    <w:rsid w:val="00B67DFA"/>
    <w:rsid w:val="00B76E5B"/>
    <w:rsid w:val="00B837BA"/>
    <w:rsid w:val="00B839E9"/>
    <w:rsid w:val="00B87C8A"/>
    <w:rsid w:val="00B905AF"/>
    <w:rsid w:val="00B937B2"/>
    <w:rsid w:val="00B95145"/>
    <w:rsid w:val="00B9672B"/>
    <w:rsid w:val="00BA02FD"/>
    <w:rsid w:val="00BA0C97"/>
    <w:rsid w:val="00BA6AE2"/>
    <w:rsid w:val="00BB2439"/>
    <w:rsid w:val="00BB59E7"/>
    <w:rsid w:val="00BC383A"/>
    <w:rsid w:val="00BC383F"/>
    <w:rsid w:val="00BC6EEA"/>
    <w:rsid w:val="00BC7386"/>
    <w:rsid w:val="00BC74D7"/>
    <w:rsid w:val="00BD6A9D"/>
    <w:rsid w:val="00BE3D4D"/>
    <w:rsid w:val="00BE406D"/>
    <w:rsid w:val="00BE513E"/>
    <w:rsid w:val="00BE5C26"/>
    <w:rsid w:val="00BF319A"/>
    <w:rsid w:val="00BF3542"/>
    <w:rsid w:val="00C04F4E"/>
    <w:rsid w:val="00C06894"/>
    <w:rsid w:val="00C07D91"/>
    <w:rsid w:val="00C144AC"/>
    <w:rsid w:val="00C158FB"/>
    <w:rsid w:val="00C220FF"/>
    <w:rsid w:val="00C27DA7"/>
    <w:rsid w:val="00C30A8C"/>
    <w:rsid w:val="00C33126"/>
    <w:rsid w:val="00C345F4"/>
    <w:rsid w:val="00C35BFF"/>
    <w:rsid w:val="00C3769B"/>
    <w:rsid w:val="00C37D33"/>
    <w:rsid w:val="00C40247"/>
    <w:rsid w:val="00C40A6C"/>
    <w:rsid w:val="00C4731E"/>
    <w:rsid w:val="00C51555"/>
    <w:rsid w:val="00C56A8D"/>
    <w:rsid w:val="00C57E72"/>
    <w:rsid w:val="00C71903"/>
    <w:rsid w:val="00C75D0E"/>
    <w:rsid w:val="00C76012"/>
    <w:rsid w:val="00C82F11"/>
    <w:rsid w:val="00C849B5"/>
    <w:rsid w:val="00C85F24"/>
    <w:rsid w:val="00C875F6"/>
    <w:rsid w:val="00C963F9"/>
    <w:rsid w:val="00CA3CEC"/>
    <w:rsid w:val="00CA4A26"/>
    <w:rsid w:val="00CA58F6"/>
    <w:rsid w:val="00CD0979"/>
    <w:rsid w:val="00CD2659"/>
    <w:rsid w:val="00CD65BD"/>
    <w:rsid w:val="00CD7557"/>
    <w:rsid w:val="00CE2CB4"/>
    <w:rsid w:val="00CF0F8C"/>
    <w:rsid w:val="00CF0FC5"/>
    <w:rsid w:val="00CF6E06"/>
    <w:rsid w:val="00D13581"/>
    <w:rsid w:val="00D1708A"/>
    <w:rsid w:val="00D33C14"/>
    <w:rsid w:val="00D41A2A"/>
    <w:rsid w:val="00D4683E"/>
    <w:rsid w:val="00D5076A"/>
    <w:rsid w:val="00D53C32"/>
    <w:rsid w:val="00D53D0B"/>
    <w:rsid w:val="00D618E2"/>
    <w:rsid w:val="00D7416A"/>
    <w:rsid w:val="00D77AF2"/>
    <w:rsid w:val="00D80556"/>
    <w:rsid w:val="00D826AB"/>
    <w:rsid w:val="00D865B3"/>
    <w:rsid w:val="00D97CAD"/>
    <w:rsid w:val="00DA0507"/>
    <w:rsid w:val="00DA1CF2"/>
    <w:rsid w:val="00DA297B"/>
    <w:rsid w:val="00DA2E76"/>
    <w:rsid w:val="00DB13B0"/>
    <w:rsid w:val="00DB3637"/>
    <w:rsid w:val="00DB685B"/>
    <w:rsid w:val="00DB6A75"/>
    <w:rsid w:val="00DC035F"/>
    <w:rsid w:val="00DC2040"/>
    <w:rsid w:val="00DC3788"/>
    <w:rsid w:val="00DC4C92"/>
    <w:rsid w:val="00DD1383"/>
    <w:rsid w:val="00DE4251"/>
    <w:rsid w:val="00DE6812"/>
    <w:rsid w:val="00E1063F"/>
    <w:rsid w:val="00E151AD"/>
    <w:rsid w:val="00E3613E"/>
    <w:rsid w:val="00E37700"/>
    <w:rsid w:val="00E43D2C"/>
    <w:rsid w:val="00E5689F"/>
    <w:rsid w:val="00E61815"/>
    <w:rsid w:val="00E653B5"/>
    <w:rsid w:val="00E659E7"/>
    <w:rsid w:val="00E8482F"/>
    <w:rsid w:val="00E85432"/>
    <w:rsid w:val="00E942FD"/>
    <w:rsid w:val="00EA2052"/>
    <w:rsid w:val="00EA3537"/>
    <w:rsid w:val="00EA3634"/>
    <w:rsid w:val="00EA3F11"/>
    <w:rsid w:val="00EB030D"/>
    <w:rsid w:val="00EB0388"/>
    <w:rsid w:val="00EB2B2D"/>
    <w:rsid w:val="00EC37D1"/>
    <w:rsid w:val="00EC5B33"/>
    <w:rsid w:val="00ED00F1"/>
    <w:rsid w:val="00ED2A44"/>
    <w:rsid w:val="00ED7B26"/>
    <w:rsid w:val="00EE3C05"/>
    <w:rsid w:val="00EE4063"/>
    <w:rsid w:val="00EE73A8"/>
    <w:rsid w:val="00EF2DB8"/>
    <w:rsid w:val="00EF6BD8"/>
    <w:rsid w:val="00F02B33"/>
    <w:rsid w:val="00F050FC"/>
    <w:rsid w:val="00F06578"/>
    <w:rsid w:val="00F13540"/>
    <w:rsid w:val="00F159B6"/>
    <w:rsid w:val="00F20F40"/>
    <w:rsid w:val="00F33FF6"/>
    <w:rsid w:val="00F34440"/>
    <w:rsid w:val="00F363CA"/>
    <w:rsid w:val="00F4087F"/>
    <w:rsid w:val="00F52701"/>
    <w:rsid w:val="00F54312"/>
    <w:rsid w:val="00F63AC8"/>
    <w:rsid w:val="00F67F53"/>
    <w:rsid w:val="00F72F4B"/>
    <w:rsid w:val="00F765FD"/>
    <w:rsid w:val="00F837AC"/>
    <w:rsid w:val="00F8414B"/>
    <w:rsid w:val="00F9349B"/>
    <w:rsid w:val="00F94F5A"/>
    <w:rsid w:val="00FA3E57"/>
    <w:rsid w:val="00FA6E00"/>
    <w:rsid w:val="00FA7EBC"/>
    <w:rsid w:val="00FC6C9C"/>
    <w:rsid w:val="00FD3359"/>
    <w:rsid w:val="00FD6735"/>
    <w:rsid w:val="00FE175E"/>
    <w:rsid w:val="00FF0A11"/>
    <w:rsid w:val="00FF0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74F42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715"/>
    <w:pPr>
      <w:spacing w:after="200" w:line="276" w:lineRule="auto"/>
    </w:pPr>
    <w:rPr>
      <w:rFonts w:ascii="Calibri" w:eastAsia="Calibri" w:hAnsi="Calibri"/>
      <w:sz w:val="22"/>
      <w:szCs w:val="22"/>
      <w:lang w:val="es-MX" w:eastAsia="en-US"/>
    </w:rPr>
  </w:style>
  <w:style w:type="paragraph" w:styleId="Ttulo1">
    <w:name w:val="heading 1"/>
    <w:basedOn w:val="Normal"/>
    <w:next w:val="Normal"/>
    <w:link w:val="Ttulo1Car"/>
    <w:uiPriority w:val="9"/>
    <w:qFormat/>
    <w:rsid w:val="00272870"/>
    <w:pPr>
      <w:keepNext/>
      <w:keepLines/>
      <w:spacing w:before="480" w:after="0"/>
      <w:outlineLvl w:val="0"/>
    </w:pPr>
    <w:rPr>
      <w:rFonts w:eastAsia="MS Gothic"/>
      <w:b/>
      <w:bCs/>
      <w:color w:val="345A8A"/>
      <w:sz w:val="32"/>
      <w:szCs w:val="32"/>
    </w:rPr>
  </w:style>
  <w:style w:type="paragraph" w:styleId="Ttulo2">
    <w:name w:val="heading 2"/>
    <w:basedOn w:val="Normal"/>
    <w:next w:val="Normal"/>
    <w:link w:val="Ttulo2Car"/>
    <w:uiPriority w:val="9"/>
    <w:unhideWhenUsed/>
    <w:qFormat/>
    <w:rsid w:val="001B4B16"/>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unhideWhenUsed/>
    <w:qFormat/>
    <w:rsid w:val="0052015A"/>
    <w:pPr>
      <w:keepNext/>
      <w:spacing w:before="240" w:after="60"/>
      <w:outlineLvl w:val="2"/>
    </w:pPr>
    <w:rPr>
      <w:rFonts w:ascii="Cambria" w:eastAsia="Times New Roman"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3715"/>
    <w:pPr>
      <w:spacing w:after="0" w:line="240" w:lineRule="auto"/>
      <w:ind w:left="720"/>
      <w:contextualSpacing/>
    </w:pPr>
    <w:rPr>
      <w:rFonts w:ascii="Cambria" w:eastAsia="MS Mincho" w:hAnsi="Cambria"/>
      <w:sz w:val="24"/>
      <w:szCs w:val="24"/>
      <w:lang w:val="es-ES_tradnl" w:eastAsia="es-ES"/>
    </w:rPr>
  </w:style>
  <w:style w:type="paragraph" w:styleId="Textonotapie">
    <w:name w:val="footnote text"/>
    <w:aliases w:val="Footnote Text Char Char Char Char Char,Footnote Text Char Char Char Char,Ref. de nota al pie1,FA Fu,texto de nota al pie,Footnote Text Char Char Char,texto de nota al pie Car,Footnote Text Char,Footnote Text Char Char Char Char Char Char1"/>
    <w:basedOn w:val="Normal"/>
    <w:link w:val="TextonotapieCar"/>
    <w:uiPriority w:val="99"/>
    <w:unhideWhenUsed/>
    <w:qFormat/>
    <w:rsid w:val="00272870"/>
    <w:pPr>
      <w:spacing w:after="0" w:line="240" w:lineRule="auto"/>
    </w:pPr>
    <w:rPr>
      <w:sz w:val="20"/>
      <w:szCs w:val="20"/>
      <w:lang w:val="es-CO"/>
    </w:rPr>
  </w:style>
  <w:style w:type="character" w:customStyle="1" w:styleId="TextonotapieCar">
    <w:name w:val="Texto nota pie Car"/>
    <w:aliases w:val="Footnote Text Char Char Char Char Char Car,Footnote Text Char Char Char Char Car,Ref. de nota al pie1 Car,FA Fu Car,texto de nota al pie Car1,Footnote Text Char Char Char Car,texto de nota al pie Car Car,Footnote Text Char Car"/>
    <w:link w:val="Textonotapie"/>
    <w:uiPriority w:val="99"/>
    <w:rsid w:val="00272870"/>
    <w:rPr>
      <w:rFonts w:ascii="Calibri" w:eastAsia="Calibri" w:hAnsi="Calibri" w:cs="Times New Roman"/>
      <w:sz w:val="20"/>
      <w:szCs w:val="20"/>
      <w:lang w:val="es-CO" w:eastAsia="en-US"/>
    </w:rPr>
  </w:style>
  <w:style w:type="character" w:styleId="Refdenotaalpie">
    <w:name w:val="footnote reference"/>
    <w:aliases w:val="Texto de nota al pie,referencia nota al pie,Footnotes refss,Appel note de bas de page,Footnote number,BVI fnr,f,Footnote symbol,Footnote,Ref,de nota al pie,Footnote Text Char1 Car Car Car Car,Footnote Text Char Char Car Car Car Car"/>
    <w:link w:val="Refdenotaalpie2"/>
    <w:uiPriority w:val="99"/>
    <w:unhideWhenUsed/>
    <w:qFormat/>
    <w:rsid w:val="00272870"/>
    <w:rPr>
      <w:vertAlign w:val="superscript"/>
    </w:rPr>
  </w:style>
  <w:style w:type="paragraph" w:customStyle="1" w:styleId="Refdenotaalpie2">
    <w:name w:val="Ref. de nota al pie2"/>
    <w:aliases w:val="Nota de pie,Pie de pagina"/>
    <w:basedOn w:val="Normal"/>
    <w:link w:val="Refdenotaalpie"/>
    <w:uiPriority w:val="99"/>
    <w:rsid w:val="00272870"/>
    <w:pPr>
      <w:spacing w:after="160" w:line="240" w:lineRule="exact"/>
    </w:pPr>
    <w:rPr>
      <w:rFonts w:ascii="Cambria" w:eastAsia="MS Mincho" w:hAnsi="Cambria"/>
      <w:sz w:val="24"/>
      <w:szCs w:val="24"/>
      <w:vertAlign w:val="superscript"/>
      <w:lang w:val="es-ES_tradnl" w:eastAsia="es-ES"/>
    </w:rPr>
  </w:style>
  <w:style w:type="character" w:customStyle="1" w:styleId="Ttulo1Car">
    <w:name w:val="Título 1 Car"/>
    <w:link w:val="Ttulo1"/>
    <w:uiPriority w:val="9"/>
    <w:rsid w:val="00272870"/>
    <w:rPr>
      <w:rFonts w:ascii="Calibri" w:eastAsia="MS Gothic" w:hAnsi="Calibri" w:cs="Times New Roman"/>
      <w:b/>
      <w:bCs/>
      <w:color w:val="345A8A"/>
      <w:sz w:val="32"/>
      <w:szCs w:val="32"/>
      <w:lang w:val="es-MX" w:eastAsia="en-US"/>
    </w:rPr>
  </w:style>
  <w:style w:type="character" w:customStyle="1" w:styleId="apple-converted-space">
    <w:name w:val="apple-converted-space"/>
    <w:rsid w:val="00B21124"/>
  </w:style>
  <w:style w:type="paragraph" w:styleId="NormalWeb">
    <w:name w:val="Normal (Web)"/>
    <w:basedOn w:val="Normal"/>
    <w:uiPriority w:val="99"/>
    <w:unhideWhenUsed/>
    <w:rsid w:val="00B21124"/>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extodecuerpo2">
    <w:name w:val="Body Text 2"/>
    <w:basedOn w:val="Normal"/>
    <w:link w:val="Textodecuerpo2Car"/>
    <w:uiPriority w:val="99"/>
    <w:unhideWhenUsed/>
    <w:rsid w:val="00B21124"/>
    <w:pPr>
      <w:spacing w:after="120" w:line="480" w:lineRule="auto"/>
    </w:pPr>
    <w:rPr>
      <w:lang w:val="es-CO"/>
    </w:rPr>
  </w:style>
  <w:style w:type="character" w:customStyle="1" w:styleId="Textodecuerpo2Car">
    <w:name w:val="Texto de cuerpo 2 Car"/>
    <w:link w:val="Textodecuerpo2"/>
    <w:uiPriority w:val="99"/>
    <w:rsid w:val="00B21124"/>
    <w:rPr>
      <w:rFonts w:ascii="Calibri" w:eastAsia="Calibri" w:hAnsi="Calibri" w:cs="Times New Roman"/>
      <w:sz w:val="22"/>
      <w:szCs w:val="22"/>
      <w:lang w:val="es-CO" w:eastAsia="en-US"/>
    </w:rPr>
  </w:style>
  <w:style w:type="character" w:customStyle="1" w:styleId="Ttulo3Car">
    <w:name w:val="Título 3 Car"/>
    <w:link w:val="Ttulo3"/>
    <w:uiPriority w:val="9"/>
    <w:rsid w:val="0052015A"/>
    <w:rPr>
      <w:rFonts w:ascii="Cambria" w:eastAsia="Times New Roman" w:hAnsi="Cambria" w:cs="Times New Roman"/>
      <w:b/>
      <w:bCs/>
      <w:sz w:val="26"/>
      <w:szCs w:val="26"/>
      <w:lang w:eastAsia="en-US"/>
    </w:rPr>
  </w:style>
  <w:style w:type="character" w:customStyle="1" w:styleId="gd">
    <w:name w:val="gd"/>
    <w:rsid w:val="0052015A"/>
  </w:style>
  <w:style w:type="character" w:customStyle="1" w:styleId="g3">
    <w:name w:val="g3"/>
    <w:rsid w:val="0052015A"/>
  </w:style>
  <w:style w:type="character" w:customStyle="1" w:styleId="hb">
    <w:name w:val="hb"/>
    <w:rsid w:val="0052015A"/>
  </w:style>
  <w:style w:type="character" w:customStyle="1" w:styleId="g2">
    <w:name w:val="g2"/>
    <w:rsid w:val="0052015A"/>
  </w:style>
  <w:style w:type="character" w:styleId="Refdecomentario">
    <w:name w:val="annotation reference"/>
    <w:uiPriority w:val="99"/>
    <w:semiHidden/>
    <w:unhideWhenUsed/>
    <w:rsid w:val="00230A6E"/>
    <w:rPr>
      <w:sz w:val="16"/>
      <w:szCs w:val="16"/>
    </w:rPr>
  </w:style>
  <w:style w:type="paragraph" w:styleId="Textocomentario">
    <w:name w:val="annotation text"/>
    <w:basedOn w:val="Normal"/>
    <w:link w:val="TextocomentarioCar"/>
    <w:uiPriority w:val="99"/>
    <w:semiHidden/>
    <w:unhideWhenUsed/>
    <w:rsid w:val="00230A6E"/>
    <w:rPr>
      <w:sz w:val="20"/>
      <w:szCs w:val="20"/>
    </w:rPr>
  </w:style>
  <w:style w:type="character" w:customStyle="1" w:styleId="TextocomentarioCar">
    <w:name w:val="Texto comentario Car"/>
    <w:link w:val="Textocomentario"/>
    <w:uiPriority w:val="99"/>
    <w:semiHidden/>
    <w:rsid w:val="00230A6E"/>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rsid w:val="00230A6E"/>
    <w:rPr>
      <w:b/>
      <w:bCs/>
    </w:rPr>
  </w:style>
  <w:style w:type="character" w:customStyle="1" w:styleId="AsuntodelcomentarioCar">
    <w:name w:val="Asunto del comentario Car"/>
    <w:link w:val="Asuntodelcomentario"/>
    <w:uiPriority w:val="99"/>
    <w:semiHidden/>
    <w:rsid w:val="00230A6E"/>
    <w:rPr>
      <w:rFonts w:ascii="Calibri" w:eastAsia="Calibri" w:hAnsi="Calibri"/>
      <w:b/>
      <w:bCs/>
      <w:lang w:eastAsia="en-US"/>
    </w:rPr>
  </w:style>
  <w:style w:type="paragraph" w:styleId="Textodeglobo">
    <w:name w:val="Balloon Text"/>
    <w:basedOn w:val="Normal"/>
    <w:link w:val="TextodegloboCar"/>
    <w:uiPriority w:val="99"/>
    <w:semiHidden/>
    <w:unhideWhenUsed/>
    <w:rsid w:val="00230A6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30A6E"/>
    <w:rPr>
      <w:rFonts w:ascii="Tahoma" w:eastAsia="Calibri" w:hAnsi="Tahoma" w:cs="Tahoma"/>
      <w:sz w:val="16"/>
      <w:szCs w:val="16"/>
      <w:lang w:eastAsia="en-US"/>
    </w:rPr>
  </w:style>
  <w:style w:type="character" w:customStyle="1" w:styleId="Ttulo2Car">
    <w:name w:val="Título 2 Car"/>
    <w:link w:val="Ttulo2"/>
    <w:uiPriority w:val="9"/>
    <w:rsid w:val="001B4B16"/>
    <w:rPr>
      <w:rFonts w:ascii="Cambria" w:eastAsia="Times New Roman" w:hAnsi="Cambria" w:cs="Times New Roman"/>
      <w:b/>
      <w:bCs/>
      <w:i/>
      <w:iCs/>
      <w:sz w:val="28"/>
      <w:szCs w:val="28"/>
      <w:lang w:val="es-MX" w:eastAsia="en-US"/>
    </w:rPr>
  </w:style>
  <w:style w:type="paragraph" w:styleId="Sinespaciado">
    <w:name w:val="No Spacing"/>
    <w:link w:val="SinespaciadoCar"/>
    <w:uiPriority w:val="1"/>
    <w:qFormat/>
    <w:rsid w:val="001B4B16"/>
    <w:rPr>
      <w:rFonts w:ascii="Calibri" w:eastAsia="Calibri" w:hAnsi="Calibri"/>
      <w:sz w:val="22"/>
      <w:szCs w:val="22"/>
      <w:lang w:val="es-MX" w:eastAsia="en-US"/>
    </w:rPr>
  </w:style>
  <w:style w:type="paragraph" w:customStyle="1" w:styleId="Default">
    <w:name w:val="Default"/>
    <w:rsid w:val="001B4B16"/>
    <w:pPr>
      <w:autoSpaceDE w:val="0"/>
      <w:autoSpaceDN w:val="0"/>
      <w:adjustRightInd w:val="0"/>
    </w:pPr>
    <w:rPr>
      <w:rFonts w:ascii="Garamond" w:eastAsia="Calibri" w:hAnsi="Garamond" w:cs="Garamond"/>
      <w:color w:val="000000"/>
      <w:sz w:val="24"/>
      <w:szCs w:val="24"/>
      <w:lang w:val="es-CO" w:eastAsia="en-US"/>
    </w:rPr>
  </w:style>
  <w:style w:type="character" w:customStyle="1" w:styleId="SinespaciadoCar">
    <w:name w:val="Sin espaciado Car"/>
    <w:link w:val="Sinespaciado"/>
    <w:uiPriority w:val="1"/>
    <w:rsid w:val="00B339BF"/>
    <w:rPr>
      <w:rFonts w:ascii="Calibri" w:eastAsia="Calibri" w:hAnsi="Calibri"/>
      <w:sz w:val="22"/>
      <w:szCs w:val="22"/>
      <w:lang w:val="es-MX" w:eastAsia="en-US"/>
    </w:rPr>
  </w:style>
  <w:style w:type="paragraph" w:styleId="Ttulo">
    <w:name w:val="Title"/>
    <w:basedOn w:val="Normal"/>
    <w:next w:val="Normal"/>
    <w:link w:val="TtuloCar"/>
    <w:uiPriority w:val="10"/>
    <w:qFormat/>
    <w:rsid w:val="00B339BF"/>
    <w:pPr>
      <w:pBdr>
        <w:bottom w:val="single" w:sz="8" w:space="4" w:color="4F81BD"/>
      </w:pBdr>
      <w:spacing w:after="300" w:line="240" w:lineRule="auto"/>
      <w:contextualSpacing/>
    </w:pPr>
    <w:rPr>
      <w:rFonts w:ascii="Cambria" w:eastAsia="Times New Roman" w:hAnsi="Cambria"/>
      <w:color w:val="17365D"/>
      <w:spacing w:val="5"/>
      <w:kern w:val="28"/>
      <w:sz w:val="52"/>
      <w:szCs w:val="52"/>
      <w:lang w:val="es-CO" w:eastAsia="es-CO"/>
    </w:rPr>
  </w:style>
  <w:style w:type="character" w:customStyle="1" w:styleId="TtuloCar">
    <w:name w:val="Título Car"/>
    <w:link w:val="Ttulo"/>
    <w:uiPriority w:val="10"/>
    <w:rsid w:val="00B339BF"/>
    <w:rPr>
      <w:rFonts w:eastAsia="Times New Roman"/>
      <w:color w:val="17365D"/>
      <w:spacing w:val="5"/>
      <w:kern w:val="28"/>
      <w:sz w:val="52"/>
      <w:szCs w:val="52"/>
    </w:rPr>
  </w:style>
  <w:style w:type="paragraph" w:styleId="Subttulo">
    <w:name w:val="Subtitle"/>
    <w:basedOn w:val="Normal"/>
    <w:next w:val="Normal"/>
    <w:link w:val="SubttuloCar"/>
    <w:uiPriority w:val="11"/>
    <w:qFormat/>
    <w:rsid w:val="00B339BF"/>
    <w:pPr>
      <w:numPr>
        <w:ilvl w:val="1"/>
      </w:numPr>
    </w:pPr>
    <w:rPr>
      <w:rFonts w:ascii="Cambria" w:eastAsia="Times New Roman" w:hAnsi="Cambria"/>
      <w:i/>
      <w:iCs/>
      <w:color w:val="4F81BD"/>
      <w:spacing w:val="15"/>
      <w:sz w:val="24"/>
      <w:szCs w:val="24"/>
      <w:lang w:val="es-CO" w:eastAsia="es-CO"/>
    </w:rPr>
  </w:style>
  <w:style w:type="character" w:customStyle="1" w:styleId="SubttuloCar">
    <w:name w:val="Subtítulo Car"/>
    <w:link w:val="Subttulo"/>
    <w:uiPriority w:val="11"/>
    <w:rsid w:val="00B339BF"/>
    <w:rPr>
      <w:rFonts w:eastAsia="Times New Roman"/>
      <w:i/>
      <w:iCs/>
      <w:color w:val="4F81BD"/>
      <w:spacing w:val="15"/>
      <w:sz w:val="24"/>
      <w:szCs w:val="24"/>
    </w:rPr>
  </w:style>
  <w:style w:type="paragraph" w:styleId="Encabezado">
    <w:name w:val="header"/>
    <w:basedOn w:val="Normal"/>
    <w:link w:val="EncabezadoCar"/>
    <w:uiPriority w:val="99"/>
    <w:unhideWhenUsed/>
    <w:rsid w:val="005A0CC3"/>
    <w:pPr>
      <w:tabs>
        <w:tab w:val="center" w:pos="4419"/>
        <w:tab w:val="right" w:pos="8838"/>
      </w:tabs>
    </w:pPr>
  </w:style>
  <w:style w:type="character" w:customStyle="1" w:styleId="EncabezadoCar">
    <w:name w:val="Encabezado Car"/>
    <w:link w:val="Encabezado"/>
    <w:uiPriority w:val="99"/>
    <w:rsid w:val="005A0CC3"/>
    <w:rPr>
      <w:rFonts w:ascii="Calibri" w:eastAsia="Calibri" w:hAnsi="Calibri"/>
      <w:sz w:val="22"/>
      <w:szCs w:val="22"/>
      <w:lang w:val="es-MX" w:eastAsia="en-US"/>
    </w:rPr>
  </w:style>
  <w:style w:type="paragraph" w:styleId="Piedepgina">
    <w:name w:val="footer"/>
    <w:basedOn w:val="Normal"/>
    <w:link w:val="PiedepginaCar"/>
    <w:uiPriority w:val="99"/>
    <w:unhideWhenUsed/>
    <w:rsid w:val="005A0CC3"/>
    <w:pPr>
      <w:tabs>
        <w:tab w:val="center" w:pos="4419"/>
        <w:tab w:val="right" w:pos="8838"/>
      </w:tabs>
    </w:pPr>
  </w:style>
  <w:style w:type="character" w:customStyle="1" w:styleId="PiedepginaCar">
    <w:name w:val="Pie de página Car"/>
    <w:link w:val="Piedepgina"/>
    <w:uiPriority w:val="99"/>
    <w:rsid w:val="005A0CC3"/>
    <w:rPr>
      <w:rFonts w:ascii="Calibri" w:eastAsia="Calibri" w:hAnsi="Calibri"/>
      <w:sz w:val="22"/>
      <w:szCs w:val="22"/>
      <w:lang w:val="es-MX" w:eastAsia="en-US"/>
    </w:rPr>
  </w:style>
  <w:style w:type="paragraph" w:styleId="Encabezadodetabladecontenido">
    <w:name w:val="TOC Heading"/>
    <w:basedOn w:val="Ttulo1"/>
    <w:next w:val="Normal"/>
    <w:uiPriority w:val="39"/>
    <w:semiHidden/>
    <w:unhideWhenUsed/>
    <w:qFormat/>
    <w:rsid w:val="003650D1"/>
    <w:pPr>
      <w:outlineLvl w:val="9"/>
    </w:pPr>
    <w:rPr>
      <w:rFonts w:ascii="Cambria" w:eastAsia="Times New Roman" w:hAnsi="Cambria"/>
      <w:color w:val="365F91"/>
      <w:sz w:val="28"/>
      <w:szCs w:val="28"/>
      <w:lang w:val="es-CO" w:eastAsia="es-CO"/>
    </w:rPr>
  </w:style>
  <w:style w:type="paragraph" w:styleId="TDC1">
    <w:name w:val="toc 1"/>
    <w:basedOn w:val="Normal"/>
    <w:next w:val="Normal"/>
    <w:autoRedefine/>
    <w:uiPriority w:val="39"/>
    <w:unhideWhenUsed/>
    <w:rsid w:val="003650D1"/>
  </w:style>
  <w:style w:type="paragraph" w:styleId="TDC2">
    <w:name w:val="toc 2"/>
    <w:basedOn w:val="Normal"/>
    <w:next w:val="Normal"/>
    <w:autoRedefine/>
    <w:uiPriority w:val="39"/>
    <w:unhideWhenUsed/>
    <w:rsid w:val="003650D1"/>
    <w:pPr>
      <w:ind w:left="220"/>
    </w:pPr>
  </w:style>
  <w:style w:type="paragraph" w:styleId="TDC3">
    <w:name w:val="toc 3"/>
    <w:basedOn w:val="Normal"/>
    <w:next w:val="Normal"/>
    <w:autoRedefine/>
    <w:uiPriority w:val="39"/>
    <w:unhideWhenUsed/>
    <w:rsid w:val="003650D1"/>
    <w:pPr>
      <w:ind w:left="440"/>
    </w:pPr>
  </w:style>
  <w:style w:type="character" w:styleId="Hipervnculo">
    <w:name w:val="Hyperlink"/>
    <w:uiPriority w:val="99"/>
    <w:unhideWhenUsed/>
    <w:rsid w:val="003650D1"/>
    <w:rPr>
      <w:color w:val="0000FF"/>
      <w:u w:val="single"/>
    </w:rPr>
  </w:style>
  <w:style w:type="numbering" w:customStyle="1" w:styleId="Estilo2">
    <w:name w:val="Estilo2"/>
    <w:uiPriority w:val="99"/>
    <w:rsid w:val="00561327"/>
    <w:pPr>
      <w:numPr>
        <w:numId w:val="6"/>
      </w:numPr>
    </w:pPr>
  </w:style>
  <w:style w:type="character" w:styleId="Textoennegrita">
    <w:name w:val="Strong"/>
    <w:basedOn w:val="Fuentedeprrafopredeter"/>
    <w:uiPriority w:val="22"/>
    <w:qFormat/>
    <w:rsid w:val="00B9672B"/>
    <w:rPr>
      <w:b/>
      <w:bCs/>
    </w:rPr>
  </w:style>
  <w:style w:type="paragraph" w:customStyle="1" w:styleId="Normal1">
    <w:name w:val="Normal1"/>
    <w:rsid w:val="000A375A"/>
    <w:pPr>
      <w:spacing w:line="276" w:lineRule="auto"/>
    </w:pPr>
    <w:rPr>
      <w:rFonts w:ascii="Arial" w:eastAsia="Arial" w:hAnsi="Arial" w:cs="Arial"/>
      <w:color w:val="000000"/>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715"/>
    <w:pPr>
      <w:spacing w:after="200" w:line="276" w:lineRule="auto"/>
    </w:pPr>
    <w:rPr>
      <w:rFonts w:ascii="Calibri" w:eastAsia="Calibri" w:hAnsi="Calibri"/>
      <w:sz w:val="22"/>
      <w:szCs w:val="22"/>
      <w:lang w:val="es-MX" w:eastAsia="en-US"/>
    </w:rPr>
  </w:style>
  <w:style w:type="paragraph" w:styleId="Ttulo1">
    <w:name w:val="heading 1"/>
    <w:basedOn w:val="Normal"/>
    <w:next w:val="Normal"/>
    <w:link w:val="Ttulo1Car"/>
    <w:uiPriority w:val="9"/>
    <w:qFormat/>
    <w:rsid w:val="00272870"/>
    <w:pPr>
      <w:keepNext/>
      <w:keepLines/>
      <w:spacing w:before="480" w:after="0"/>
      <w:outlineLvl w:val="0"/>
    </w:pPr>
    <w:rPr>
      <w:rFonts w:eastAsia="MS Gothic"/>
      <w:b/>
      <w:bCs/>
      <w:color w:val="345A8A"/>
      <w:sz w:val="32"/>
      <w:szCs w:val="32"/>
    </w:rPr>
  </w:style>
  <w:style w:type="paragraph" w:styleId="Ttulo2">
    <w:name w:val="heading 2"/>
    <w:basedOn w:val="Normal"/>
    <w:next w:val="Normal"/>
    <w:link w:val="Ttulo2Car"/>
    <w:uiPriority w:val="9"/>
    <w:unhideWhenUsed/>
    <w:qFormat/>
    <w:rsid w:val="001B4B16"/>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
    <w:unhideWhenUsed/>
    <w:qFormat/>
    <w:rsid w:val="0052015A"/>
    <w:pPr>
      <w:keepNext/>
      <w:spacing w:before="240" w:after="60"/>
      <w:outlineLvl w:val="2"/>
    </w:pPr>
    <w:rPr>
      <w:rFonts w:ascii="Cambria" w:eastAsia="Times New Roman"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3715"/>
    <w:pPr>
      <w:spacing w:after="0" w:line="240" w:lineRule="auto"/>
      <w:ind w:left="720"/>
      <w:contextualSpacing/>
    </w:pPr>
    <w:rPr>
      <w:rFonts w:ascii="Cambria" w:eastAsia="MS Mincho" w:hAnsi="Cambria"/>
      <w:sz w:val="24"/>
      <w:szCs w:val="24"/>
      <w:lang w:val="es-ES_tradnl" w:eastAsia="es-ES"/>
    </w:rPr>
  </w:style>
  <w:style w:type="paragraph" w:styleId="Textonotapie">
    <w:name w:val="footnote text"/>
    <w:aliases w:val="Footnote Text Char Char Char Char Char,Footnote Text Char Char Char Char,Ref. de nota al pie1,FA Fu,texto de nota al pie,Footnote Text Char Char Char,texto de nota al pie Car,Footnote Text Char,Footnote Text Char Char Char Char Char Char1"/>
    <w:basedOn w:val="Normal"/>
    <w:link w:val="TextonotapieCar"/>
    <w:uiPriority w:val="99"/>
    <w:unhideWhenUsed/>
    <w:qFormat/>
    <w:rsid w:val="00272870"/>
    <w:pPr>
      <w:spacing w:after="0" w:line="240" w:lineRule="auto"/>
    </w:pPr>
    <w:rPr>
      <w:sz w:val="20"/>
      <w:szCs w:val="20"/>
      <w:lang w:val="es-CO"/>
    </w:rPr>
  </w:style>
  <w:style w:type="character" w:customStyle="1" w:styleId="TextonotapieCar">
    <w:name w:val="Texto nota pie Car"/>
    <w:aliases w:val="Footnote Text Char Char Char Char Char Car,Footnote Text Char Char Char Char Car,Ref. de nota al pie1 Car,FA Fu Car,texto de nota al pie Car1,Footnote Text Char Char Char Car,texto de nota al pie Car Car,Footnote Text Char Car"/>
    <w:link w:val="Textonotapie"/>
    <w:uiPriority w:val="99"/>
    <w:rsid w:val="00272870"/>
    <w:rPr>
      <w:rFonts w:ascii="Calibri" w:eastAsia="Calibri" w:hAnsi="Calibri" w:cs="Times New Roman"/>
      <w:sz w:val="20"/>
      <w:szCs w:val="20"/>
      <w:lang w:val="es-CO" w:eastAsia="en-US"/>
    </w:rPr>
  </w:style>
  <w:style w:type="character" w:styleId="Refdenotaalpie">
    <w:name w:val="footnote reference"/>
    <w:aliases w:val="Texto de nota al pie,referencia nota al pie,Footnotes refss,Appel note de bas de page,Footnote number,BVI fnr,f,Footnote symbol,Footnote,Ref,de nota al pie,Footnote Text Char1 Car Car Car Car,Footnote Text Char Char Car Car Car Car"/>
    <w:link w:val="Refdenotaalpie2"/>
    <w:uiPriority w:val="99"/>
    <w:unhideWhenUsed/>
    <w:qFormat/>
    <w:rsid w:val="00272870"/>
    <w:rPr>
      <w:vertAlign w:val="superscript"/>
    </w:rPr>
  </w:style>
  <w:style w:type="paragraph" w:customStyle="1" w:styleId="Refdenotaalpie2">
    <w:name w:val="Ref. de nota al pie2"/>
    <w:aliases w:val="Nota de pie,Pie de pagina"/>
    <w:basedOn w:val="Normal"/>
    <w:link w:val="Refdenotaalpie"/>
    <w:uiPriority w:val="99"/>
    <w:rsid w:val="00272870"/>
    <w:pPr>
      <w:spacing w:after="160" w:line="240" w:lineRule="exact"/>
    </w:pPr>
    <w:rPr>
      <w:rFonts w:ascii="Cambria" w:eastAsia="MS Mincho" w:hAnsi="Cambria"/>
      <w:sz w:val="24"/>
      <w:szCs w:val="24"/>
      <w:vertAlign w:val="superscript"/>
      <w:lang w:val="es-ES_tradnl" w:eastAsia="es-ES"/>
    </w:rPr>
  </w:style>
  <w:style w:type="character" w:customStyle="1" w:styleId="Ttulo1Car">
    <w:name w:val="Título 1 Car"/>
    <w:link w:val="Ttulo1"/>
    <w:uiPriority w:val="9"/>
    <w:rsid w:val="00272870"/>
    <w:rPr>
      <w:rFonts w:ascii="Calibri" w:eastAsia="MS Gothic" w:hAnsi="Calibri" w:cs="Times New Roman"/>
      <w:b/>
      <w:bCs/>
      <w:color w:val="345A8A"/>
      <w:sz w:val="32"/>
      <w:szCs w:val="32"/>
      <w:lang w:val="es-MX" w:eastAsia="en-US"/>
    </w:rPr>
  </w:style>
  <w:style w:type="character" w:customStyle="1" w:styleId="apple-converted-space">
    <w:name w:val="apple-converted-space"/>
    <w:rsid w:val="00B21124"/>
  </w:style>
  <w:style w:type="paragraph" w:styleId="NormalWeb">
    <w:name w:val="Normal (Web)"/>
    <w:basedOn w:val="Normal"/>
    <w:uiPriority w:val="99"/>
    <w:unhideWhenUsed/>
    <w:rsid w:val="00B21124"/>
    <w:pPr>
      <w:spacing w:before="100" w:beforeAutospacing="1" w:after="100" w:afterAutospacing="1" w:line="240" w:lineRule="auto"/>
    </w:pPr>
    <w:rPr>
      <w:rFonts w:ascii="Times New Roman" w:eastAsia="Times New Roman" w:hAnsi="Times New Roman"/>
      <w:sz w:val="24"/>
      <w:szCs w:val="24"/>
      <w:lang w:val="es-CO" w:eastAsia="es-CO"/>
    </w:rPr>
  </w:style>
  <w:style w:type="paragraph" w:styleId="Textodecuerpo2">
    <w:name w:val="Body Text 2"/>
    <w:basedOn w:val="Normal"/>
    <w:link w:val="Textodecuerpo2Car"/>
    <w:uiPriority w:val="99"/>
    <w:unhideWhenUsed/>
    <w:rsid w:val="00B21124"/>
    <w:pPr>
      <w:spacing w:after="120" w:line="480" w:lineRule="auto"/>
    </w:pPr>
    <w:rPr>
      <w:lang w:val="es-CO"/>
    </w:rPr>
  </w:style>
  <w:style w:type="character" w:customStyle="1" w:styleId="Textodecuerpo2Car">
    <w:name w:val="Texto de cuerpo 2 Car"/>
    <w:link w:val="Textodecuerpo2"/>
    <w:uiPriority w:val="99"/>
    <w:rsid w:val="00B21124"/>
    <w:rPr>
      <w:rFonts w:ascii="Calibri" w:eastAsia="Calibri" w:hAnsi="Calibri" w:cs="Times New Roman"/>
      <w:sz w:val="22"/>
      <w:szCs w:val="22"/>
      <w:lang w:val="es-CO" w:eastAsia="en-US"/>
    </w:rPr>
  </w:style>
  <w:style w:type="character" w:customStyle="1" w:styleId="Ttulo3Car">
    <w:name w:val="Título 3 Car"/>
    <w:link w:val="Ttulo3"/>
    <w:uiPriority w:val="9"/>
    <w:rsid w:val="0052015A"/>
    <w:rPr>
      <w:rFonts w:ascii="Cambria" w:eastAsia="Times New Roman" w:hAnsi="Cambria" w:cs="Times New Roman"/>
      <w:b/>
      <w:bCs/>
      <w:sz w:val="26"/>
      <w:szCs w:val="26"/>
      <w:lang w:eastAsia="en-US"/>
    </w:rPr>
  </w:style>
  <w:style w:type="character" w:customStyle="1" w:styleId="gd">
    <w:name w:val="gd"/>
    <w:rsid w:val="0052015A"/>
  </w:style>
  <w:style w:type="character" w:customStyle="1" w:styleId="g3">
    <w:name w:val="g3"/>
    <w:rsid w:val="0052015A"/>
  </w:style>
  <w:style w:type="character" w:customStyle="1" w:styleId="hb">
    <w:name w:val="hb"/>
    <w:rsid w:val="0052015A"/>
  </w:style>
  <w:style w:type="character" w:customStyle="1" w:styleId="g2">
    <w:name w:val="g2"/>
    <w:rsid w:val="0052015A"/>
  </w:style>
  <w:style w:type="character" w:styleId="Refdecomentario">
    <w:name w:val="annotation reference"/>
    <w:uiPriority w:val="99"/>
    <w:semiHidden/>
    <w:unhideWhenUsed/>
    <w:rsid w:val="00230A6E"/>
    <w:rPr>
      <w:sz w:val="16"/>
      <w:szCs w:val="16"/>
    </w:rPr>
  </w:style>
  <w:style w:type="paragraph" w:styleId="Textocomentario">
    <w:name w:val="annotation text"/>
    <w:basedOn w:val="Normal"/>
    <w:link w:val="TextocomentarioCar"/>
    <w:uiPriority w:val="99"/>
    <w:semiHidden/>
    <w:unhideWhenUsed/>
    <w:rsid w:val="00230A6E"/>
    <w:rPr>
      <w:sz w:val="20"/>
      <w:szCs w:val="20"/>
    </w:rPr>
  </w:style>
  <w:style w:type="character" w:customStyle="1" w:styleId="TextocomentarioCar">
    <w:name w:val="Texto comentario Car"/>
    <w:link w:val="Textocomentario"/>
    <w:uiPriority w:val="99"/>
    <w:semiHidden/>
    <w:rsid w:val="00230A6E"/>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rsid w:val="00230A6E"/>
    <w:rPr>
      <w:b/>
      <w:bCs/>
    </w:rPr>
  </w:style>
  <w:style w:type="character" w:customStyle="1" w:styleId="AsuntodelcomentarioCar">
    <w:name w:val="Asunto del comentario Car"/>
    <w:link w:val="Asuntodelcomentario"/>
    <w:uiPriority w:val="99"/>
    <w:semiHidden/>
    <w:rsid w:val="00230A6E"/>
    <w:rPr>
      <w:rFonts w:ascii="Calibri" w:eastAsia="Calibri" w:hAnsi="Calibri"/>
      <w:b/>
      <w:bCs/>
      <w:lang w:eastAsia="en-US"/>
    </w:rPr>
  </w:style>
  <w:style w:type="paragraph" w:styleId="Textodeglobo">
    <w:name w:val="Balloon Text"/>
    <w:basedOn w:val="Normal"/>
    <w:link w:val="TextodegloboCar"/>
    <w:uiPriority w:val="99"/>
    <w:semiHidden/>
    <w:unhideWhenUsed/>
    <w:rsid w:val="00230A6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30A6E"/>
    <w:rPr>
      <w:rFonts w:ascii="Tahoma" w:eastAsia="Calibri" w:hAnsi="Tahoma" w:cs="Tahoma"/>
      <w:sz w:val="16"/>
      <w:szCs w:val="16"/>
      <w:lang w:eastAsia="en-US"/>
    </w:rPr>
  </w:style>
  <w:style w:type="character" w:customStyle="1" w:styleId="Ttulo2Car">
    <w:name w:val="Título 2 Car"/>
    <w:link w:val="Ttulo2"/>
    <w:uiPriority w:val="9"/>
    <w:rsid w:val="001B4B16"/>
    <w:rPr>
      <w:rFonts w:ascii="Cambria" w:eastAsia="Times New Roman" w:hAnsi="Cambria" w:cs="Times New Roman"/>
      <w:b/>
      <w:bCs/>
      <w:i/>
      <w:iCs/>
      <w:sz w:val="28"/>
      <w:szCs w:val="28"/>
      <w:lang w:val="es-MX" w:eastAsia="en-US"/>
    </w:rPr>
  </w:style>
  <w:style w:type="paragraph" w:styleId="Sinespaciado">
    <w:name w:val="No Spacing"/>
    <w:link w:val="SinespaciadoCar"/>
    <w:uiPriority w:val="1"/>
    <w:qFormat/>
    <w:rsid w:val="001B4B16"/>
    <w:rPr>
      <w:rFonts w:ascii="Calibri" w:eastAsia="Calibri" w:hAnsi="Calibri"/>
      <w:sz w:val="22"/>
      <w:szCs w:val="22"/>
      <w:lang w:val="es-MX" w:eastAsia="en-US"/>
    </w:rPr>
  </w:style>
  <w:style w:type="paragraph" w:customStyle="1" w:styleId="Default">
    <w:name w:val="Default"/>
    <w:rsid w:val="001B4B16"/>
    <w:pPr>
      <w:autoSpaceDE w:val="0"/>
      <w:autoSpaceDN w:val="0"/>
      <w:adjustRightInd w:val="0"/>
    </w:pPr>
    <w:rPr>
      <w:rFonts w:ascii="Garamond" w:eastAsia="Calibri" w:hAnsi="Garamond" w:cs="Garamond"/>
      <w:color w:val="000000"/>
      <w:sz w:val="24"/>
      <w:szCs w:val="24"/>
      <w:lang w:val="es-CO" w:eastAsia="en-US"/>
    </w:rPr>
  </w:style>
  <w:style w:type="character" w:customStyle="1" w:styleId="SinespaciadoCar">
    <w:name w:val="Sin espaciado Car"/>
    <w:link w:val="Sinespaciado"/>
    <w:uiPriority w:val="1"/>
    <w:rsid w:val="00B339BF"/>
    <w:rPr>
      <w:rFonts w:ascii="Calibri" w:eastAsia="Calibri" w:hAnsi="Calibri"/>
      <w:sz w:val="22"/>
      <w:szCs w:val="22"/>
      <w:lang w:val="es-MX" w:eastAsia="en-US"/>
    </w:rPr>
  </w:style>
  <w:style w:type="paragraph" w:styleId="Ttulo">
    <w:name w:val="Title"/>
    <w:basedOn w:val="Normal"/>
    <w:next w:val="Normal"/>
    <w:link w:val="TtuloCar"/>
    <w:uiPriority w:val="10"/>
    <w:qFormat/>
    <w:rsid w:val="00B339BF"/>
    <w:pPr>
      <w:pBdr>
        <w:bottom w:val="single" w:sz="8" w:space="4" w:color="4F81BD"/>
      </w:pBdr>
      <w:spacing w:after="300" w:line="240" w:lineRule="auto"/>
      <w:contextualSpacing/>
    </w:pPr>
    <w:rPr>
      <w:rFonts w:ascii="Cambria" w:eastAsia="Times New Roman" w:hAnsi="Cambria"/>
      <w:color w:val="17365D"/>
      <w:spacing w:val="5"/>
      <w:kern w:val="28"/>
      <w:sz w:val="52"/>
      <w:szCs w:val="52"/>
      <w:lang w:val="es-CO" w:eastAsia="es-CO"/>
    </w:rPr>
  </w:style>
  <w:style w:type="character" w:customStyle="1" w:styleId="TtuloCar">
    <w:name w:val="Título Car"/>
    <w:link w:val="Ttulo"/>
    <w:uiPriority w:val="10"/>
    <w:rsid w:val="00B339BF"/>
    <w:rPr>
      <w:rFonts w:eastAsia="Times New Roman"/>
      <w:color w:val="17365D"/>
      <w:spacing w:val="5"/>
      <w:kern w:val="28"/>
      <w:sz w:val="52"/>
      <w:szCs w:val="52"/>
    </w:rPr>
  </w:style>
  <w:style w:type="paragraph" w:styleId="Subttulo">
    <w:name w:val="Subtitle"/>
    <w:basedOn w:val="Normal"/>
    <w:next w:val="Normal"/>
    <w:link w:val="SubttuloCar"/>
    <w:uiPriority w:val="11"/>
    <w:qFormat/>
    <w:rsid w:val="00B339BF"/>
    <w:pPr>
      <w:numPr>
        <w:ilvl w:val="1"/>
      </w:numPr>
    </w:pPr>
    <w:rPr>
      <w:rFonts w:ascii="Cambria" w:eastAsia="Times New Roman" w:hAnsi="Cambria"/>
      <w:i/>
      <w:iCs/>
      <w:color w:val="4F81BD"/>
      <w:spacing w:val="15"/>
      <w:sz w:val="24"/>
      <w:szCs w:val="24"/>
      <w:lang w:val="es-CO" w:eastAsia="es-CO"/>
    </w:rPr>
  </w:style>
  <w:style w:type="character" w:customStyle="1" w:styleId="SubttuloCar">
    <w:name w:val="Subtítulo Car"/>
    <w:link w:val="Subttulo"/>
    <w:uiPriority w:val="11"/>
    <w:rsid w:val="00B339BF"/>
    <w:rPr>
      <w:rFonts w:eastAsia="Times New Roman"/>
      <w:i/>
      <w:iCs/>
      <w:color w:val="4F81BD"/>
      <w:spacing w:val="15"/>
      <w:sz w:val="24"/>
      <w:szCs w:val="24"/>
    </w:rPr>
  </w:style>
  <w:style w:type="paragraph" w:styleId="Encabezado">
    <w:name w:val="header"/>
    <w:basedOn w:val="Normal"/>
    <w:link w:val="EncabezadoCar"/>
    <w:uiPriority w:val="99"/>
    <w:unhideWhenUsed/>
    <w:rsid w:val="005A0CC3"/>
    <w:pPr>
      <w:tabs>
        <w:tab w:val="center" w:pos="4419"/>
        <w:tab w:val="right" w:pos="8838"/>
      </w:tabs>
    </w:pPr>
  </w:style>
  <w:style w:type="character" w:customStyle="1" w:styleId="EncabezadoCar">
    <w:name w:val="Encabezado Car"/>
    <w:link w:val="Encabezado"/>
    <w:uiPriority w:val="99"/>
    <w:rsid w:val="005A0CC3"/>
    <w:rPr>
      <w:rFonts w:ascii="Calibri" w:eastAsia="Calibri" w:hAnsi="Calibri"/>
      <w:sz w:val="22"/>
      <w:szCs w:val="22"/>
      <w:lang w:val="es-MX" w:eastAsia="en-US"/>
    </w:rPr>
  </w:style>
  <w:style w:type="paragraph" w:styleId="Piedepgina">
    <w:name w:val="footer"/>
    <w:basedOn w:val="Normal"/>
    <w:link w:val="PiedepginaCar"/>
    <w:uiPriority w:val="99"/>
    <w:unhideWhenUsed/>
    <w:rsid w:val="005A0CC3"/>
    <w:pPr>
      <w:tabs>
        <w:tab w:val="center" w:pos="4419"/>
        <w:tab w:val="right" w:pos="8838"/>
      </w:tabs>
    </w:pPr>
  </w:style>
  <w:style w:type="character" w:customStyle="1" w:styleId="PiedepginaCar">
    <w:name w:val="Pie de página Car"/>
    <w:link w:val="Piedepgina"/>
    <w:uiPriority w:val="99"/>
    <w:rsid w:val="005A0CC3"/>
    <w:rPr>
      <w:rFonts w:ascii="Calibri" w:eastAsia="Calibri" w:hAnsi="Calibri"/>
      <w:sz w:val="22"/>
      <w:szCs w:val="22"/>
      <w:lang w:val="es-MX" w:eastAsia="en-US"/>
    </w:rPr>
  </w:style>
  <w:style w:type="paragraph" w:styleId="Encabezadodetabladecontenido">
    <w:name w:val="TOC Heading"/>
    <w:basedOn w:val="Ttulo1"/>
    <w:next w:val="Normal"/>
    <w:uiPriority w:val="39"/>
    <w:semiHidden/>
    <w:unhideWhenUsed/>
    <w:qFormat/>
    <w:rsid w:val="003650D1"/>
    <w:pPr>
      <w:outlineLvl w:val="9"/>
    </w:pPr>
    <w:rPr>
      <w:rFonts w:ascii="Cambria" w:eastAsia="Times New Roman" w:hAnsi="Cambria"/>
      <w:color w:val="365F91"/>
      <w:sz w:val="28"/>
      <w:szCs w:val="28"/>
      <w:lang w:val="es-CO" w:eastAsia="es-CO"/>
    </w:rPr>
  </w:style>
  <w:style w:type="paragraph" w:styleId="TDC1">
    <w:name w:val="toc 1"/>
    <w:basedOn w:val="Normal"/>
    <w:next w:val="Normal"/>
    <w:autoRedefine/>
    <w:uiPriority w:val="39"/>
    <w:unhideWhenUsed/>
    <w:rsid w:val="003650D1"/>
  </w:style>
  <w:style w:type="paragraph" w:styleId="TDC2">
    <w:name w:val="toc 2"/>
    <w:basedOn w:val="Normal"/>
    <w:next w:val="Normal"/>
    <w:autoRedefine/>
    <w:uiPriority w:val="39"/>
    <w:unhideWhenUsed/>
    <w:rsid w:val="003650D1"/>
    <w:pPr>
      <w:ind w:left="220"/>
    </w:pPr>
  </w:style>
  <w:style w:type="paragraph" w:styleId="TDC3">
    <w:name w:val="toc 3"/>
    <w:basedOn w:val="Normal"/>
    <w:next w:val="Normal"/>
    <w:autoRedefine/>
    <w:uiPriority w:val="39"/>
    <w:unhideWhenUsed/>
    <w:rsid w:val="003650D1"/>
    <w:pPr>
      <w:ind w:left="440"/>
    </w:pPr>
  </w:style>
  <w:style w:type="character" w:styleId="Hipervnculo">
    <w:name w:val="Hyperlink"/>
    <w:uiPriority w:val="99"/>
    <w:unhideWhenUsed/>
    <w:rsid w:val="003650D1"/>
    <w:rPr>
      <w:color w:val="0000FF"/>
      <w:u w:val="single"/>
    </w:rPr>
  </w:style>
  <w:style w:type="numbering" w:customStyle="1" w:styleId="Estilo2">
    <w:name w:val="Estilo2"/>
    <w:uiPriority w:val="99"/>
    <w:rsid w:val="00561327"/>
    <w:pPr>
      <w:numPr>
        <w:numId w:val="6"/>
      </w:numPr>
    </w:pPr>
  </w:style>
  <w:style w:type="character" w:styleId="Textoennegrita">
    <w:name w:val="Strong"/>
    <w:basedOn w:val="Fuentedeprrafopredeter"/>
    <w:uiPriority w:val="22"/>
    <w:qFormat/>
    <w:rsid w:val="00B9672B"/>
    <w:rPr>
      <w:b/>
      <w:bCs/>
    </w:rPr>
  </w:style>
  <w:style w:type="paragraph" w:customStyle="1" w:styleId="Normal1">
    <w:name w:val="Normal1"/>
    <w:rsid w:val="000A375A"/>
    <w:pPr>
      <w:spacing w:line="276" w:lineRule="auto"/>
    </w:pPr>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01207">
      <w:bodyDiv w:val="1"/>
      <w:marLeft w:val="0"/>
      <w:marRight w:val="0"/>
      <w:marTop w:val="0"/>
      <w:marBottom w:val="0"/>
      <w:divBdr>
        <w:top w:val="none" w:sz="0" w:space="0" w:color="auto"/>
        <w:left w:val="none" w:sz="0" w:space="0" w:color="auto"/>
        <w:bottom w:val="none" w:sz="0" w:space="0" w:color="auto"/>
        <w:right w:val="none" w:sz="0" w:space="0" w:color="auto"/>
      </w:divBdr>
      <w:divsChild>
        <w:div w:id="1524711796">
          <w:marLeft w:val="0"/>
          <w:marRight w:val="0"/>
          <w:marTop w:val="0"/>
          <w:marBottom w:val="0"/>
          <w:divBdr>
            <w:top w:val="none" w:sz="0" w:space="0" w:color="auto"/>
            <w:left w:val="none" w:sz="0" w:space="0" w:color="auto"/>
            <w:bottom w:val="none" w:sz="0" w:space="0" w:color="auto"/>
            <w:right w:val="none" w:sz="0" w:space="0" w:color="auto"/>
          </w:divBdr>
          <w:divsChild>
            <w:div w:id="1605649435">
              <w:marLeft w:val="0"/>
              <w:marRight w:val="0"/>
              <w:marTop w:val="0"/>
              <w:marBottom w:val="0"/>
              <w:divBdr>
                <w:top w:val="none" w:sz="0" w:space="0" w:color="auto"/>
                <w:left w:val="none" w:sz="0" w:space="0" w:color="auto"/>
                <w:bottom w:val="none" w:sz="0" w:space="0" w:color="auto"/>
                <w:right w:val="none" w:sz="0" w:space="0" w:color="auto"/>
              </w:divBdr>
              <w:divsChild>
                <w:div w:id="658382129">
                  <w:marLeft w:val="0"/>
                  <w:marRight w:val="0"/>
                  <w:marTop w:val="0"/>
                  <w:marBottom w:val="0"/>
                  <w:divBdr>
                    <w:top w:val="none" w:sz="0" w:space="0" w:color="auto"/>
                    <w:left w:val="none" w:sz="0" w:space="0" w:color="auto"/>
                    <w:bottom w:val="none" w:sz="0" w:space="0" w:color="auto"/>
                    <w:right w:val="none" w:sz="0" w:space="0" w:color="auto"/>
                  </w:divBdr>
                  <w:divsChild>
                    <w:div w:id="588806330">
                      <w:marLeft w:val="0"/>
                      <w:marRight w:val="0"/>
                      <w:marTop w:val="0"/>
                      <w:marBottom w:val="0"/>
                      <w:divBdr>
                        <w:top w:val="none" w:sz="0" w:space="0" w:color="auto"/>
                        <w:left w:val="none" w:sz="0" w:space="0" w:color="auto"/>
                        <w:bottom w:val="none" w:sz="0" w:space="0" w:color="auto"/>
                        <w:right w:val="none" w:sz="0" w:space="0" w:color="auto"/>
                      </w:divBdr>
                      <w:divsChild>
                        <w:div w:id="962543231">
                          <w:marLeft w:val="0"/>
                          <w:marRight w:val="0"/>
                          <w:marTop w:val="0"/>
                          <w:marBottom w:val="0"/>
                          <w:divBdr>
                            <w:top w:val="single" w:sz="2" w:space="0" w:color="EFEFEF"/>
                            <w:left w:val="none" w:sz="0" w:space="0" w:color="auto"/>
                            <w:bottom w:val="none" w:sz="0" w:space="0" w:color="auto"/>
                            <w:right w:val="none" w:sz="0" w:space="0" w:color="auto"/>
                          </w:divBdr>
                          <w:divsChild>
                            <w:div w:id="1043674634">
                              <w:marLeft w:val="0"/>
                              <w:marRight w:val="0"/>
                              <w:marTop w:val="0"/>
                              <w:marBottom w:val="0"/>
                              <w:divBdr>
                                <w:top w:val="single" w:sz="6" w:space="0" w:color="D8D8D8"/>
                                <w:left w:val="none" w:sz="0" w:space="0" w:color="auto"/>
                                <w:bottom w:val="none" w:sz="0" w:space="0" w:color="D8D8D8"/>
                                <w:right w:val="none" w:sz="0" w:space="0" w:color="auto"/>
                              </w:divBdr>
                              <w:divsChild>
                                <w:div w:id="1781996714">
                                  <w:marLeft w:val="0"/>
                                  <w:marRight w:val="0"/>
                                  <w:marTop w:val="0"/>
                                  <w:marBottom w:val="0"/>
                                  <w:divBdr>
                                    <w:top w:val="none" w:sz="0" w:space="0" w:color="auto"/>
                                    <w:left w:val="none" w:sz="0" w:space="0" w:color="auto"/>
                                    <w:bottom w:val="none" w:sz="0" w:space="0" w:color="auto"/>
                                    <w:right w:val="none" w:sz="0" w:space="0" w:color="auto"/>
                                  </w:divBdr>
                                  <w:divsChild>
                                    <w:div w:id="579488032">
                                      <w:marLeft w:val="0"/>
                                      <w:marRight w:val="0"/>
                                      <w:marTop w:val="0"/>
                                      <w:marBottom w:val="0"/>
                                      <w:divBdr>
                                        <w:top w:val="none" w:sz="0" w:space="0" w:color="auto"/>
                                        <w:left w:val="none" w:sz="0" w:space="0" w:color="auto"/>
                                        <w:bottom w:val="none" w:sz="0" w:space="0" w:color="auto"/>
                                        <w:right w:val="none" w:sz="0" w:space="0" w:color="auto"/>
                                      </w:divBdr>
                                      <w:divsChild>
                                        <w:div w:id="1621764797">
                                          <w:marLeft w:val="0"/>
                                          <w:marRight w:val="0"/>
                                          <w:marTop w:val="0"/>
                                          <w:marBottom w:val="0"/>
                                          <w:divBdr>
                                            <w:top w:val="none" w:sz="0" w:space="0" w:color="auto"/>
                                            <w:left w:val="none" w:sz="0" w:space="0" w:color="auto"/>
                                            <w:bottom w:val="none" w:sz="0" w:space="0" w:color="auto"/>
                                            <w:right w:val="none" w:sz="0" w:space="0" w:color="auto"/>
                                          </w:divBdr>
                                          <w:divsChild>
                                            <w:div w:id="479150430">
                                              <w:marLeft w:val="0"/>
                                              <w:marRight w:val="0"/>
                                              <w:marTop w:val="0"/>
                                              <w:marBottom w:val="0"/>
                                              <w:divBdr>
                                                <w:top w:val="none" w:sz="0" w:space="0" w:color="auto"/>
                                                <w:left w:val="none" w:sz="0" w:space="0" w:color="auto"/>
                                                <w:bottom w:val="none" w:sz="0" w:space="0" w:color="auto"/>
                                                <w:right w:val="none" w:sz="0" w:space="0" w:color="auto"/>
                                              </w:divBdr>
                                              <w:divsChild>
                                                <w:div w:id="1965382276">
                                                  <w:marLeft w:val="0"/>
                                                  <w:marRight w:val="75"/>
                                                  <w:marTop w:val="0"/>
                                                  <w:marBottom w:val="0"/>
                                                  <w:divBdr>
                                                    <w:top w:val="single" w:sz="6" w:space="6" w:color="D8D8D8"/>
                                                    <w:left w:val="none" w:sz="0" w:space="0" w:color="auto"/>
                                                    <w:bottom w:val="none" w:sz="0" w:space="0" w:color="auto"/>
                                                    <w:right w:val="none" w:sz="0" w:space="0" w:color="auto"/>
                                                  </w:divBdr>
                                                  <w:divsChild>
                                                    <w:div w:id="1234007825">
                                                      <w:marLeft w:val="0"/>
                                                      <w:marRight w:val="0"/>
                                                      <w:marTop w:val="0"/>
                                                      <w:marBottom w:val="0"/>
                                                      <w:divBdr>
                                                        <w:top w:val="none" w:sz="0" w:space="0" w:color="auto"/>
                                                        <w:left w:val="none" w:sz="0" w:space="0" w:color="auto"/>
                                                        <w:bottom w:val="none" w:sz="0" w:space="0" w:color="auto"/>
                                                        <w:right w:val="none" w:sz="0" w:space="0" w:color="auto"/>
                                                      </w:divBdr>
                                                      <w:divsChild>
                                                        <w:div w:id="1590582510">
                                                          <w:marLeft w:val="0"/>
                                                          <w:marRight w:val="0"/>
                                                          <w:marTop w:val="0"/>
                                                          <w:marBottom w:val="0"/>
                                                          <w:divBdr>
                                                            <w:top w:val="none" w:sz="0" w:space="0" w:color="auto"/>
                                                            <w:left w:val="none" w:sz="0" w:space="0" w:color="auto"/>
                                                            <w:bottom w:val="none" w:sz="0" w:space="0" w:color="auto"/>
                                                            <w:right w:val="none" w:sz="0" w:space="0" w:color="auto"/>
                                                          </w:divBdr>
                                                          <w:divsChild>
                                                            <w:div w:id="9772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539895">
                                          <w:marLeft w:val="0"/>
                                          <w:marRight w:val="0"/>
                                          <w:marTop w:val="0"/>
                                          <w:marBottom w:val="0"/>
                                          <w:divBdr>
                                            <w:top w:val="none" w:sz="0" w:space="0" w:color="auto"/>
                                            <w:left w:val="single" w:sz="6" w:space="3" w:color="auto"/>
                                            <w:bottom w:val="none" w:sz="0" w:space="0" w:color="auto"/>
                                            <w:right w:val="none" w:sz="0" w:space="0" w:color="auto"/>
                                          </w:divBdr>
                                          <w:divsChild>
                                            <w:div w:id="1478376348">
                                              <w:marLeft w:val="450"/>
                                              <w:marRight w:val="0"/>
                                              <w:marTop w:val="0"/>
                                              <w:marBottom w:val="0"/>
                                              <w:divBdr>
                                                <w:top w:val="none" w:sz="0" w:space="0" w:color="auto"/>
                                                <w:left w:val="none" w:sz="0" w:space="0" w:color="auto"/>
                                                <w:bottom w:val="none" w:sz="0" w:space="0" w:color="auto"/>
                                                <w:right w:val="none" w:sz="0" w:space="0" w:color="auto"/>
                                              </w:divBdr>
                                              <w:divsChild>
                                                <w:div w:id="609624188">
                                                  <w:marLeft w:val="0"/>
                                                  <w:marRight w:val="225"/>
                                                  <w:marTop w:val="75"/>
                                                  <w:marBottom w:val="0"/>
                                                  <w:divBdr>
                                                    <w:top w:val="none" w:sz="0" w:space="0" w:color="auto"/>
                                                    <w:left w:val="none" w:sz="0" w:space="0" w:color="auto"/>
                                                    <w:bottom w:val="none" w:sz="0" w:space="0" w:color="auto"/>
                                                    <w:right w:val="none" w:sz="0" w:space="0" w:color="auto"/>
                                                  </w:divBdr>
                                                  <w:divsChild>
                                                    <w:div w:id="1504007178">
                                                      <w:marLeft w:val="0"/>
                                                      <w:marRight w:val="0"/>
                                                      <w:marTop w:val="0"/>
                                                      <w:marBottom w:val="0"/>
                                                      <w:divBdr>
                                                        <w:top w:val="none" w:sz="0" w:space="0" w:color="auto"/>
                                                        <w:left w:val="none" w:sz="0" w:space="0" w:color="auto"/>
                                                        <w:bottom w:val="none" w:sz="0" w:space="0" w:color="auto"/>
                                                        <w:right w:val="none" w:sz="0" w:space="0" w:color="auto"/>
                                                      </w:divBdr>
                                                      <w:divsChild>
                                                        <w:div w:id="1863929880">
                                                          <w:marLeft w:val="0"/>
                                                          <w:marRight w:val="0"/>
                                                          <w:marTop w:val="0"/>
                                                          <w:marBottom w:val="0"/>
                                                          <w:divBdr>
                                                            <w:top w:val="none" w:sz="0" w:space="0" w:color="auto"/>
                                                            <w:left w:val="none" w:sz="0" w:space="0" w:color="auto"/>
                                                            <w:bottom w:val="none" w:sz="0" w:space="0" w:color="auto"/>
                                                            <w:right w:val="none" w:sz="0" w:space="0" w:color="auto"/>
                                                          </w:divBdr>
                                                          <w:divsChild>
                                                            <w:div w:id="1862863205">
                                                              <w:marLeft w:val="0"/>
                                                              <w:marRight w:val="0"/>
                                                              <w:marTop w:val="0"/>
                                                              <w:marBottom w:val="0"/>
                                                              <w:divBdr>
                                                                <w:top w:val="none" w:sz="0" w:space="0" w:color="auto"/>
                                                                <w:left w:val="none" w:sz="0" w:space="0" w:color="auto"/>
                                                                <w:bottom w:val="none" w:sz="0" w:space="0" w:color="auto"/>
                                                                <w:right w:val="none" w:sz="0" w:space="0" w:color="auto"/>
                                                              </w:divBdr>
                                                              <w:divsChild>
                                                                <w:div w:id="917443745">
                                                                  <w:marLeft w:val="0"/>
                                                                  <w:marRight w:val="0"/>
                                                                  <w:marTop w:val="0"/>
                                                                  <w:marBottom w:val="0"/>
                                                                  <w:divBdr>
                                                                    <w:top w:val="none" w:sz="0" w:space="0" w:color="auto"/>
                                                                    <w:left w:val="none" w:sz="0" w:space="0" w:color="auto"/>
                                                                    <w:bottom w:val="none" w:sz="0" w:space="0" w:color="auto"/>
                                                                    <w:right w:val="none" w:sz="0" w:space="0" w:color="auto"/>
                                                                  </w:divBdr>
                                                                </w:div>
                                                                <w:div w:id="1151292791">
                                                                  <w:marLeft w:val="0"/>
                                                                  <w:marRight w:val="0"/>
                                                                  <w:marTop w:val="0"/>
                                                                  <w:marBottom w:val="0"/>
                                                                  <w:divBdr>
                                                                    <w:top w:val="none" w:sz="0" w:space="0" w:color="auto"/>
                                                                    <w:left w:val="none" w:sz="0" w:space="0" w:color="auto"/>
                                                                    <w:bottom w:val="none" w:sz="0" w:space="0" w:color="auto"/>
                                                                    <w:right w:val="none" w:sz="0" w:space="0" w:color="auto"/>
                                                                  </w:divBdr>
                                                                </w:div>
                                                                <w:div w:id="1262034794">
                                                                  <w:marLeft w:val="0"/>
                                                                  <w:marRight w:val="0"/>
                                                                  <w:marTop w:val="0"/>
                                                                  <w:marBottom w:val="0"/>
                                                                  <w:divBdr>
                                                                    <w:top w:val="none" w:sz="0" w:space="0" w:color="auto"/>
                                                                    <w:left w:val="none" w:sz="0" w:space="0" w:color="auto"/>
                                                                    <w:bottom w:val="none" w:sz="0" w:space="0" w:color="auto"/>
                                                                    <w:right w:val="none" w:sz="0" w:space="0" w:color="auto"/>
                                                                  </w:divBdr>
                                                                </w:div>
                                                                <w:div w:id="207480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8226523">
      <w:bodyDiv w:val="1"/>
      <w:marLeft w:val="0"/>
      <w:marRight w:val="0"/>
      <w:marTop w:val="0"/>
      <w:marBottom w:val="0"/>
      <w:divBdr>
        <w:top w:val="none" w:sz="0" w:space="0" w:color="auto"/>
        <w:left w:val="none" w:sz="0" w:space="0" w:color="auto"/>
        <w:bottom w:val="none" w:sz="0" w:space="0" w:color="auto"/>
        <w:right w:val="none" w:sz="0" w:space="0" w:color="auto"/>
      </w:divBdr>
    </w:div>
    <w:div w:id="347415389">
      <w:bodyDiv w:val="1"/>
      <w:marLeft w:val="0"/>
      <w:marRight w:val="0"/>
      <w:marTop w:val="0"/>
      <w:marBottom w:val="0"/>
      <w:divBdr>
        <w:top w:val="none" w:sz="0" w:space="0" w:color="auto"/>
        <w:left w:val="none" w:sz="0" w:space="0" w:color="auto"/>
        <w:bottom w:val="none" w:sz="0" w:space="0" w:color="auto"/>
        <w:right w:val="none" w:sz="0" w:space="0" w:color="auto"/>
      </w:divBdr>
    </w:div>
    <w:div w:id="444036588">
      <w:bodyDiv w:val="1"/>
      <w:marLeft w:val="0"/>
      <w:marRight w:val="0"/>
      <w:marTop w:val="0"/>
      <w:marBottom w:val="0"/>
      <w:divBdr>
        <w:top w:val="none" w:sz="0" w:space="0" w:color="auto"/>
        <w:left w:val="none" w:sz="0" w:space="0" w:color="auto"/>
        <w:bottom w:val="none" w:sz="0" w:space="0" w:color="auto"/>
        <w:right w:val="none" w:sz="0" w:space="0" w:color="auto"/>
      </w:divBdr>
    </w:div>
    <w:div w:id="493424456">
      <w:bodyDiv w:val="1"/>
      <w:marLeft w:val="0"/>
      <w:marRight w:val="0"/>
      <w:marTop w:val="0"/>
      <w:marBottom w:val="0"/>
      <w:divBdr>
        <w:top w:val="none" w:sz="0" w:space="0" w:color="auto"/>
        <w:left w:val="none" w:sz="0" w:space="0" w:color="auto"/>
        <w:bottom w:val="none" w:sz="0" w:space="0" w:color="auto"/>
        <w:right w:val="none" w:sz="0" w:space="0" w:color="auto"/>
      </w:divBdr>
    </w:div>
    <w:div w:id="767966928">
      <w:bodyDiv w:val="1"/>
      <w:marLeft w:val="0"/>
      <w:marRight w:val="0"/>
      <w:marTop w:val="0"/>
      <w:marBottom w:val="0"/>
      <w:divBdr>
        <w:top w:val="none" w:sz="0" w:space="0" w:color="auto"/>
        <w:left w:val="none" w:sz="0" w:space="0" w:color="auto"/>
        <w:bottom w:val="none" w:sz="0" w:space="0" w:color="auto"/>
        <w:right w:val="none" w:sz="0" w:space="0" w:color="auto"/>
      </w:divBdr>
      <w:divsChild>
        <w:div w:id="72090005">
          <w:marLeft w:val="0"/>
          <w:marRight w:val="0"/>
          <w:marTop w:val="0"/>
          <w:marBottom w:val="0"/>
          <w:divBdr>
            <w:top w:val="none" w:sz="0" w:space="0" w:color="auto"/>
            <w:left w:val="none" w:sz="0" w:space="0" w:color="auto"/>
            <w:bottom w:val="none" w:sz="0" w:space="0" w:color="auto"/>
            <w:right w:val="none" w:sz="0" w:space="0" w:color="auto"/>
          </w:divBdr>
          <w:divsChild>
            <w:div w:id="2065368868">
              <w:marLeft w:val="0"/>
              <w:marRight w:val="0"/>
              <w:marTop w:val="0"/>
              <w:marBottom w:val="0"/>
              <w:divBdr>
                <w:top w:val="single" w:sz="2" w:space="0" w:color="EFEFEF"/>
                <w:left w:val="none" w:sz="0" w:space="0" w:color="auto"/>
                <w:bottom w:val="none" w:sz="0" w:space="0" w:color="auto"/>
                <w:right w:val="none" w:sz="0" w:space="0" w:color="auto"/>
              </w:divBdr>
              <w:divsChild>
                <w:div w:id="2078822362">
                  <w:marLeft w:val="0"/>
                  <w:marRight w:val="0"/>
                  <w:marTop w:val="0"/>
                  <w:marBottom w:val="0"/>
                  <w:divBdr>
                    <w:top w:val="single" w:sz="6" w:space="0" w:color="D8D8D8"/>
                    <w:left w:val="none" w:sz="0" w:space="0" w:color="auto"/>
                    <w:bottom w:val="none" w:sz="0" w:space="0" w:color="D8D8D8"/>
                    <w:right w:val="none" w:sz="0" w:space="0" w:color="auto"/>
                  </w:divBdr>
                  <w:divsChild>
                    <w:div w:id="591161565">
                      <w:marLeft w:val="0"/>
                      <w:marRight w:val="0"/>
                      <w:marTop w:val="0"/>
                      <w:marBottom w:val="0"/>
                      <w:divBdr>
                        <w:top w:val="none" w:sz="0" w:space="0" w:color="auto"/>
                        <w:left w:val="none" w:sz="0" w:space="0" w:color="auto"/>
                        <w:bottom w:val="none" w:sz="0" w:space="0" w:color="auto"/>
                        <w:right w:val="none" w:sz="0" w:space="0" w:color="auto"/>
                      </w:divBdr>
                      <w:divsChild>
                        <w:div w:id="1934506669">
                          <w:marLeft w:val="0"/>
                          <w:marRight w:val="0"/>
                          <w:marTop w:val="0"/>
                          <w:marBottom w:val="0"/>
                          <w:divBdr>
                            <w:top w:val="none" w:sz="0" w:space="0" w:color="auto"/>
                            <w:left w:val="none" w:sz="0" w:space="0" w:color="auto"/>
                            <w:bottom w:val="none" w:sz="0" w:space="0" w:color="auto"/>
                            <w:right w:val="none" w:sz="0" w:space="0" w:color="auto"/>
                          </w:divBdr>
                          <w:divsChild>
                            <w:div w:id="1871144923">
                              <w:marLeft w:val="0"/>
                              <w:marRight w:val="0"/>
                              <w:marTop w:val="0"/>
                              <w:marBottom w:val="0"/>
                              <w:divBdr>
                                <w:top w:val="none" w:sz="0" w:space="0" w:color="auto"/>
                                <w:left w:val="single" w:sz="6" w:space="3" w:color="auto"/>
                                <w:bottom w:val="none" w:sz="0" w:space="0" w:color="auto"/>
                                <w:right w:val="none" w:sz="0" w:space="0" w:color="auto"/>
                              </w:divBdr>
                              <w:divsChild>
                                <w:div w:id="830679836">
                                  <w:marLeft w:val="450"/>
                                  <w:marRight w:val="0"/>
                                  <w:marTop w:val="0"/>
                                  <w:marBottom w:val="0"/>
                                  <w:divBdr>
                                    <w:top w:val="none" w:sz="0" w:space="0" w:color="auto"/>
                                    <w:left w:val="none" w:sz="0" w:space="0" w:color="auto"/>
                                    <w:bottom w:val="none" w:sz="0" w:space="0" w:color="auto"/>
                                    <w:right w:val="none" w:sz="0" w:space="0" w:color="auto"/>
                                  </w:divBdr>
                                  <w:divsChild>
                                    <w:div w:id="848521782">
                                      <w:marLeft w:val="0"/>
                                      <w:marRight w:val="225"/>
                                      <w:marTop w:val="75"/>
                                      <w:marBottom w:val="0"/>
                                      <w:divBdr>
                                        <w:top w:val="none" w:sz="0" w:space="0" w:color="auto"/>
                                        <w:left w:val="none" w:sz="0" w:space="0" w:color="auto"/>
                                        <w:bottom w:val="none" w:sz="0" w:space="0" w:color="auto"/>
                                        <w:right w:val="none" w:sz="0" w:space="0" w:color="auto"/>
                                      </w:divBdr>
                                      <w:divsChild>
                                        <w:div w:id="619335477">
                                          <w:marLeft w:val="0"/>
                                          <w:marRight w:val="0"/>
                                          <w:marTop w:val="0"/>
                                          <w:marBottom w:val="0"/>
                                          <w:divBdr>
                                            <w:top w:val="none" w:sz="0" w:space="0" w:color="auto"/>
                                            <w:left w:val="none" w:sz="0" w:space="0" w:color="auto"/>
                                            <w:bottom w:val="none" w:sz="0" w:space="0" w:color="auto"/>
                                            <w:right w:val="none" w:sz="0" w:space="0" w:color="auto"/>
                                          </w:divBdr>
                                          <w:divsChild>
                                            <w:div w:id="35731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02590">
                                      <w:marLeft w:val="0"/>
                                      <w:marRight w:val="0"/>
                                      <w:marTop w:val="0"/>
                                      <w:marBottom w:val="0"/>
                                      <w:divBdr>
                                        <w:top w:val="none" w:sz="0" w:space="0" w:color="auto"/>
                                        <w:left w:val="none" w:sz="0" w:space="0" w:color="auto"/>
                                        <w:bottom w:val="none" w:sz="0" w:space="0" w:color="auto"/>
                                        <w:right w:val="none" w:sz="0" w:space="0" w:color="auto"/>
                                      </w:divBdr>
                                      <w:divsChild>
                                        <w:div w:id="660044814">
                                          <w:marLeft w:val="-15"/>
                                          <w:marRight w:val="0"/>
                                          <w:marTop w:val="0"/>
                                          <w:marBottom w:val="0"/>
                                          <w:divBdr>
                                            <w:top w:val="none" w:sz="0" w:space="0" w:color="auto"/>
                                            <w:left w:val="none" w:sz="0" w:space="0" w:color="auto"/>
                                            <w:bottom w:val="none" w:sz="0" w:space="0" w:color="auto"/>
                                            <w:right w:val="none" w:sz="0" w:space="0" w:color="auto"/>
                                          </w:divBdr>
                                        </w:div>
                                        <w:div w:id="1076320461">
                                          <w:marLeft w:val="75"/>
                                          <w:marRight w:val="0"/>
                                          <w:marTop w:val="0"/>
                                          <w:marBottom w:val="0"/>
                                          <w:divBdr>
                                            <w:top w:val="none" w:sz="0" w:space="0" w:color="auto"/>
                                            <w:left w:val="none" w:sz="0" w:space="0" w:color="auto"/>
                                            <w:bottom w:val="none" w:sz="0" w:space="0" w:color="auto"/>
                                            <w:right w:val="none" w:sz="0" w:space="0" w:color="auto"/>
                                          </w:divBdr>
                                        </w:div>
                                        <w:div w:id="1182210398">
                                          <w:marLeft w:val="0"/>
                                          <w:marRight w:val="0"/>
                                          <w:marTop w:val="0"/>
                                          <w:marBottom w:val="0"/>
                                          <w:divBdr>
                                            <w:top w:val="none" w:sz="0" w:space="0" w:color="auto"/>
                                            <w:left w:val="none" w:sz="0" w:space="0" w:color="auto"/>
                                            <w:bottom w:val="none" w:sz="0" w:space="0" w:color="auto"/>
                                            <w:right w:val="none" w:sz="0" w:space="0" w:color="auto"/>
                                          </w:divBdr>
                                        </w:div>
                                        <w:div w:id="1798449970">
                                          <w:marLeft w:val="0"/>
                                          <w:marRight w:val="0"/>
                                          <w:marTop w:val="0"/>
                                          <w:marBottom w:val="0"/>
                                          <w:divBdr>
                                            <w:top w:val="none" w:sz="0" w:space="0" w:color="auto"/>
                                            <w:left w:val="none" w:sz="0" w:space="0" w:color="auto"/>
                                            <w:bottom w:val="none" w:sz="0" w:space="0" w:color="auto"/>
                                            <w:right w:val="none" w:sz="0" w:space="0" w:color="auto"/>
                                          </w:divBdr>
                                          <w:divsChild>
                                            <w:div w:id="15554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739999">
                                  <w:marLeft w:val="0"/>
                                  <w:marRight w:val="0"/>
                                  <w:marTop w:val="0"/>
                                  <w:marBottom w:val="0"/>
                                  <w:divBdr>
                                    <w:top w:val="none" w:sz="0" w:space="0" w:color="auto"/>
                                    <w:left w:val="none" w:sz="0" w:space="0" w:color="auto"/>
                                    <w:bottom w:val="none" w:sz="0" w:space="0" w:color="auto"/>
                                    <w:right w:val="none" w:sz="0" w:space="0" w:color="auto"/>
                                  </w:divBdr>
                                  <w:divsChild>
                                    <w:div w:id="19805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369790">
          <w:marLeft w:val="0"/>
          <w:marRight w:val="0"/>
          <w:marTop w:val="0"/>
          <w:marBottom w:val="0"/>
          <w:divBdr>
            <w:top w:val="none" w:sz="0" w:space="0" w:color="auto"/>
            <w:left w:val="none" w:sz="0" w:space="0" w:color="auto"/>
            <w:bottom w:val="none" w:sz="0" w:space="0" w:color="auto"/>
            <w:right w:val="none" w:sz="0" w:space="0" w:color="auto"/>
          </w:divBdr>
          <w:divsChild>
            <w:div w:id="253825948">
              <w:marLeft w:val="0"/>
              <w:marRight w:val="0"/>
              <w:marTop w:val="0"/>
              <w:marBottom w:val="0"/>
              <w:divBdr>
                <w:top w:val="single" w:sz="2" w:space="0" w:color="EFEFEF"/>
                <w:left w:val="none" w:sz="0" w:space="0" w:color="auto"/>
                <w:bottom w:val="none" w:sz="0" w:space="0" w:color="auto"/>
                <w:right w:val="none" w:sz="0" w:space="0" w:color="auto"/>
              </w:divBdr>
              <w:divsChild>
                <w:div w:id="1136875420">
                  <w:marLeft w:val="0"/>
                  <w:marRight w:val="0"/>
                  <w:marTop w:val="0"/>
                  <w:marBottom w:val="0"/>
                  <w:divBdr>
                    <w:top w:val="single" w:sz="6" w:space="0" w:color="D8D8D8"/>
                    <w:left w:val="none" w:sz="0" w:space="0" w:color="auto"/>
                    <w:bottom w:val="none" w:sz="0" w:space="0" w:color="D8D8D8"/>
                    <w:right w:val="none" w:sz="0" w:space="0" w:color="auto"/>
                  </w:divBdr>
                  <w:divsChild>
                    <w:div w:id="393434600">
                      <w:marLeft w:val="0"/>
                      <w:marRight w:val="0"/>
                      <w:marTop w:val="0"/>
                      <w:marBottom w:val="0"/>
                      <w:divBdr>
                        <w:top w:val="none" w:sz="0" w:space="0" w:color="auto"/>
                        <w:left w:val="none" w:sz="0" w:space="0" w:color="auto"/>
                        <w:bottom w:val="none" w:sz="0" w:space="0" w:color="auto"/>
                        <w:right w:val="none" w:sz="0" w:space="0" w:color="auto"/>
                      </w:divBdr>
                      <w:divsChild>
                        <w:div w:id="799373324">
                          <w:marLeft w:val="0"/>
                          <w:marRight w:val="0"/>
                          <w:marTop w:val="0"/>
                          <w:marBottom w:val="0"/>
                          <w:divBdr>
                            <w:top w:val="none" w:sz="0" w:space="0" w:color="auto"/>
                            <w:left w:val="none" w:sz="0" w:space="0" w:color="auto"/>
                            <w:bottom w:val="none" w:sz="0" w:space="0" w:color="auto"/>
                            <w:right w:val="none" w:sz="0" w:space="0" w:color="auto"/>
                          </w:divBdr>
                          <w:divsChild>
                            <w:div w:id="691689312">
                              <w:marLeft w:val="0"/>
                              <w:marRight w:val="0"/>
                              <w:marTop w:val="0"/>
                              <w:marBottom w:val="0"/>
                              <w:divBdr>
                                <w:top w:val="none" w:sz="0" w:space="0" w:color="auto"/>
                                <w:left w:val="single" w:sz="6" w:space="3" w:color="auto"/>
                                <w:bottom w:val="none" w:sz="0" w:space="0" w:color="auto"/>
                                <w:right w:val="none" w:sz="0" w:space="0" w:color="auto"/>
                              </w:divBdr>
                              <w:divsChild>
                                <w:div w:id="438843634">
                                  <w:marLeft w:val="450"/>
                                  <w:marRight w:val="0"/>
                                  <w:marTop w:val="0"/>
                                  <w:marBottom w:val="0"/>
                                  <w:divBdr>
                                    <w:top w:val="none" w:sz="0" w:space="0" w:color="auto"/>
                                    <w:left w:val="none" w:sz="0" w:space="0" w:color="auto"/>
                                    <w:bottom w:val="none" w:sz="0" w:space="0" w:color="auto"/>
                                    <w:right w:val="none" w:sz="0" w:space="0" w:color="auto"/>
                                  </w:divBdr>
                                  <w:divsChild>
                                    <w:div w:id="1304693448">
                                      <w:marLeft w:val="0"/>
                                      <w:marRight w:val="225"/>
                                      <w:marTop w:val="75"/>
                                      <w:marBottom w:val="0"/>
                                      <w:divBdr>
                                        <w:top w:val="none" w:sz="0" w:space="0" w:color="auto"/>
                                        <w:left w:val="none" w:sz="0" w:space="0" w:color="auto"/>
                                        <w:bottom w:val="none" w:sz="0" w:space="0" w:color="auto"/>
                                        <w:right w:val="none" w:sz="0" w:space="0" w:color="auto"/>
                                      </w:divBdr>
                                      <w:divsChild>
                                        <w:div w:id="607548950">
                                          <w:marLeft w:val="0"/>
                                          <w:marRight w:val="0"/>
                                          <w:marTop w:val="0"/>
                                          <w:marBottom w:val="0"/>
                                          <w:divBdr>
                                            <w:top w:val="none" w:sz="0" w:space="0" w:color="auto"/>
                                            <w:left w:val="none" w:sz="0" w:space="0" w:color="auto"/>
                                            <w:bottom w:val="none" w:sz="0" w:space="0" w:color="auto"/>
                                            <w:right w:val="none" w:sz="0" w:space="0" w:color="auto"/>
                                          </w:divBdr>
                                          <w:divsChild>
                                            <w:div w:id="267663528">
                                              <w:marLeft w:val="0"/>
                                              <w:marRight w:val="0"/>
                                              <w:marTop w:val="0"/>
                                              <w:marBottom w:val="0"/>
                                              <w:divBdr>
                                                <w:top w:val="none" w:sz="0" w:space="0" w:color="auto"/>
                                                <w:left w:val="none" w:sz="0" w:space="0" w:color="auto"/>
                                                <w:bottom w:val="none" w:sz="0" w:space="0" w:color="auto"/>
                                                <w:right w:val="none" w:sz="0" w:space="0" w:color="auto"/>
                                              </w:divBdr>
                                              <w:divsChild>
                                                <w:div w:id="31882829">
                                                  <w:marLeft w:val="0"/>
                                                  <w:marRight w:val="0"/>
                                                  <w:marTop w:val="0"/>
                                                  <w:marBottom w:val="0"/>
                                                  <w:divBdr>
                                                    <w:top w:val="none" w:sz="0" w:space="0" w:color="auto"/>
                                                    <w:left w:val="none" w:sz="0" w:space="0" w:color="auto"/>
                                                    <w:bottom w:val="none" w:sz="0" w:space="0" w:color="auto"/>
                                                    <w:right w:val="none" w:sz="0" w:space="0" w:color="auto"/>
                                                  </w:divBdr>
                                                  <w:divsChild>
                                                    <w:div w:id="206471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0334699">
      <w:bodyDiv w:val="1"/>
      <w:marLeft w:val="0"/>
      <w:marRight w:val="0"/>
      <w:marTop w:val="0"/>
      <w:marBottom w:val="0"/>
      <w:divBdr>
        <w:top w:val="none" w:sz="0" w:space="0" w:color="auto"/>
        <w:left w:val="none" w:sz="0" w:space="0" w:color="auto"/>
        <w:bottom w:val="none" w:sz="0" w:space="0" w:color="auto"/>
        <w:right w:val="none" w:sz="0" w:space="0" w:color="auto"/>
      </w:divBdr>
      <w:divsChild>
        <w:div w:id="183590433">
          <w:marLeft w:val="0"/>
          <w:marRight w:val="0"/>
          <w:marTop w:val="0"/>
          <w:marBottom w:val="0"/>
          <w:divBdr>
            <w:top w:val="none" w:sz="0" w:space="0" w:color="auto"/>
            <w:left w:val="none" w:sz="0" w:space="0" w:color="auto"/>
            <w:bottom w:val="none" w:sz="0" w:space="0" w:color="auto"/>
            <w:right w:val="none" w:sz="0" w:space="0" w:color="auto"/>
          </w:divBdr>
          <w:divsChild>
            <w:div w:id="59601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659541">
      <w:bodyDiv w:val="1"/>
      <w:marLeft w:val="0"/>
      <w:marRight w:val="0"/>
      <w:marTop w:val="0"/>
      <w:marBottom w:val="0"/>
      <w:divBdr>
        <w:top w:val="none" w:sz="0" w:space="0" w:color="auto"/>
        <w:left w:val="none" w:sz="0" w:space="0" w:color="auto"/>
        <w:bottom w:val="none" w:sz="0" w:space="0" w:color="auto"/>
        <w:right w:val="none" w:sz="0" w:space="0" w:color="auto"/>
      </w:divBdr>
      <w:divsChild>
        <w:div w:id="1109590881">
          <w:marLeft w:val="0"/>
          <w:marRight w:val="0"/>
          <w:marTop w:val="0"/>
          <w:marBottom w:val="0"/>
          <w:divBdr>
            <w:top w:val="none" w:sz="0" w:space="0" w:color="auto"/>
            <w:left w:val="none" w:sz="0" w:space="0" w:color="auto"/>
            <w:bottom w:val="none" w:sz="0" w:space="0" w:color="auto"/>
            <w:right w:val="none" w:sz="0" w:space="0" w:color="auto"/>
          </w:divBdr>
          <w:divsChild>
            <w:div w:id="579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720864">
      <w:bodyDiv w:val="1"/>
      <w:marLeft w:val="0"/>
      <w:marRight w:val="0"/>
      <w:marTop w:val="0"/>
      <w:marBottom w:val="0"/>
      <w:divBdr>
        <w:top w:val="none" w:sz="0" w:space="0" w:color="auto"/>
        <w:left w:val="none" w:sz="0" w:space="0" w:color="auto"/>
        <w:bottom w:val="none" w:sz="0" w:space="0" w:color="auto"/>
        <w:right w:val="none" w:sz="0" w:space="0" w:color="auto"/>
      </w:divBdr>
      <w:divsChild>
        <w:div w:id="120848816">
          <w:marLeft w:val="0"/>
          <w:marRight w:val="0"/>
          <w:marTop w:val="0"/>
          <w:marBottom w:val="0"/>
          <w:divBdr>
            <w:top w:val="none" w:sz="0" w:space="0" w:color="auto"/>
            <w:left w:val="none" w:sz="0" w:space="0" w:color="auto"/>
            <w:bottom w:val="none" w:sz="0" w:space="0" w:color="auto"/>
            <w:right w:val="none" w:sz="0" w:space="0" w:color="auto"/>
          </w:divBdr>
          <w:divsChild>
            <w:div w:id="230580104">
              <w:marLeft w:val="0"/>
              <w:marRight w:val="0"/>
              <w:marTop w:val="0"/>
              <w:marBottom w:val="0"/>
              <w:divBdr>
                <w:top w:val="none" w:sz="0" w:space="0" w:color="auto"/>
                <w:left w:val="none" w:sz="0" w:space="0" w:color="auto"/>
                <w:bottom w:val="none" w:sz="0" w:space="0" w:color="auto"/>
                <w:right w:val="none" w:sz="0" w:space="0" w:color="auto"/>
              </w:divBdr>
              <w:divsChild>
                <w:div w:id="5912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550470">
      <w:bodyDiv w:val="1"/>
      <w:marLeft w:val="0"/>
      <w:marRight w:val="0"/>
      <w:marTop w:val="0"/>
      <w:marBottom w:val="0"/>
      <w:divBdr>
        <w:top w:val="none" w:sz="0" w:space="0" w:color="auto"/>
        <w:left w:val="none" w:sz="0" w:space="0" w:color="auto"/>
        <w:bottom w:val="none" w:sz="0" w:space="0" w:color="auto"/>
        <w:right w:val="none" w:sz="0" w:space="0" w:color="auto"/>
      </w:divBdr>
      <w:divsChild>
        <w:div w:id="1894655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229824">
              <w:marLeft w:val="0"/>
              <w:marRight w:val="0"/>
              <w:marTop w:val="0"/>
              <w:marBottom w:val="0"/>
              <w:divBdr>
                <w:top w:val="none" w:sz="0" w:space="0" w:color="auto"/>
                <w:left w:val="none" w:sz="0" w:space="0" w:color="auto"/>
                <w:bottom w:val="none" w:sz="0" w:space="0" w:color="auto"/>
                <w:right w:val="none" w:sz="0" w:space="0" w:color="auto"/>
              </w:divBdr>
              <w:divsChild>
                <w:div w:id="41741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98216">
      <w:bodyDiv w:val="1"/>
      <w:marLeft w:val="0"/>
      <w:marRight w:val="0"/>
      <w:marTop w:val="0"/>
      <w:marBottom w:val="0"/>
      <w:divBdr>
        <w:top w:val="none" w:sz="0" w:space="0" w:color="auto"/>
        <w:left w:val="none" w:sz="0" w:space="0" w:color="auto"/>
        <w:bottom w:val="none" w:sz="0" w:space="0" w:color="auto"/>
        <w:right w:val="none" w:sz="0" w:space="0" w:color="auto"/>
      </w:divBdr>
    </w:div>
    <w:div w:id="1793747750">
      <w:bodyDiv w:val="1"/>
      <w:marLeft w:val="0"/>
      <w:marRight w:val="0"/>
      <w:marTop w:val="0"/>
      <w:marBottom w:val="0"/>
      <w:divBdr>
        <w:top w:val="none" w:sz="0" w:space="0" w:color="auto"/>
        <w:left w:val="none" w:sz="0" w:space="0" w:color="auto"/>
        <w:bottom w:val="none" w:sz="0" w:space="0" w:color="auto"/>
        <w:right w:val="none" w:sz="0" w:space="0" w:color="auto"/>
      </w:divBdr>
    </w:div>
    <w:div w:id="1890996067">
      <w:bodyDiv w:val="1"/>
      <w:marLeft w:val="0"/>
      <w:marRight w:val="0"/>
      <w:marTop w:val="0"/>
      <w:marBottom w:val="0"/>
      <w:divBdr>
        <w:top w:val="none" w:sz="0" w:space="0" w:color="auto"/>
        <w:left w:val="none" w:sz="0" w:space="0" w:color="auto"/>
        <w:bottom w:val="none" w:sz="0" w:space="0" w:color="auto"/>
        <w:right w:val="none" w:sz="0" w:space="0" w:color="auto"/>
      </w:divBdr>
    </w:div>
    <w:div w:id="1929727703">
      <w:bodyDiv w:val="1"/>
      <w:marLeft w:val="0"/>
      <w:marRight w:val="0"/>
      <w:marTop w:val="0"/>
      <w:marBottom w:val="0"/>
      <w:divBdr>
        <w:top w:val="none" w:sz="0" w:space="0" w:color="auto"/>
        <w:left w:val="none" w:sz="0" w:space="0" w:color="auto"/>
        <w:bottom w:val="none" w:sz="0" w:space="0" w:color="auto"/>
        <w:right w:val="none" w:sz="0" w:space="0" w:color="auto"/>
      </w:divBdr>
    </w:div>
    <w:div w:id="1939824244">
      <w:bodyDiv w:val="1"/>
      <w:marLeft w:val="0"/>
      <w:marRight w:val="0"/>
      <w:marTop w:val="0"/>
      <w:marBottom w:val="0"/>
      <w:divBdr>
        <w:top w:val="none" w:sz="0" w:space="0" w:color="auto"/>
        <w:left w:val="none" w:sz="0" w:space="0" w:color="auto"/>
        <w:bottom w:val="none" w:sz="0" w:space="0" w:color="auto"/>
        <w:right w:val="none" w:sz="0" w:space="0" w:color="auto"/>
      </w:divBdr>
      <w:divsChild>
        <w:div w:id="1917012723">
          <w:marLeft w:val="0"/>
          <w:marRight w:val="0"/>
          <w:marTop w:val="0"/>
          <w:marBottom w:val="0"/>
          <w:divBdr>
            <w:top w:val="none" w:sz="0" w:space="0" w:color="auto"/>
            <w:left w:val="none" w:sz="0" w:space="0" w:color="auto"/>
            <w:bottom w:val="none" w:sz="0" w:space="0" w:color="auto"/>
            <w:right w:val="none" w:sz="0" w:space="0" w:color="auto"/>
          </w:divBdr>
          <w:divsChild>
            <w:div w:id="730810589">
              <w:marLeft w:val="0"/>
              <w:marRight w:val="0"/>
              <w:marTop w:val="0"/>
              <w:marBottom w:val="0"/>
              <w:divBdr>
                <w:top w:val="none" w:sz="0" w:space="0" w:color="auto"/>
                <w:left w:val="none" w:sz="0" w:space="0" w:color="auto"/>
                <w:bottom w:val="none" w:sz="0" w:space="0" w:color="auto"/>
                <w:right w:val="none" w:sz="0" w:space="0" w:color="auto"/>
              </w:divBdr>
              <w:divsChild>
                <w:div w:id="38661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11142">
      <w:bodyDiv w:val="1"/>
      <w:marLeft w:val="0"/>
      <w:marRight w:val="0"/>
      <w:marTop w:val="0"/>
      <w:marBottom w:val="0"/>
      <w:divBdr>
        <w:top w:val="none" w:sz="0" w:space="0" w:color="auto"/>
        <w:left w:val="none" w:sz="0" w:space="0" w:color="auto"/>
        <w:bottom w:val="none" w:sz="0" w:space="0" w:color="auto"/>
        <w:right w:val="none" w:sz="0" w:space="0" w:color="auto"/>
      </w:divBdr>
    </w:div>
    <w:div w:id="2016765948">
      <w:bodyDiv w:val="1"/>
      <w:marLeft w:val="0"/>
      <w:marRight w:val="0"/>
      <w:marTop w:val="0"/>
      <w:marBottom w:val="0"/>
      <w:divBdr>
        <w:top w:val="none" w:sz="0" w:space="0" w:color="auto"/>
        <w:left w:val="none" w:sz="0" w:space="0" w:color="auto"/>
        <w:bottom w:val="none" w:sz="0" w:space="0" w:color="auto"/>
        <w:right w:val="none" w:sz="0" w:space="0" w:color="auto"/>
      </w:divBdr>
    </w:div>
    <w:div w:id="2080783854">
      <w:bodyDiv w:val="1"/>
      <w:marLeft w:val="0"/>
      <w:marRight w:val="0"/>
      <w:marTop w:val="0"/>
      <w:marBottom w:val="0"/>
      <w:divBdr>
        <w:top w:val="none" w:sz="0" w:space="0" w:color="auto"/>
        <w:left w:val="none" w:sz="0" w:space="0" w:color="auto"/>
        <w:bottom w:val="none" w:sz="0" w:space="0" w:color="auto"/>
        <w:right w:val="none" w:sz="0" w:space="0" w:color="auto"/>
      </w:divBdr>
    </w:div>
    <w:div w:id="2146971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ejercito.mil.co/?idcategoria=34609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FAC8E-E447-3C4B-ADBC-6D3EB554F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81</Pages>
  <Words>35854</Words>
  <Characters>197198</Characters>
  <Application>Microsoft Macintosh Word</Application>
  <DocSecurity>0</DocSecurity>
  <Lines>1643</Lines>
  <Paragraphs>465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232587</CharactersWithSpaces>
  <SharedDoc>false</SharedDoc>
  <HLinks>
    <vt:vector size="192" baseType="variant">
      <vt:variant>
        <vt:i4>1966133</vt:i4>
      </vt:variant>
      <vt:variant>
        <vt:i4>182</vt:i4>
      </vt:variant>
      <vt:variant>
        <vt:i4>0</vt:i4>
      </vt:variant>
      <vt:variant>
        <vt:i4>5</vt:i4>
      </vt:variant>
      <vt:variant>
        <vt:lpwstr/>
      </vt:variant>
      <vt:variant>
        <vt:lpwstr>_Toc391019695</vt:lpwstr>
      </vt:variant>
      <vt:variant>
        <vt:i4>1966133</vt:i4>
      </vt:variant>
      <vt:variant>
        <vt:i4>176</vt:i4>
      </vt:variant>
      <vt:variant>
        <vt:i4>0</vt:i4>
      </vt:variant>
      <vt:variant>
        <vt:i4>5</vt:i4>
      </vt:variant>
      <vt:variant>
        <vt:lpwstr/>
      </vt:variant>
      <vt:variant>
        <vt:lpwstr>_Toc391019694</vt:lpwstr>
      </vt:variant>
      <vt:variant>
        <vt:i4>1966133</vt:i4>
      </vt:variant>
      <vt:variant>
        <vt:i4>170</vt:i4>
      </vt:variant>
      <vt:variant>
        <vt:i4>0</vt:i4>
      </vt:variant>
      <vt:variant>
        <vt:i4>5</vt:i4>
      </vt:variant>
      <vt:variant>
        <vt:lpwstr/>
      </vt:variant>
      <vt:variant>
        <vt:lpwstr>_Toc391019693</vt:lpwstr>
      </vt:variant>
      <vt:variant>
        <vt:i4>1966133</vt:i4>
      </vt:variant>
      <vt:variant>
        <vt:i4>164</vt:i4>
      </vt:variant>
      <vt:variant>
        <vt:i4>0</vt:i4>
      </vt:variant>
      <vt:variant>
        <vt:i4>5</vt:i4>
      </vt:variant>
      <vt:variant>
        <vt:lpwstr/>
      </vt:variant>
      <vt:variant>
        <vt:lpwstr>_Toc391019692</vt:lpwstr>
      </vt:variant>
      <vt:variant>
        <vt:i4>1966133</vt:i4>
      </vt:variant>
      <vt:variant>
        <vt:i4>158</vt:i4>
      </vt:variant>
      <vt:variant>
        <vt:i4>0</vt:i4>
      </vt:variant>
      <vt:variant>
        <vt:i4>5</vt:i4>
      </vt:variant>
      <vt:variant>
        <vt:lpwstr/>
      </vt:variant>
      <vt:variant>
        <vt:lpwstr>_Toc391019691</vt:lpwstr>
      </vt:variant>
      <vt:variant>
        <vt:i4>1966133</vt:i4>
      </vt:variant>
      <vt:variant>
        <vt:i4>152</vt:i4>
      </vt:variant>
      <vt:variant>
        <vt:i4>0</vt:i4>
      </vt:variant>
      <vt:variant>
        <vt:i4>5</vt:i4>
      </vt:variant>
      <vt:variant>
        <vt:lpwstr/>
      </vt:variant>
      <vt:variant>
        <vt:lpwstr>_Toc391019690</vt:lpwstr>
      </vt:variant>
      <vt:variant>
        <vt:i4>2031669</vt:i4>
      </vt:variant>
      <vt:variant>
        <vt:i4>146</vt:i4>
      </vt:variant>
      <vt:variant>
        <vt:i4>0</vt:i4>
      </vt:variant>
      <vt:variant>
        <vt:i4>5</vt:i4>
      </vt:variant>
      <vt:variant>
        <vt:lpwstr/>
      </vt:variant>
      <vt:variant>
        <vt:lpwstr>_Toc391019689</vt:lpwstr>
      </vt:variant>
      <vt:variant>
        <vt:i4>2031669</vt:i4>
      </vt:variant>
      <vt:variant>
        <vt:i4>140</vt:i4>
      </vt:variant>
      <vt:variant>
        <vt:i4>0</vt:i4>
      </vt:variant>
      <vt:variant>
        <vt:i4>5</vt:i4>
      </vt:variant>
      <vt:variant>
        <vt:lpwstr/>
      </vt:variant>
      <vt:variant>
        <vt:lpwstr>_Toc391019688</vt:lpwstr>
      </vt:variant>
      <vt:variant>
        <vt:i4>2031669</vt:i4>
      </vt:variant>
      <vt:variant>
        <vt:i4>134</vt:i4>
      </vt:variant>
      <vt:variant>
        <vt:i4>0</vt:i4>
      </vt:variant>
      <vt:variant>
        <vt:i4>5</vt:i4>
      </vt:variant>
      <vt:variant>
        <vt:lpwstr/>
      </vt:variant>
      <vt:variant>
        <vt:lpwstr>_Toc391019687</vt:lpwstr>
      </vt:variant>
      <vt:variant>
        <vt:i4>2031669</vt:i4>
      </vt:variant>
      <vt:variant>
        <vt:i4>128</vt:i4>
      </vt:variant>
      <vt:variant>
        <vt:i4>0</vt:i4>
      </vt:variant>
      <vt:variant>
        <vt:i4>5</vt:i4>
      </vt:variant>
      <vt:variant>
        <vt:lpwstr/>
      </vt:variant>
      <vt:variant>
        <vt:lpwstr>_Toc391019686</vt:lpwstr>
      </vt:variant>
      <vt:variant>
        <vt:i4>2031669</vt:i4>
      </vt:variant>
      <vt:variant>
        <vt:i4>122</vt:i4>
      </vt:variant>
      <vt:variant>
        <vt:i4>0</vt:i4>
      </vt:variant>
      <vt:variant>
        <vt:i4>5</vt:i4>
      </vt:variant>
      <vt:variant>
        <vt:lpwstr/>
      </vt:variant>
      <vt:variant>
        <vt:lpwstr>_Toc391019685</vt:lpwstr>
      </vt:variant>
      <vt:variant>
        <vt:i4>2031669</vt:i4>
      </vt:variant>
      <vt:variant>
        <vt:i4>116</vt:i4>
      </vt:variant>
      <vt:variant>
        <vt:i4>0</vt:i4>
      </vt:variant>
      <vt:variant>
        <vt:i4>5</vt:i4>
      </vt:variant>
      <vt:variant>
        <vt:lpwstr/>
      </vt:variant>
      <vt:variant>
        <vt:lpwstr>_Toc391019684</vt:lpwstr>
      </vt:variant>
      <vt:variant>
        <vt:i4>2031669</vt:i4>
      </vt:variant>
      <vt:variant>
        <vt:i4>110</vt:i4>
      </vt:variant>
      <vt:variant>
        <vt:i4>0</vt:i4>
      </vt:variant>
      <vt:variant>
        <vt:i4>5</vt:i4>
      </vt:variant>
      <vt:variant>
        <vt:lpwstr/>
      </vt:variant>
      <vt:variant>
        <vt:lpwstr>_Toc391019683</vt:lpwstr>
      </vt:variant>
      <vt:variant>
        <vt:i4>2031669</vt:i4>
      </vt:variant>
      <vt:variant>
        <vt:i4>104</vt:i4>
      </vt:variant>
      <vt:variant>
        <vt:i4>0</vt:i4>
      </vt:variant>
      <vt:variant>
        <vt:i4>5</vt:i4>
      </vt:variant>
      <vt:variant>
        <vt:lpwstr/>
      </vt:variant>
      <vt:variant>
        <vt:lpwstr>_Toc391019682</vt:lpwstr>
      </vt:variant>
      <vt:variant>
        <vt:i4>2031669</vt:i4>
      </vt:variant>
      <vt:variant>
        <vt:i4>98</vt:i4>
      </vt:variant>
      <vt:variant>
        <vt:i4>0</vt:i4>
      </vt:variant>
      <vt:variant>
        <vt:i4>5</vt:i4>
      </vt:variant>
      <vt:variant>
        <vt:lpwstr/>
      </vt:variant>
      <vt:variant>
        <vt:lpwstr>_Toc391019681</vt:lpwstr>
      </vt:variant>
      <vt:variant>
        <vt:i4>2031669</vt:i4>
      </vt:variant>
      <vt:variant>
        <vt:i4>92</vt:i4>
      </vt:variant>
      <vt:variant>
        <vt:i4>0</vt:i4>
      </vt:variant>
      <vt:variant>
        <vt:i4>5</vt:i4>
      </vt:variant>
      <vt:variant>
        <vt:lpwstr/>
      </vt:variant>
      <vt:variant>
        <vt:lpwstr>_Toc391019680</vt:lpwstr>
      </vt:variant>
      <vt:variant>
        <vt:i4>1048629</vt:i4>
      </vt:variant>
      <vt:variant>
        <vt:i4>86</vt:i4>
      </vt:variant>
      <vt:variant>
        <vt:i4>0</vt:i4>
      </vt:variant>
      <vt:variant>
        <vt:i4>5</vt:i4>
      </vt:variant>
      <vt:variant>
        <vt:lpwstr/>
      </vt:variant>
      <vt:variant>
        <vt:lpwstr>_Toc391019679</vt:lpwstr>
      </vt:variant>
      <vt:variant>
        <vt:i4>1048629</vt:i4>
      </vt:variant>
      <vt:variant>
        <vt:i4>80</vt:i4>
      </vt:variant>
      <vt:variant>
        <vt:i4>0</vt:i4>
      </vt:variant>
      <vt:variant>
        <vt:i4>5</vt:i4>
      </vt:variant>
      <vt:variant>
        <vt:lpwstr/>
      </vt:variant>
      <vt:variant>
        <vt:lpwstr>_Toc391019678</vt:lpwstr>
      </vt:variant>
      <vt:variant>
        <vt:i4>1048629</vt:i4>
      </vt:variant>
      <vt:variant>
        <vt:i4>74</vt:i4>
      </vt:variant>
      <vt:variant>
        <vt:i4>0</vt:i4>
      </vt:variant>
      <vt:variant>
        <vt:i4>5</vt:i4>
      </vt:variant>
      <vt:variant>
        <vt:lpwstr/>
      </vt:variant>
      <vt:variant>
        <vt:lpwstr>_Toc391019677</vt:lpwstr>
      </vt:variant>
      <vt:variant>
        <vt:i4>1048629</vt:i4>
      </vt:variant>
      <vt:variant>
        <vt:i4>68</vt:i4>
      </vt:variant>
      <vt:variant>
        <vt:i4>0</vt:i4>
      </vt:variant>
      <vt:variant>
        <vt:i4>5</vt:i4>
      </vt:variant>
      <vt:variant>
        <vt:lpwstr/>
      </vt:variant>
      <vt:variant>
        <vt:lpwstr>_Toc391019676</vt:lpwstr>
      </vt:variant>
      <vt:variant>
        <vt:i4>1048629</vt:i4>
      </vt:variant>
      <vt:variant>
        <vt:i4>62</vt:i4>
      </vt:variant>
      <vt:variant>
        <vt:i4>0</vt:i4>
      </vt:variant>
      <vt:variant>
        <vt:i4>5</vt:i4>
      </vt:variant>
      <vt:variant>
        <vt:lpwstr/>
      </vt:variant>
      <vt:variant>
        <vt:lpwstr>_Toc391019675</vt:lpwstr>
      </vt:variant>
      <vt:variant>
        <vt:i4>1048629</vt:i4>
      </vt:variant>
      <vt:variant>
        <vt:i4>56</vt:i4>
      </vt:variant>
      <vt:variant>
        <vt:i4>0</vt:i4>
      </vt:variant>
      <vt:variant>
        <vt:i4>5</vt:i4>
      </vt:variant>
      <vt:variant>
        <vt:lpwstr/>
      </vt:variant>
      <vt:variant>
        <vt:lpwstr>_Toc391019674</vt:lpwstr>
      </vt:variant>
      <vt:variant>
        <vt:i4>1048629</vt:i4>
      </vt:variant>
      <vt:variant>
        <vt:i4>50</vt:i4>
      </vt:variant>
      <vt:variant>
        <vt:i4>0</vt:i4>
      </vt:variant>
      <vt:variant>
        <vt:i4>5</vt:i4>
      </vt:variant>
      <vt:variant>
        <vt:lpwstr/>
      </vt:variant>
      <vt:variant>
        <vt:lpwstr>_Toc391019673</vt:lpwstr>
      </vt:variant>
      <vt:variant>
        <vt:i4>1048629</vt:i4>
      </vt:variant>
      <vt:variant>
        <vt:i4>44</vt:i4>
      </vt:variant>
      <vt:variant>
        <vt:i4>0</vt:i4>
      </vt:variant>
      <vt:variant>
        <vt:i4>5</vt:i4>
      </vt:variant>
      <vt:variant>
        <vt:lpwstr/>
      </vt:variant>
      <vt:variant>
        <vt:lpwstr>_Toc391019672</vt:lpwstr>
      </vt:variant>
      <vt:variant>
        <vt:i4>1048629</vt:i4>
      </vt:variant>
      <vt:variant>
        <vt:i4>38</vt:i4>
      </vt:variant>
      <vt:variant>
        <vt:i4>0</vt:i4>
      </vt:variant>
      <vt:variant>
        <vt:i4>5</vt:i4>
      </vt:variant>
      <vt:variant>
        <vt:lpwstr/>
      </vt:variant>
      <vt:variant>
        <vt:lpwstr>_Toc391019671</vt:lpwstr>
      </vt:variant>
      <vt:variant>
        <vt:i4>1048629</vt:i4>
      </vt:variant>
      <vt:variant>
        <vt:i4>32</vt:i4>
      </vt:variant>
      <vt:variant>
        <vt:i4>0</vt:i4>
      </vt:variant>
      <vt:variant>
        <vt:i4>5</vt:i4>
      </vt:variant>
      <vt:variant>
        <vt:lpwstr/>
      </vt:variant>
      <vt:variant>
        <vt:lpwstr>_Toc391019670</vt:lpwstr>
      </vt:variant>
      <vt:variant>
        <vt:i4>1114165</vt:i4>
      </vt:variant>
      <vt:variant>
        <vt:i4>26</vt:i4>
      </vt:variant>
      <vt:variant>
        <vt:i4>0</vt:i4>
      </vt:variant>
      <vt:variant>
        <vt:i4>5</vt:i4>
      </vt:variant>
      <vt:variant>
        <vt:lpwstr/>
      </vt:variant>
      <vt:variant>
        <vt:lpwstr>_Toc391019669</vt:lpwstr>
      </vt:variant>
      <vt:variant>
        <vt:i4>1114165</vt:i4>
      </vt:variant>
      <vt:variant>
        <vt:i4>20</vt:i4>
      </vt:variant>
      <vt:variant>
        <vt:i4>0</vt:i4>
      </vt:variant>
      <vt:variant>
        <vt:i4>5</vt:i4>
      </vt:variant>
      <vt:variant>
        <vt:lpwstr/>
      </vt:variant>
      <vt:variant>
        <vt:lpwstr>_Toc391019668</vt:lpwstr>
      </vt:variant>
      <vt:variant>
        <vt:i4>1114165</vt:i4>
      </vt:variant>
      <vt:variant>
        <vt:i4>14</vt:i4>
      </vt:variant>
      <vt:variant>
        <vt:i4>0</vt:i4>
      </vt:variant>
      <vt:variant>
        <vt:i4>5</vt:i4>
      </vt:variant>
      <vt:variant>
        <vt:lpwstr/>
      </vt:variant>
      <vt:variant>
        <vt:lpwstr>_Toc391019667</vt:lpwstr>
      </vt:variant>
      <vt:variant>
        <vt:i4>1114165</vt:i4>
      </vt:variant>
      <vt:variant>
        <vt:i4>8</vt:i4>
      </vt:variant>
      <vt:variant>
        <vt:i4>0</vt:i4>
      </vt:variant>
      <vt:variant>
        <vt:i4>5</vt:i4>
      </vt:variant>
      <vt:variant>
        <vt:lpwstr/>
      </vt:variant>
      <vt:variant>
        <vt:lpwstr>_Toc391019666</vt:lpwstr>
      </vt:variant>
      <vt:variant>
        <vt:i4>1114165</vt:i4>
      </vt:variant>
      <vt:variant>
        <vt:i4>2</vt:i4>
      </vt:variant>
      <vt:variant>
        <vt:i4>0</vt:i4>
      </vt:variant>
      <vt:variant>
        <vt:i4>5</vt:i4>
      </vt:variant>
      <vt:variant>
        <vt:lpwstr/>
      </vt:variant>
      <vt:variant>
        <vt:lpwstr>_Toc391019665</vt:lpwstr>
      </vt:variant>
      <vt:variant>
        <vt:i4>7143477</vt:i4>
      </vt:variant>
      <vt:variant>
        <vt:i4>0</vt:i4>
      </vt:variant>
      <vt:variant>
        <vt:i4>0</vt:i4>
      </vt:variant>
      <vt:variant>
        <vt:i4>5</vt:i4>
      </vt:variant>
      <vt:variant>
        <vt:lpwstr>http://www.ejercito.mil.co/?idcategoria=346097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Medina</dc:creator>
  <cp:lastModifiedBy>Angelica Vera</cp:lastModifiedBy>
  <cp:revision>2</cp:revision>
  <cp:lastPrinted>2014-07-29T16:09:00Z</cp:lastPrinted>
  <dcterms:created xsi:type="dcterms:W3CDTF">2017-09-25T22:56:00Z</dcterms:created>
  <dcterms:modified xsi:type="dcterms:W3CDTF">2017-09-25T22:56:00Z</dcterms:modified>
</cp:coreProperties>
</file>