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5853" w:rsidRPr="004C35DE" w:rsidRDefault="00715853" w:rsidP="00D72D32">
      <w:pPr>
        <w:spacing w:line="360" w:lineRule="auto"/>
        <w:jc w:val="center"/>
        <w:rPr>
          <w:rFonts w:ascii="Arial" w:hAnsi="Arial" w:cs="Arial"/>
          <w:b/>
          <w:color w:val="BFBFBF"/>
          <w:sz w:val="26"/>
          <w:szCs w:val="26"/>
          <w:u w:val="single"/>
        </w:rPr>
      </w:pPr>
      <w:r w:rsidRPr="004C35DE">
        <w:rPr>
          <w:rFonts w:ascii="Arial" w:hAnsi="Arial" w:cs="Arial"/>
          <w:b/>
          <w:color w:val="BFBFBF"/>
          <w:sz w:val="26"/>
          <w:szCs w:val="26"/>
          <w:u w:val="single"/>
        </w:rPr>
        <w:t xml:space="preserve">NOMBRE UNIDAD/DEPENDENCIA </w:t>
      </w:r>
      <w:r w:rsidR="005124DE">
        <w:rPr>
          <w:rFonts w:ascii="Arial" w:hAnsi="Arial" w:cs="Arial"/>
          <w:b/>
          <w:color w:val="BFBFBF"/>
          <w:sz w:val="26"/>
          <w:szCs w:val="26"/>
          <w:u w:val="single"/>
        </w:rPr>
        <w:t>AUTORIDAD DISCIPLINARIA COMPETENTE</w:t>
      </w:r>
    </w:p>
    <w:p w:rsidR="00733E63" w:rsidRPr="00D72D32" w:rsidRDefault="00733E63" w:rsidP="00D72D32">
      <w:pPr>
        <w:pStyle w:val="Textoindependiente2"/>
        <w:spacing w:after="0" w:line="360" w:lineRule="auto"/>
        <w:jc w:val="center"/>
        <w:rPr>
          <w:rFonts w:ascii="Arial" w:hAnsi="Arial" w:cs="Arial"/>
          <w:b/>
          <w:color w:val="BFBFBF" w:themeColor="background1" w:themeShade="BF"/>
          <w:lang w:val="es-ES"/>
        </w:rPr>
      </w:pPr>
    </w:p>
    <w:p w:rsidR="00733E63" w:rsidRPr="00D72D32" w:rsidRDefault="00733E63" w:rsidP="00D72D32">
      <w:pPr>
        <w:pStyle w:val="Textoindependiente2"/>
        <w:spacing w:after="0" w:line="360" w:lineRule="auto"/>
        <w:rPr>
          <w:rFonts w:ascii="Arial" w:hAnsi="Arial" w:cs="Arial"/>
        </w:rPr>
      </w:pPr>
    </w:p>
    <w:p w:rsidR="00715853" w:rsidRPr="00D72D32" w:rsidRDefault="00715853" w:rsidP="00D72D32">
      <w:pPr>
        <w:spacing w:line="360" w:lineRule="auto"/>
        <w:jc w:val="both"/>
        <w:rPr>
          <w:rFonts w:ascii="Arial" w:hAnsi="Arial" w:cs="Arial"/>
          <w:lang w:val="es-ES_tradnl"/>
        </w:rPr>
      </w:pPr>
      <w:r w:rsidRPr="00D72D32">
        <w:rPr>
          <w:rFonts w:ascii="Arial" w:eastAsia="SimSun" w:hAnsi="Arial" w:cs="Arial"/>
          <w:color w:val="BFBFBF"/>
        </w:rPr>
        <w:t xml:space="preserve">Ciudad y Fecha (… Se coloca la </w:t>
      </w:r>
      <w:r w:rsidRPr="00D72D32">
        <w:rPr>
          <w:rFonts w:ascii="Arial" w:hAnsi="Arial" w:cs="Arial"/>
          <w:color w:val="BFBFBF"/>
        </w:rPr>
        <w:t>Ciudad donde se adelanta la investigación seguida entre paréntesis del Departamento, separados de una coma (,) continúa la fecha en letras y números o con fechador…</w:t>
      </w:r>
      <w:r w:rsidRPr="00D72D32">
        <w:rPr>
          <w:rFonts w:ascii="Arial" w:eastAsia="SimSun" w:hAnsi="Arial" w:cs="Arial"/>
          <w:color w:val="BFBFBF"/>
        </w:rPr>
        <w:t>).</w:t>
      </w:r>
    </w:p>
    <w:p w:rsidR="007B0C52" w:rsidRPr="00D72D32" w:rsidRDefault="007B0C52" w:rsidP="00D72D32">
      <w:pPr>
        <w:spacing w:after="200" w:line="360" w:lineRule="auto"/>
        <w:jc w:val="center"/>
        <w:rPr>
          <w:rFonts w:ascii="Arial" w:hAnsi="Arial" w:cs="Arial"/>
          <w:lang w:val="es-ES_tradnl"/>
        </w:rPr>
      </w:pPr>
    </w:p>
    <w:p w:rsidR="007B0C52" w:rsidRDefault="002C7FBE" w:rsidP="00D72D32">
      <w:pPr>
        <w:spacing w:line="360" w:lineRule="auto"/>
        <w:jc w:val="center"/>
        <w:rPr>
          <w:rFonts w:ascii="Arial" w:eastAsia="Batang" w:hAnsi="Arial" w:cs="Arial"/>
          <w:b/>
          <w:sz w:val="26"/>
          <w:szCs w:val="26"/>
          <w:u w:val="single"/>
        </w:rPr>
      </w:pPr>
      <w:r w:rsidRPr="004C35DE">
        <w:rPr>
          <w:rFonts w:ascii="Arial" w:eastAsia="Batang" w:hAnsi="Arial" w:cs="Arial"/>
          <w:b/>
          <w:sz w:val="26"/>
          <w:szCs w:val="26"/>
          <w:u w:val="single"/>
        </w:rPr>
        <w:t>ASUNTO A DECIDIR</w:t>
      </w:r>
    </w:p>
    <w:p w:rsidR="00D72D32" w:rsidRPr="00D72D32" w:rsidRDefault="00D72D32" w:rsidP="00D72D32">
      <w:pPr>
        <w:spacing w:line="360" w:lineRule="auto"/>
        <w:jc w:val="center"/>
        <w:rPr>
          <w:rFonts w:ascii="Arial" w:eastAsia="Batang" w:hAnsi="Arial" w:cs="Arial"/>
          <w:b/>
          <w:u w:val="single"/>
        </w:rPr>
      </w:pPr>
    </w:p>
    <w:p w:rsidR="002C7FBE" w:rsidRPr="00D72D32" w:rsidRDefault="002C7FBE" w:rsidP="00D72D32">
      <w:pPr>
        <w:spacing w:line="360" w:lineRule="auto"/>
        <w:jc w:val="both"/>
        <w:rPr>
          <w:rFonts w:ascii="Arial" w:hAnsi="Arial" w:cs="Arial"/>
        </w:rPr>
      </w:pPr>
      <w:r w:rsidRPr="00D72D32">
        <w:rPr>
          <w:rFonts w:ascii="Arial" w:hAnsi="Arial" w:cs="Arial"/>
        </w:rPr>
        <w:t xml:space="preserve">Procede este Despacho en su condición de </w:t>
      </w:r>
      <w:r w:rsidR="008C6A81" w:rsidRPr="00D72D32">
        <w:rPr>
          <w:rFonts w:ascii="Arial" w:hAnsi="Arial" w:cs="Arial"/>
        </w:rPr>
        <w:t>Autoridad</w:t>
      </w:r>
      <w:r w:rsidR="008C6A81">
        <w:rPr>
          <w:rFonts w:ascii="Arial" w:hAnsi="Arial" w:cs="Arial"/>
        </w:rPr>
        <w:t xml:space="preserve"> Disciplinaria</w:t>
      </w:r>
      <w:r w:rsidR="008C6A81" w:rsidRPr="00D72D32">
        <w:rPr>
          <w:rFonts w:ascii="Arial" w:hAnsi="Arial" w:cs="Arial"/>
        </w:rPr>
        <w:t xml:space="preserve"> Competente</w:t>
      </w:r>
      <w:r w:rsidRPr="00D72D32">
        <w:rPr>
          <w:rFonts w:ascii="Arial" w:hAnsi="Arial" w:cs="Arial"/>
        </w:rPr>
        <w:t>, a estudiar, evaluar y tomar la decisión que en derecho corresponda, frente a la solicitud de Nulidad interpuest</w:t>
      </w:r>
      <w:r w:rsidR="00664525" w:rsidRPr="00D72D32">
        <w:rPr>
          <w:rFonts w:ascii="Arial" w:hAnsi="Arial" w:cs="Arial"/>
        </w:rPr>
        <w:t>a</w:t>
      </w:r>
      <w:r w:rsidRPr="00D72D32">
        <w:rPr>
          <w:rFonts w:ascii="Arial" w:hAnsi="Arial" w:cs="Arial"/>
        </w:rPr>
        <w:t xml:space="preserve"> por el </w:t>
      </w:r>
      <w:r w:rsidRPr="00D72D32">
        <w:rPr>
          <w:rFonts w:ascii="Arial" w:hAnsi="Arial" w:cs="Arial"/>
          <w:color w:val="A6A6A6"/>
        </w:rPr>
        <w:t xml:space="preserve">(… </w:t>
      </w:r>
      <w:r w:rsidRPr="00FE62C7">
        <w:rPr>
          <w:rFonts w:ascii="Arial" w:hAnsi="Arial" w:cs="Arial"/>
          <w:i/>
          <w:color w:val="A6A6A6"/>
        </w:rPr>
        <w:t>Si el documento viene suscrito se dirá a continuación: “… por parte del señor(a) (... Se identifica e individualiza el funcionario o particular que suscribe el documento objeto de estudio. Si éste es militar, se establecerá además (Grado y Cargo), de lo contrario, se omite este aspecto…</w:t>
      </w:r>
      <w:r w:rsidR="005124DE" w:rsidRPr="00FE62C7">
        <w:rPr>
          <w:rFonts w:ascii="Arial" w:hAnsi="Arial" w:cs="Arial"/>
          <w:i/>
          <w:color w:val="A6A6A6"/>
        </w:rPr>
        <w:t xml:space="preserve"> lo anterior de conformidad con lo indicado en el artículo 230</w:t>
      </w:r>
      <w:r w:rsidR="005124DE" w:rsidRPr="00FE62C7">
        <w:rPr>
          <w:i/>
          <w:color w:val="A6A6A6"/>
        </w:rPr>
        <w:footnoteReference w:id="1"/>
      </w:r>
      <w:r w:rsidR="005124DE" w:rsidRPr="00FE62C7">
        <w:rPr>
          <w:rFonts w:ascii="Arial" w:hAnsi="Arial" w:cs="Arial"/>
          <w:i/>
          <w:color w:val="A6A6A6"/>
        </w:rPr>
        <w:t xml:space="preserve"> y 231</w:t>
      </w:r>
      <w:r w:rsidR="005124DE" w:rsidRPr="00FE62C7">
        <w:rPr>
          <w:i/>
          <w:color w:val="A6A6A6"/>
        </w:rPr>
        <w:footnoteReference w:id="2"/>
      </w:r>
      <w:r w:rsidR="005124DE" w:rsidRPr="00FE62C7">
        <w:rPr>
          <w:rFonts w:ascii="Arial" w:hAnsi="Arial" w:cs="Arial"/>
          <w:i/>
          <w:color w:val="A6A6A6"/>
        </w:rPr>
        <w:t xml:space="preserve"> de la Ley 1862 de 2017 “Por la que se establecen normas de conducta del militar colombiano y se expide el Código Disciplino Militar”.</w:t>
      </w:r>
      <w:r w:rsidRPr="00FE62C7">
        <w:rPr>
          <w:rFonts w:ascii="Arial" w:hAnsi="Arial" w:cs="Arial"/>
          <w:i/>
          <w:color w:val="A6A6A6"/>
        </w:rPr>
        <w:t>)</w:t>
      </w:r>
      <w:r w:rsidR="005124DE" w:rsidRPr="00FE62C7">
        <w:rPr>
          <w:rFonts w:ascii="Arial" w:hAnsi="Arial" w:cs="Arial"/>
          <w:i/>
          <w:color w:val="A6A6A6"/>
        </w:rPr>
        <w:t xml:space="preserve"> (En caso que la nulidad sea decretada de oficio en razón al control que realiza la </w:t>
      </w:r>
      <w:r w:rsidR="008C6A81" w:rsidRPr="008C6A81">
        <w:rPr>
          <w:rFonts w:ascii="Arial" w:hAnsi="Arial" w:cs="Arial"/>
          <w:i/>
          <w:color w:val="A6A6A6"/>
        </w:rPr>
        <w:t>Autoridad</w:t>
      </w:r>
      <w:r w:rsidR="008C6A81">
        <w:rPr>
          <w:rFonts w:ascii="Arial" w:hAnsi="Arial" w:cs="Arial"/>
          <w:i/>
          <w:color w:val="A6A6A6"/>
        </w:rPr>
        <w:t xml:space="preserve"> Disciplinaria </w:t>
      </w:r>
      <w:r w:rsidR="008C6A81" w:rsidRPr="008C6A81">
        <w:rPr>
          <w:rFonts w:ascii="Arial" w:hAnsi="Arial" w:cs="Arial"/>
          <w:i/>
          <w:color w:val="A6A6A6"/>
        </w:rPr>
        <w:t xml:space="preserve"> Competente</w:t>
      </w:r>
      <w:r w:rsidR="005124DE" w:rsidRPr="00FE62C7">
        <w:rPr>
          <w:rFonts w:ascii="Arial" w:hAnsi="Arial" w:cs="Arial"/>
          <w:i/>
          <w:color w:val="A6A6A6"/>
        </w:rPr>
        <w:t xml:space="preserve">, deberá señalar lo siguiente: Procede el despacho a estudiar, evaluar y tomar la decisión que en derecho corresponda, frente a la actuación disciplinaria </w:t>
      </w:r>
      <w:r w:rsidR="005124DE" w:rsidRPr="00FE62C7">
        <w:rPr>
          <w:rFonts w:ascii="Arial" w:hAnsi="Arial" w:cs="Arial"/>
          <w:i/>
          <w:color w:val="A6A6A6"/>
        </w:rPr>
        <w:lastRenderedPageBreak/>
        <w:t>en razón de analizar posibles vicios de nulidad que se pueden haber presentado en el curso de la misma de conformidad a lo dispuesto en el artículo Ley 1862 de 2017 “Por la que se establecen normas de conducta del militar colombiano y se expide el Código Disciplino Militar”</w:t>
      </w:r>
      <w:r w:rsidR="005124DE" w:rsidRPr="00FE62C7">
        <w:rPr>
          <w:rFonts w:ascii="Arial" w:hAnsi="Arial" w:cs="Arial"/>
          <w:color w:val="A6A6A6"/>
        </w:rPr>
        <w:t>…)</w:t>
      </w:r>
      <w:r w:rsidR="005124DE">
        <w:rPr>
          <w:rFonts w:ascii="Arial" w:hAnsi="Arial" w:cs="Arial"/>
          <w:iCs/>
        </w:rPr>
        <w:t>.</w:t>
      </w:r>
      <w:r w:rsidRPr="00D72D32">
        <w:rPr>
          <w:rFonts w:ascii="Arial" w:hAnsi="Arial" w:cs="Arial"/>
          <w:iCs/>
        </w:rPr>
        <w:t xml:space="preserve"> </w:t>
      </w:r>
    </w:p>
    <w:p w:rsidR="007B0C52" w:rsidRPr="004C35DE" w:rsidRDefault="007B0C52" w:rsidP="00D72D32">
      <w:pPr>
        <w:spacing w:line="360" w:lineRule="auto"/>
        <w:jc w:val="both"/>
        <w:rPr>
          <w:rFonts w:ascii="Arial" w:hAnsi="Arial" w:cs="Arial"/>
        </w:rPr>
      </w:pPr>
    </w:p>
    <w:p w:rsidR="00EF612D" w:rsidRDefault="00EF612D" w:rsidP="00D72D32">
      <w:pPr>
        <w:pStyle w:val="Textoindependiente"/>
        <w:spacing w:line="360" w:lineRule="auto"/>
        <w:jc w:val="center"/>
        <w:rPr>
          <w:rFonts w:cs="Arial"/>
          <w:b/>
          <w:bCs/>
          <w:sz w:val="26"/>
          <w:szCs w:val="26"/>
          <w:u w:val="single"/>
        </w:rPr>
      </w:pPr>
    </w:p>
    <w:p w:rsidR="002C7FBE" w:rsidRPr="004C35DE" w:rsidRDefault="002C7FBE" w:rsidP="00D72D32">
      <w:pPr>
        <w:pStyle w:val="Textoindependiente"/>
        <w:spacing w:line="360" w:lineRule="auto"/>
        <w:jc w:val="center"/>
        <w:rPr>
          <w:rFonts w:cs="Arial"/>
          <w:b/>
          <w:bCs/>
          <w:sz w:val="26"/>
          <w:szCs w:val="26"/>
          <w:u w:val="single"/>
        </w:rPr>
      </w:pPr>
      <w:r w:rsidRPr="004C35DE">
        <w:rPr>
          <w:rFonts w:cs="Arial"/>
          <w:b/>
          <w:bCs/>
          <w:sz w:val="26"/>
          <w:szCs w:val="26"/>
          <w:u w:val="single"/>
        </w:rPr>
        <w:t>RESUMEN Y ANÁLISIS DE LA SOLICITUD DE NULIDAD</w:t>
      </w:r>
    </w:p>
    <w:p w:rsidR="007B0C52" w:rsidRPr="004C35DE" w:rsidRDefault="007B0C52" w:rsidP="00D72D32">
      <w:pPr>
        <w:pStyle w:val="Textoindependiente"/>
        <w:spacing w:line="360" w:lineRule="auto"/>
        <w:jc w:val="center"/>
        <w:rPr>
          <w:rFonts w:cs="Arial"/>
          <w:b/>
          <w:bCs/>
          <w:sz w:val="26"/>
          <w:szCs w:val="26"/>
          <w:u w:val="single"/>
        </w:rPr>
      </w:pPr>
    </w:p>
    <w:p w:rsidR="002C7FBE" w:rsidRPr="004C35DE" w:rsidRDefault="002C7FBE" w:rsidP="00D72D32">
      <w:pPr>
        <w:pStyle w:val="Sinespaciado"/>
        <w:spacing w:line="360" w:lineRule="auto"/>
        <w:jc w:val="both"/>
        <w:rPr>
          <w:rFonts w:ascii="Arial" w:hAnsi="Arial" w:cs="Arial"/>
          <w:sz w:val="24"/>
          <w:szCs w:val="24"/>
        </w:rPr>
      </w:pPr>
    </w:p>
    <w:p w:rsidR="002C7FBE" w:rsidRDefault="002C7FBE" w:rsidP="00D72D32">
      <w:pPr>
        <w:pStyle w:val="Sinespaciado"/>
        <w:spacing w:line="360" w:lineRule="auto"/>
        <w:jc w:val="both"/>
        <w:rPr>
          <w:rFonts w:ascii="Arial" w:hAnsi="Arial" w:cs="Arial"/>
          <w:color w:val="A6A6A6"/>
          <w:sz w:val="24"/>
          <w:szCs w:val="24"/>
        </w:rPr>
      </w:pPr>
      <w:r w:rsidRPr="004C35DE">
        <w:rPr>
          <w:rFonts w:ascii="Arial" w:eastAsia="Times New Roman" w:hAnsi="Arial" w:cs="Arial"/>
          <w:sz w:val="24"/>
          <w:szCs w:val="24"/>
        </w:rPr>
        <w:t>Mediante escrito</w:t>
      </w:r>
      <w:r w:rsidRPr="004C35DE">
        <w:rPr>
          <w:rFonts w:ascii="Arial" w:eastAsia="Times New Roman" w:hAnsi="Arial" w:cs="Arial"/>
          <w:sz w:val="24"/>
          <w:szCs w:val="24"/>
          <w:lang w:eastAsia="es-CO"/>
        </w:rPr>
        <w:t xml:space="preserve"> </w:t>
      </w:r>
      <w:r w:rsidR="00D72D32">
        <w:rPr>
          <w:rFonts w:ascii="Arial" w:eastAsia="Times New Roman" w:hAnsi="Arial" w:cs="Arial"/>
          <w:sz w:val="24"/>
          <w:szCs w:val="24"/>
          <w:lang w:eastAsia="es-CO"/>
        </w:rPr>
        <w:t xml:space="preserve">de fecha </w:t>
      </w:r>
      <w:r w:rsidR="00D72D32" w:rsidRPr="00D72D32">
        <w:rPr>
          <w:rFonts w:ascii="Arial" w:hAnsi="Arial" w:cs="Arial"/>
          <w:color w:val="BFBFBF" w:themeColor="background1" w:themeShade="BF"/>
          <w:sz w:val="24"/>
          <w:szCs w:val="24"/>
        </w:rPr>
        <w:t>(… Se establece la fecha (Día, Mes y Año)</w:t>
      </w:r>
      <w:r w:rsidR="00D72D32">
        <w:rPr>
          <w:rFonts w:ascii="Arial" w:eastAsia="Times New Roman" w:hAnsi="Arial" w:cs="Arial"/>
          <w:sz w:val="24"/>
          <w:szCs w:val="24"/>
          <w:lang w:eastAsia="es-CO"/>
        </w:rPr>
        <w:t xml:space="preserve"> </w:t>
      </w:r>
      <w:r w:rsidR="00D72D32" w:rsidRPr="00D72D32">
        <w:rPr>
          <w:rFonts w:ascii="Arial" w:eastAsia="Times New Roman" w:hAnsi="Arial" w:cs="Arial"/>
          <w:color w:val="BFBFBF" w:themeColor="background1" w:themeShade="BF"/>
          <w:sz w:val="24"/>
          <w:szCs w:val="24"/>
          <w:lang w:eastAsia="es-CO"/>
        </w:rPr>
        <w:t>del documento por el que se propone la nulidad)</w:t>
      </w:r>
      <w:r w:rsidRPr="004C35DE">
        <w:rPr>
          <w:rFonts w:ascii="Arial" w:eastAsia="Times New Roman" w:hAnsi="Arial" w:cs="Arial"/>
          <w:sz w:val="24"/>
          <w:szCs w:val="24"/>
          <w:lang w:eastAsia="es-CO"/>
        </w:rPr>
        <w:t xml:space="preserve">, recibido por este Despacho </w:t>
      </w:r>
      <w:r w:rsidR="00D72D32" w:rsidRPr="00D72D32">
        <w:rPr>
          <w:rFonts w:ascii="Arial" w:eastAsia="Times New Roman" w:hAnsi="Arial" w:cs="Arial"/>
          <w:color w:val="BFBFBF" w:themeColor="background1" w:themeShade="BF"/>
          <w:sz w:val="24"/>
          <w:szCs w:val="24"/>
          <w:lang w:eastAsia="es-CO"/>
        </w:rPr>
        <w:t xml:space="preserve">el </w:t>
      </w:r>
      <w:r w:rsidR="00D72D32" w:rsidRPr="00D72D32">
        <w:rPr>
          <w:rFonts w:ascii="Arial" w:hAnsi="Arial" w:cs="Arial"/>
          <w:color w:val="BFBFBF" w:themeColor="background1" w:themeShade="BF"/>
          <w:sz w:val="24"/>
          <w:szCs w:val="24"/>
        </w:rPr>
        <w:t>(… Se establece la fecha (Día, Mes y Año)</w:t>
      </w:r>
      <w:r w:rsidR="00D72D32" w:rsidRPr="00D72D32">
        <w:rPr>
          <w:rFonts w:ascii="Arial" w:eastAsia="Times New Roman" w:hAnsi="Arial" w:cs="Arial"/>
          <w:color w:val="BFBFBF" w:themeColor="background1" w:themeShade="BF"/>
          <w:sz w:val="24"/>
          <w:szCs w:val="24"/>
          <w:lang w:eastAsia="es-CO"/>
        </w:rPr>
        <w:t xml:space="preserve"> del documento por el que se propone la nulidad)</w:t>
      </w:r>
      <w:r w:rsidR="00D72D32" w:rsidRPr="00D72D32">
        <w:rPr>
          <w:rFonts w:ascii="Arial" w:hAnsi="Arial" w:cs="Arial"/>
          <w:color w:val="BFBFBF" w:themeColor="background1" w:themeShade="BF"/>
          <w:sz w:val="24"/>
          <w:szCs w:val="24"/>
        </w:rPr>
        <w:t xml:space="preserve"> </w:t>
      </w:r>
      <w:r w:rsidRPr="00D72D32">
        <w:rPr>
          <w:rFonts w:ascii="Arial" w:hAnsi="Arial" w:cs="Arial"/>
          <w:color w:val="BFBFBF" w:themeColor="background1" w:themeShade="BF"/>
          <w:sz w:val="24"/>
          <w:szCs w:val="24"/>
        </w:rPr>
        <w:t>(… Si el documento viene suscrito se dirá a continuación: “…</w:t>
      </w:r>
      <w:r w:rsidR="00D72D32">
        <w:rPr>
          <w:rFonts w:ascii="Arial" w:hAnsi="Arial" w:cs="Arial"/>
          <w:color w:val="BFBFBF" w:themeColor="background1" w:themeShade="BF"/>
          <w:sz w:val="24"/>
          <w:szCs w:val="24"/>
        </w:rPr>
        <w:t>)</w:t>
      </w:r>
      <w:r w:rsidRPr="00D72D32">
        <w:rPr>
          <w:rFonts w:ascii="Arial" w:hAnsi="Arial" w:cs="Arial"/>
          <w:color w:val="BFBFBF" w:themeColor="background1" w:themeShade="BF"/>
          <w:sz w:val="24"/>
          <w:szCs w:val="24"/>
        </w:rPr>
        <w:t xml:space="preserve"> </w:t>
      </w:r>
      <w:r w:rsidRPr="00D72D32">
        <w:rPr>
          <w:rFonts w:ascii="Arial" w:hAnsi="Arial" w:cs="Arial"/>
          <w:sz w:val="24"/>
          <w:szCs w:val="24"/>
        </w:rPr>
        <w:t>por parte del señor(a)</w:t>
      </w:r>
      <w:r w:rsidRPr="00D72D32">
        <w:rPr>
          <w:rFonts w:ascii="Arial" w:hAnsi="Arial" w:cs="Arial"/>
          <w:color w:val="BFBFBF" w:themeColor="background1" w:themeShade="BF"/>
          <w:sz w:val="24"/>
          <w:szCs w:val="24"/>
        </w:rPr>
        <w:t xml:space="preserve"> (... Se identifica e individualiza el funcionario o particular que suscribe el documento objeto de estudio. Si éste es militar, se establecerá además (Grado y Cargo),</w:t>
      </w:r>
      <w:r w:rsidRPr="00D72D32">
        <w:rPr>
          <w:rFonts w:ascii="Arial" w:hAnsi="Arial" w:cs="Arial"/>
          <w:i/>
          <w:color w:val="BFBFBF" w:themeColor="background1" w:themeShade="BF"/>
          <w:sz w:val="24"/>
          <w:szCs w:val="24"/>
        </w:rPr>
        <w:t xml:space="preserve"> </w:t>
      </w:r>
      <w:r w:rsidRPr="00D72D32">
        <w:rPr>
          <w:rFonts w:ascii="Arial" w:hAnsi="Arial" w:cs="Arial"/>
          <w:color w:val="BFBFBF" w:themeColor="background1" w:themeShade="BF"/>
          <w:sz w:val="24"/>
          <w:szCs w:val="24"/>
        </w:rPr>
        <w:t>de lo contrario, se omite este aspecto</w:t>
      </w:r>
      <w:r w:rsidR="00D72D32">
        <w:rPr>
          <w:rFonts w:ascii="Arial" w:hAnsi="Arial" w:cs="Arial"/>
          <w:color w:val="BFBFBF" w:themeColor="background1" w:themeShade="BF"/>
          <w:sz w:val="24"/>
          <w:szCs w:val="24"/>
        </w:rPr>
        <w:t>, en caso de proponerse por el apoderado del investigado se indicará nombres, apellidos, identificación, tarjeta profesional seguido de la identificación plena del investigado</w:t>
      </w:r>
      <w:r w:rsidRPr="00D72D32">
        <w:rPr>
          <w:rFonts w:ascii="Arial" w:hAnsi="Arial" w:cs="Arial"/>
          <w:color w:val="BFBFBF" w:themeColor="background1" w:themeShade="BF"/>
          <w:sz w:val="24"/>
          <w:szCs w:val="24"/>
        </w:rPr>
        <w:t>…)</w:t>
      </w:r>
      <w:r w:rsidRPr="004C35DE">
        <w:rPr>
          <w:rFonts w:ascii="Arial" w:hAnsi="Arial" w:cs="Arial"/>
          <w:sz w:val="24"/>
          <w:szCs w:val="24"/>
        </w:rPr>
        <w:t>, inco</w:t>
      </w:r>
      <w:r w:rsidR="00EF612D">
        <w:rPr>
          <w:rFonts w:ascii="Arial" w:hAnsi="Arial" w:cs="Arial"/>
          <w:sz w:val="24"/>
          <w:szCs w:val="24"/>
        </w:rPr>
        <w:t xml:space="preserve">a escrito de Nulidad dentro de la Indagación Disciplinaria </w:t>
      </w:r>
      <w:r w:rsidR="007525D6">
        <w:t xml:space="preserve">SIDAE N° </w:t>
      </w:r>
      <w:r w:rsidR="007525D6" w:rsidRPr="00774A08">
        <w:rPr>
          <w:rFonts w:ascii="Arial" w:hAnsi="Arial" w:cs="Arial"/>
          <w:color w:val="BFBFBF"/>
        </w:rPr>
        <w:t>(…se indica el</w:t>
      </w:r>
      <w:r w:rsidR="007525D6">
        <w:rPr>
          <w:rFonts w:ascii="Arial" w:hAnsi="Arial" w:cs="Arial"/>
          <w:color w:val="BFBFBF"/>
        </w:rPr>
        <w:t xml:space="preserve"> número del radicado asignado por la plataforma SIJEN</w:t>
      </w:r>
      <w:r w:rsidR="007525D6" w:rsidRPr="00774A08">
        <w:rPr>
          <w:rFonts w:ascii="Arial" w:hAnsi="Arial" w:cs="Arial"/>
          <w:color w:val="BFBFBF"/>
        </w:rPr>
        <w:t>)</w:t>
      </w:r>
      <w:r w:rsidR="007525D6">
        <w:rPr>
          <w:rFonts w:ascii="Arial" w:hAnsi="Arial" w:cs="Arial"/>
          <w:color w:val="BFBFBF"/>
        </w:rPr>
        <w:t xml:space="preserve"> </w:t>
      </w:r>
      <w:r w:rsidRPr="004C35DE">
        <w:rPr>
          <w:rFonts w:ascii="Arial" w:hAnsi="Arial" w:cs="Arial"/>
          <w:sz w:val="24"/>
          <w:szCs w:val="24"/>
        </w:rPr>
        <w:t>que nos ocupa;</w:t>
      </w:r>
      <w:r w:rsidRPr="004C35DE">
        <w:rPr>
          <w:rFonts w:ascii="Arial" w:eastAsia="Times New Roman" w:hAnsi="Arial" w:cs="Arial"/>
          <w:sz w:val="24"/>
          <w:szCs w:val="24"/>
        </w:rPr>
        <w:t xml:space="preserve"> </w:t>
      </w:r>
      <w:r w:rsidRPr="004C35DE">
        <w:rPr>
          <w:rFonts w:ascii="Arial" w:hAnsi="Arial" w:cs="Arial"/>
          <w:sz w:val="24"/>
          <w:szCs w:val="24"/>
        </w:rPr>
        <w:t xml:space="preserve">los fundamentos fácticos y jurídicos discurridos por el Inculpado o su abogado se plasmaron en los siguientes términos: </w:t>
      </w:r>
      <w:r w:rsidRPr="004C35DE">
        <w:rPr>
          <w:rFonts w:ascii="Arial" w:hAnsi="Arial" w:cs="Arial"/>
          <w:color w:val="A6A6A6"/>
          <w:sz w:val="24"/>
          <w:szCs w:val="24"/>
        </w:rPr>
        <w:t>(Se debe hacer una relación clara de los argumentos expuestos por el investigado o su defensor en el escrito de solicitud de Nulidad).</w:t>
      </w:r>
    </w:p>
    <w:p w:rsidR="004C35DE" w:rsidRDefault="004C35DE" w:rsidP="00D72D32">
      <w:pPr>
        <w:pStyle w:val="Sinespaciado"/>
        <w:spacing w:line="360" w:lineRule="auto"/>
        <w:jc w:val="both"/>
        <w:rPr>
          <w:rFonts w:ascii="Arial" w:hAnsi="Arial" w:cs="Arial"/>
          <w:color w:val="A6A6A6"/>
          <w:sz w:val="24"/>
          <w:szCs w:val="24"/>
        </w:rPr>
      </w:pPr>
    </w:p>
    <w:p w:rsidR="005124DE" w:rsidRDefault="005124DE" w:rsidP="00D72D32">
      <w:pPr>
        <w:pStyle w:val="Sinespaciado"/>
        <w:spacing w:line="360" w:lineRule="auto"/>
        <w:jc w:val="both"/>
        <w:rPr>
          <w:rFonts w:ascii="Arial" w:hAnsi="Arial" w:cs="Arial"/>
          <w:color w:val="A6A6A6"/>
          <w:sz w:val="24"/>
          <w:szCs w:val="24"/>
        </w:rPr>
      </w:pPr>
      <w:r>
        <w:rPr>
          <w:rFonts w:ascii="Arial" w:hAnsi="Arial" w:cs="Arial"/>
          <w:color w:val="A6A6A6"/>
          <w:sz w:val="24"/>
          <w:szCs w:val="24"/>
        </w:rPr>
        <w:t>(NOTA: En caso que la declaratoria de nulidad sea declarada de forma oficiosa en razón del control de legalidad que realiza la Autoridad Disciplinaria Competente durante el proceso disciplinario, se omitirá este acápite.)</w:t>
      </w:r>
    </w:p>
    <w:p w:rsidR="004C35DE" w:rsidRPr="004C35DE" w:rsidRDefault="004C35DE" w:rsidP="00D72D32">
      <w:pPr>
        <w:pStyle w:val="Sinespaciado"/>
        <w:spacing w:line="360" w:lineRule="auto"/>
        <w:jc w:val="both"/>
        <w:rPr>
          <w:rFonts w:ascii="Arial" w:hAnsi="Arial" w:cs="Arial"/>
          <w:i/>
          <w:sz w:val="24"/>
          <w:szCs w:val="24"/>
        </w:rPr>
      </w:pPr>
    </w:p>
    <w:p w:rsidR="007B0C52" w:rsidRPr="00EF612D" w:rsidRDefault="002C7FBE" w:rsidP="00D72D32">
      <w:pPr>
        <w:spacing w:line="360" w:lineRule="auto"/>
        <w:jc w:val="center"/>
        <w:rPr>
          <w:rFonts w:ascii="Arial" w:hAnsi="Arial" w:cs="Arial"/>
          <w:b/>
          <w:sz w:val="26"/>
          <w:szCs w:val="26"/>
          <w:u w:val="single"/>
        </w:rPr>
      </w:pPr>
      <w:r w:rsidRPr="00EF612D">
        <w:rPr>
          <w:rFonts w:ascii="Arial" w:hAnsi="Arial" w:cs="Arial"/>
          <w:b/>
          <w:sz w:val="26"/>
          <w:szCs w:val="26"/>
          <w:u w:val="single"/>
        </w:rPr>
        <w:t>CONSIDERACIONES</w:t>
      </w:r>
      <w:r w:rsidRPr="00EF612D">
        <w:rPr>
          <w:rFonts w:ascii="Arial" w:hAnsi="Arial" w:cs="Arial"/>
          <w:sz w:val="26"/>
          <w:szCs w:val="26"/>
          <w:u w:val="single"/>
        </w:rPr>
        <w:t xml:space="preserve"> </w:t>
      </w:r>
      <w:r w:rsidRPr="00EF612D">
        <w:rPr>
          <w:rFonts w:ascii="Arial" w:hAnsi="Arial" w:cs="Arial"/>
          <w:b/>
          <w:sz w:val="26"/>
          <w:szCs w:val="26"/>
          <w:u w:val="single"/>
        </w:rPr>
        <w:t>JURIDICAS</w:t>
      </w:r>
    </w:p>
    <w:p w:rsidR="002C7FBE" w:rsidRPr="004C35DE" w:rsidRDefault="002C7FBE" w:rsidP="00D72D32">
      <w:pPr>
        <w:spacing w:line="360" w:lineRule="auto"/>
        <w:jc w:val="center"/>
        <w:rPr>
          <w:rFonts w:ascii="Arial" w:hAnsi="Arial" w:cs="Arial"/>
        </w:rPr>
      </w:pPr>
    </w:p>
    <w:p w:rsidR="00131D6D" w:rsidRPr="00131D6D" w:rsidRDefault="00131D6D" w:rsidP="00D72D32">
      <w:pPr>
        <w:pStyle w:val="Textoindependiente"/>
        <w:spacing w:line="360" w:lineRule="auto"/>
        <w:rPr>
          <w:rFonts w:eastAsia="Calibri" w:cs="Arial"/>
          <w:sz w:val="24"/>
          <w:szCs w:val="24"/>
          <w:lang w:eastAsia="en-US"/>
        </w:rPr>
      </w:pPr>
      <w:r w:rsidRPr="00131D6D">
        <w:rPr>
          <w:rFonts w:eastAsia="Calibri" w:cs="Arial"/>
          <w:sz w:val="24"/>
          <w:szCs w:val="24"/>
          <w:lang w:eastAsia="en-US"/>
        </w:rPr>
        <w:t xml:space="preserve">El proceso disciplinario como instrumento sancionador del Estado frente a sus servidores públicos, quienes son llamados a cumplir bien y fielmente con los fines de la función pública y con la Constitución y la Ley, es la acción efectiva que emplea la administración para sancionar a quienes han faltado en el cumplimiento de sus deberes, de allí que este deba cumplirse bajo todas las ritualidades de un </w:t>
      </w:r>
      <w:r w:rsidRPr="00131D6D">
        <w:rPr>
          <w:rFonts w:eastAsia="Calibri" w:cs="Arial"/>
          <w:sz w:val="24"/>
          <w:szCs w:val="24"/>
          <w:lang w:eastAsia="en-US"/>
        </w:rPr>
        <w:lastRenderedPageBreak/>
        <w:t>método de carácter científico jurídico de naturaleza dialéctica, que permitan tanto a quien cumple la función sancionatoria como a quien es objeto de ella, conocer el trasegar procesal legal de la actuación, en procura de que al finalizar con las etapas que deban surtirse, se culmine con una decisión por la que se imparta justicia disciplinaria por la que se encauce la disciplina de los servidores y particulares que cumplan funciones públicas.</w:t>
      </w:r>
    </w:p>
    <w:p w:rsidR="00131D6D" w:rsidRPr="00131D6D" w:rsidRDefault="00131D6D" w:rsidP="00D72D32">
      <w:pPr>
        <w:pStyle w:val="Textoindependiente"/>
        <w:spacing w:line="360" w:lineRule="auto"/>
        <w:ind w:firstLine="1701"/>
        <w:rPr>
          <w:rFonts w:eastAsia="Calibri" w:cs="Arial"/>
          <w:sz w:val="24"/>
          <w:szCs w:val="24"/>
          <w:lang w:eastAsia="en-US"/>
        </w:rPr>
      </w:pPr>
    </w:p>
    <w:p w:rsidR="00131D6D" w:rsidRPr="00131D6D" w:rsidRDefault="00131D6D" w:rsidP="00D72D32">
      <w:pPr>
        <w:pStyle w:val="Textoindependiente"/>
        <w:spacing w:line="360" w:lineRule="auto"/>
        <w:rPr>
          <w:rFonts w:eastAsia="Calibri" w:cs="Arial"/>
          <w:sz w:val="24"/>
          <w:szCs w:val="24"/>
          <w:lang w:eastAsia="en-US"/>
        </w:rPr>
      </w:pPr>
      <w:r w:rsidRPr="00131D6D">
        <w:rPr>
          <w:rFonts w:eastAsia="Calibri" w:cs="Arial"/>
          <w:sz w:val="24"/>
          <w:szCs w:val="24"/>
          <w:lang w:eastAsia="en-US"/>
        </w:rPr>
        <w:t xml:space="preserve">De tal suerte que visto de esta manera el legislador, propugnando por que los estamentos por los que se desarrollan normatividades de orden sancionatorio, se ajusten a los preceptos constitucionales del debido proceso, ha concebido que el proceso disciplinario implica un equilibrio entre eficiencia y garantías que conducen a la búsqueda de la justicia bajo la luz de la legalidad del procedimiento, es por ello que </w:t>
      </w:r>
      <w:r>
        <w:rPr>
          <w:rFonts w:eastAsia="Calibri" w:cs="Arial"/>
          <w:sz w:val="24"/>
          <w:szCs w:val="24"/>
          <w:lang w:eastAsia="en-US"/>
        </w:rPr>
        <w:t>en la Ley 1862 de 2017 “</w:t>
      </w:r>
      <w:r>
        <w:rPr>
          <w:rFonts w:eastAsia="Calibri" w:cs="Arial"/>
          <w:i/>
          <w:sz w:val="24"/>
          <w:szCs w:val="24"/>
          <w:lang w:eastAsia="en-US"/>
        </w:rPr>
        <w:t>Por la cual se establecen normas de conducta del militar colombiano y se expide el Código Disciplinario Militar</w:t>
      </w:r>
      <w:r w:rsidR="00CF653E">
        <w:rPr>
          <w:rFonts w:eastAsia="Calibri" w:cs="Arial"/>
          <w:i/>
          <w:sz w:val="24"/>
          <w:szCs w:val="24"/>
          <w:lang w:eastAsia="en-US"/>
        </w:rPr>
        <w:t>”</w:t>
      </w:r>
      <w:r>
        <w:rPr>
          <w:rFonts w:eastAsia="Calibri" w:cs="Arial"/>
          <w:i/>
          <w:sz w:val="24"/>
          <w:szCs w:val="24"/>
          <w:lang w:eastAsia="en-US"/>
        </w:rPr>
        <w:t xml:space="preserve"> </w:t>
      </w:r>
      <w:r w:rsidRPr="00131D6D">
        <w:rPr>
          <w:rFonts w:eastAsia="Calibri" w:cs="Arial"/>
          <w:sz w:val="24"/>
          <w:szCs w:val="24"/>
          <w:lang w:eastAsia="en-US"/>
        </w:rPr>
        <w:t>incluye los principios que rigen la actuación procesal.</w:t>
      </w:r>
    </w:p>
    <w:p w:rsidR="00131D6D" w:rsidRPr="00131D6D" w:rsidRDefault="00131D6D" w:rsidP="00D72D32">
      <w:pPr>
        <w:pStyle w:val="Textoindependiente"/>
        <w:spacing w:line="360" w:lineRule="auto"/>
        <w:ind w:firstLine="1701"/>
        <w:rPr>
          <w:rFonts w:eastAsia="Calibri" w:cs="Arial"/>
          <w:sz w:val="24"/>
          <w:szCs w:val="24"/>
          <w:lang w:eastAsia="en-US"/>
        </w:rPr>
      </w:pPr>
    </w:p>
    <w:p w:rsidR="00131D6D" w:rsidRDefault="00131D6D" w:rsidP="00D72D32">
      <w:pPr>
        <w:pStyle w:val="Textoindependiente"/>
        <w:spacing w:line="360" w:lineRule="auto"/>
        <w:rPr>
          <w:rFonts w:eastAsia="Calibri" w:cs="Arial"/>
          <w:sz w:val="24"/>
          <w:szCs w:val="24"/>
          <w:lang w:eastAsia="en-US"/>
        </w:rPr>
      </w:pPr>
      <w:r w:rsidRPr="00131D6D">
        <w:rPr>
          <w:rFonts w:eastAsia="Calibri" w:cs="Arial"/>
          <w:sz w:val="24"/>
          <w:szCs w:val="24"/>
          <w:lang w:eastAsia="en-US"/>
        </w:rPr>
        <w:t xml:space="preserve">Para el caso en particular es preciso señalar que el artículo </w:t>
      </w:r>
      <w:r>
        <w:rPr>
          <w:rFonts w:eastAsia="Calibri" w:cs="Arial"/>
          <w:sz w:val="24"/>
          <w:szCs w:val="24"/>
          <w:lang w:eastAsia="en-US"/>
        </w:rPr>
        <w:t>124</w:t>
      </w:r>
      <w:r w:rsidRPr="00131D6D">
        <w:rPr>
          <w:rFonts w:eastAsia="Calibri" w:cs="Arial"/>
          <w:sz w:val="24"/>
          <w:szCs w:val="24"/>
          <w:lang w:eastAsia="en-US"/>
        </w:rPr>
        <w:t xml:space="preserve"> de la Ley </w:t>
      </w:r>
      <w:r>
        <w:rPr>
          <w:rFonts w:eastAsia="Calibri" w:cs="Arial"/>
          <w:sz w:val="24"/>
          <w:szCs w:val="24"/>
          <w:lang w:eastAsia="en-US"/>
        </w:rPr>
        <w:t>1862 de 2017</w:t>
      </w:r>
      <w:r w:rsidRPr="00131D6D">
        <w:rPr>
          <w:rFonts w:eastAsia="Calibri" w:cs="Arial"/>
          <w:sz w:val="24"/>
          <w:szCs w:val="24"/>
          <w:lang w:eastAsia="en-US"/>
        </w:rPr>
        <w:t>, desarroll</w:t>
      </w:r>
      <w:r>
        <w:rPr>
          <w:rFonts w:eastAsia="Calibri" w:cs="Arial"/>
          <w:sz w:val="24"/>
          <w:szCs w:val="24"/>
          <w:lang w:eastAsia="en-US"/>
        </w:rPr>
        <w:t>a</w:t>
      </w:r>
      <w:r w:rsidRPr="00131D6D">
        <w:rPr>
          <w:rFonts w:eastAsia="Calibri" w:cs="Arial"/>
          <w:sz w:val="24"/>
          <w:szCs w:val="24"/>
          <w:lang w:eastAsia="en-US"/>
        </w:rPr>
        <w:t xml:space="preserve"> el principio de dirección, indicando la dirección de la función disciplinaria como una de las funciones de</w:t>
      </w:r>
      <w:r w:rsidR="008C6A81">
        <w:rPr>
          <w:rFonts w:eastAsia="Calibri" w:cs="Arial"/>
          <w:sz w:val="24"/>
          <w:szCs w:val="24"/>
          <w:lang w:eastAsia="en-US"/>
        </w:rPr>
        <w:t xml:space="preserve"> </w:t>
      </w:r>
      <w:r w:rsidRPr="00131D6D">
        <w:rPr>
          <w:rFonts w:eastAsia="Calibri" w:cs="Arial"/>
          <w:sz w:val="24"/>
          <w:szCs w:val="24"/>
          <w:lang w:eastAsia="en-US"/>
        </w:rPr>
        <w:t>l</w:t>
      </w:r>
      <w:r w:rsidR="008C6A81">
        <w:rPr>
          <w:rFonts w:eastAsia="Calibri" w:cs="Arial"/>
          <w:sz w:val="24"/>
          <w:szCs w:val="24"/>
          <w:lang w:eastAsia="en-US"/>
        </w:rPr>
        <w:t xml:space="preserve">a Autoridad Disciplinaria </w:t>
      </w:r>
      <w:r w:rsidRPr="00131D6D">
        <w:rPr>
          <w:rFonts w:eastAsia="Calibri" w:cs="Arial"/>
          <w:sz w:val="24"/>
          <w:szCs w:val="24"/>
          <w:lang w:eastAsia="en-US"/>
        </w:rPr>
        <w:t xml:space="preserve">competente, quien además </w:t>
      </w:r>
      <w:r w:rsidR="008C6A81" w:rsidRPr="00131D6D">
        <w:rPr>
          <w:rFonts w:eastAsia="Calibri" w:cs="Arial"/>
          <w:sz w:val="24"/>
          <w:szCs w:val="24"/>
          <w:lang w:eastAsia="en-US"/>
        </w:rPr>
        <w:t>está</w:t>
      </w:r>
      <w:r w:rsidRPr="00131D6D">
        <w:rPr>
          <w:rFonts w:eastAsia="Calibri" w:cs="Arial"/>
          <w:sz w:val="24"/>
          <w:szCs w:val="24"/>
          <w:lang w:eastAsia="en-US"/>
        </w:rPr>
        <w:t xml:space="preserve"> obligad</w:t>
      </w:r>
      <w:r w:rsidR="00CF653E">
        <w:rPr>
          <w:rFonts w:eastAsia="Calibri" w:cs="Arial"/>
          <w:sz w:val="24"/>
          <w:szCs w:val="24"/>
          <w:lang w:eastAsia="en-US"/>
        </w:rPr>
        <w:t>o</w:t>
      </w:r>
      <w:r w:rsidRPr="00131D6D">
        <w:rPr>
          <w:rFonts w:eastAsia="Calibri" w:cs="Arial"/>
          <w:sz w:val="24"/>
          <w:szCs w:val="24"/>
          <w:lang w:eastAsia="en-US"/>
        </w:rPr>
        <w:t xml:space="preserve"> a buscar el cabal cumplimiento de aquella, siendo llamado a no actuar con desviación o abuso de poder. Deber que se traduce en la imposición legal de ser el principal garante de la ritualidad procesal establecida por la Ley para el adelantamiento de la actuación disciplinaria, por tanto, es de su ámbito el procurar porque con el proceso disciplinario se imparta justicia tras la efectividad del derecho sustantivo y cumpliendo a cabalidad con los derechos y garantías de los que en el intervienen.</w:t>
      </w:r>
    </w:p>
    <w:p w:rsidR="00131D6D" w:rsidRPr="00131D6D" w:rsidRDefault="00131D6D" w:rsidP="00D72D32">
      <w:pPr>
        <w:pStyle w:val="Textoindependiente"/>
        <w:spacing w:line="360" w:lineRule="auto"/>
        <w:rPr>
          <w:rFonts w:eastAsia="Calibri" w:cs="Arial"/>
          <w:sz w:val="24"/>
          <w:szCs w:val="24"/>
          <w:lang w:eastAsia="en-US"/>
        </w:rPr>
      </w:pPr>
    </w:p>
    <w:p w:rsidR="002C7FBE" w:rsidRPr="00131D6D" w:rsidRDefault="002C7FBE" w:rsidP="00D72D32">
      <w:pPr>
        <w:spacing w:line="360" w:lineRule="auto"/>
        <w:jc w:val="both"/>
        <w:rPr>
          <w:rFonts w:ascii="Arial" w:eastAsia="Calibri" w:hAnsi="Arial" w:cs="Arial"/>
          <w:lang w:val="es-CO" w:eastAsia="en-US"/>
        </w:rPr>
      </w:pPr>
      <w:r w:rsidRPr="00131D6D">
        <w:rPr>
          <w:rFonts w:ascii="Arial" w:eastAsia="Calibri" w:hAnsi="Arial" w:cs="Arial"/>
          <w:lang w:val="es-CO" w:eastAsia="en-US"/>
        </w:rPr>
        <w:t xml:space="preserve">El problema jurídico del cual se encargará el suscrito en su condición de </w:t>
      </w:r>
      <w:r w:rsidR="008C6A81" w:rsidRPr="00131D6D">
        <w:rPr>
          <w:rFonts w:ascii="Arial" w:eastAsia="Calibri" w:hAnsi="Arial" w:cs="Arial"/>
          <w:lang w:val="es-CO" w:eastAsia="en-US"/>
        </w:rPr>
        <w:t>Autoridad</w:t>
      </w:r>
      <w:r w:rsidR="008C6A81">
        <w:rPr>
          <w:rFonts w:ascii="Arial" w:eastAsia="Calibri" w:hAnsi="Arial" w:cs="Arial"/>
          <w:lang w:val="es-CO" w:eastAsia="en-US"/>
        </w:rPr>
        <w:t xml:space="preserve"> Disciplinaria </w:t>
      </w:r>
      <w:r w:rsidRPr="00131D6D">
        <w:rPr>
          <w:rFonts w:ascii="Arial" w:eastAsia="Calibri" w:hAnsi="Arial" w:cs="Arial"/>
          <w:lang w:val="es-CO" w:eastAsia="en-US"/>
        </w:rPr>
        <w:t>Competente, es resolver lo que en derecho corresponda frente a la solicitud de Nulidad incoad</w:t>
      </w:r>
      <w:r w:rsidR="00CF653E">
        <w:rPr>
          <w:rFonts w:ascii="Arial" w:eastAsia="Calibri" w:hAnsi="Arial" w:cs="Arial"/>
          <w:lang w:val="es-CO" w:eastAsia="en-US"/>
        </w:rPr>
        <w:t>a</w:t>
      </w:r>
      <w:r w:rsidRPr="00131D6D">
        <w:rPr>
          <w:rFonts w:ascii="Arial" w:eastAsia="Calibri" w:hAnsi="Arial" w:cs="Arial"/>
          <w:lang w:val="es-CO" w:eastAsia="en-US"/>
        </w:rPr>
        <w:t xml:space="preserve"> por </w:t>
      </w:r>
      <w:r w:rsidRPr="00131D6D">
        <w:rPr>
          <w:rFonts w:ascii="Arial" w:eastAsia="Calibri" w:hAnsi="Arial" w:cs="Arial"/>
          <w:color w:val="BFBFBF" w:themeColor="background1" w:themeShade="BF"/>
          <w:lang w:val="es-CO" w:eastAsia="en-US"/>
        </w:rPr>
        <w:t>(</w:t>
      </w:r>
      <w:r w:rsidR="00EF612D" w:rsidRPr="00131D6D">
        <w:rPr>
          <w:rFonts w:ascii="Arial" w:eastAsia="Calibri" w:hAnsi="Arial" w:cs="Arial"/>
          <w:color w:val="BFBFBF" w:themeColor="background1" w:themeShade="BF"/>
          <w:lang w:val="es-CO" w:eastAsia="en-US"/>
        </w:rPr>
        <w:t>el investigado o su defensor i</w:t>
      </w:r>
      <w:r w:rsidRPr="00131D6D">
        <w:rPr>
          <w:rFonts w:ascii="Arial" w:eastAsia="Calibri" w:hAnsi="Arial" w:cs="Arial"/>
          <w:color w:val="BFBFBF" w:themeColor="background1" w:themeShade="BF"/>
          <w:lang w:val="es-CO" w:eastAsia="en-US"/>
        </w:rPr>
        <w:t>dentifican</w:t>
      </w:r>
      <w:r w:rsidR="00EF612D" w:rsidRPr="00131D6D">
        <w:rPr>
          <w:rFonts w:ascii="Arial" w:eastAsia="Calibri" w:hAnsi="Arial" w:cs="Arial"/>
          <w:color w:val="BFBFBF" w:themeColor="background1" w:themeShade="BF"/>
          <w:lang w:val="es-CO" w:eastAsia="en-US"/>
        </w:rPr>
        <w:t>do de forma</w:t>
      </w:r>
      <w:r w:rsidRPr="00131D6D">
        <w:rPr>
          <w:rFonts w:ascii="Arial" w:eastAsia="Calibri" w:hAnsi="Arial" w:cs="Arial"/>
          <w:color w:val="BFBFBF" w:themeColor="background1" w:themeShade="BF"/>
          <w:lang w:val="es-CO" w:eastAsia="en-US"/>
        </w:rPr>
        <w:t xml:space="preserve"> completa del investigado (s), grado y nombres</w:t>
      </w:r>
      <w:r w:rsidR="00EF612D" w:rsidRPr="00131D6D">
        <w:rPr>
          <w:rFonts w:ascii="Arial" w:eastAsia="Calibri" w:hAnsi="Arial" w:cs="Arial"/>
          <w:color w:val="BFBFBF" w:themeColor="background1" w:themeShade="BF"/>
          <w:lang w:val="es-CO" w:eastAsia="en-US"/>
        </w:rPr>
        <w:t xml:space="preserve"> o de su apoderado</w:t>
      </w:r>
      <w:r w:rsidRPr="00131D6D">
        <w:rPr>
          <w:rFonts w:ascii="Arial" w:eastAsia="Calibri" w:hAnsi="Arial" w:cs="Arial"/>
          <w:color w:val="BFBFBF" w:themeColor="background1" w:themeShade="BF"/>
          <w:lang w:val="es-CO" w:eastAsia="en-US"/>
        </w:rPr>
        <w:t>)</w:t>
      </w:r>
      <w:r w:rsidRPr="00131D6D">
        <w:rPr>
          <w:rFonts w:ascii="Arial" w:eastAsia="Calibri" w:hAnsi="Arial" w:cs="Arial"/>
          <w:lang w:val="es-CO" w:eastAsia="en-US"/>
        </w:rPr>
        <w:t xml:space="preserve"> mediante escrito de fecha </w:t>
      </w:r>
      <w:r w:rsidRPr="00131D6D">
        <w:rPr>
          <w:rFonts w:ascii="Arial" w:eastAsia="Calibri" w:hAnsi="Arial" w:cs="Arial"/>
          <w:color w:val="BFBFBF" w:themeColor="background1" w:themeShade="BF"/>
          <w:lang w:val="es-CO" w:eastAsia="en-US"/>
        </w:rPr>
        <w:t>(día, mes y año)</w:t>
      </w:r>
      <w:r w:rsidRPr="00131D6D">
        <w:rPr>
          <w:rFonts w:ascii="Arial" w:eastAsia="Calibri" w:hAnsi="Arial" w:cs="Arial"/>
          <w:lang w:val="es-CO" w:eastAsia="en-US"/>
        </w:rPr>
        <w:t>, en calidad de investigado o apoderado, por medio del cual solicita se decrete la Nulidad invocada</w:t>
      </w:r>
      <w:r w:rsidR="00702147" w:rsidRPr="00131D6D">
        <w:rPr>
          <w:rFonts w:eastAsia="Calibri"/>
          <w:vertAlign w:val="superscript"/>
          <w:lang w:val="es-CO" w:eastAsia="en-US"/>
        </w:rPr>
        <w:footnoteReference w:id="3"/>
      </w:r>
      <w:r w:rsidRPr="00131D6D">
        <w:rPr>
          <w:rFonts w:ascii="Arial" w:eastAsia="Calibri" w:hAnsi="Arial" w:cs="Arial"/>
          <w:lang w:val="es-CO" w:eastAsia="en-US"/>
        </w:rPr>
        <w:t xml:space="preserve">. </w:t>
      </w:r>
      <w:r w:rsidRPr="00131D6D">
        <w:rPr>
          <w:rFonts w:ascii="Arial" w:eastAsia="Calibri" w:hAnsi="Arial" w:cs="Arial"/>
          <w:color w:val="BFBFBF" w:themeColor="background1" w:themeShade="BF"/>
          <w:lang w:val="es-CO" w:eastAsia="en-US"/>
        </w:rPr>
        <w:t xml:space="preserve">(Se hace una relación </w:t>
      </w:r>
      <w:r w:rsidRPr="00131D6D">
        <w:rPr>
          <w:rFonts w:ascii="Arial" w:eastAsia="Calibri" w:hAnsi="Arial" w:cs="Arial"/>
          <w:color w:val="BFBFBF" w:themeColor="background1" w:themeShade="BF"/>
          <w:lang w:val="es-CO" w:eastAsia="en-US"/>
        </w:rPr>
        <w:lastRenderedPageBreak/>
        <w:t>breve de los argumentos esbozados en la solicitud de Nulidad)</w:t>
      </w:r>
      <w:r w:rsidR="005124DE">
        <w:rPr>
          <w:rFonts w:ascii="Arial" w:eastAsia="Calibri" w:hAnsi="Arial" w:cs="Arial"/>
          <w:color w:val="BFBFBF" w:themeColor="background1" w:themeShade="BF"/>
          <w:lang w:val="es-CO" w:eastAsia="en-US"/>
        </w:rPr>
        <w:t xml:space="preserve"> (Cuando se trate de nulidad oficiosa se indicará: el problema </w:t>
      </w:r>
      <w:r w:rsidR="005124DE" w:rsidRPr="00131D6D">
        <w:rPr>
          <w:rFonts w:ascii="Arial" w:eastAsia="Calibri" w:hAnsi="Arial" w:cs="Arial"/>
          <w:lang w:val="es-CO" w:eastAsia="en-US"/>
        </w:rPr>
        <w:t xml:space="preserve">El problema jurídico del cual se encargará el suscrito en su condición de </w:t>
      </w:r>
      <w:r w:rsidR="008C6A81" w:rsidRPr="00131D6D">
        <w:rPr>
          <w:rFonts w:ascii="Arial" w:eastAsia="Calibri" w:hAnsi="Arial" w:cs="Arial"/>
          <w:lang w:val="es-CO" w:eastAsia="en-US"/>
        </w:rPr>
        <w:t xml:space="preserve">Autoridad </w:t>
      </w:r>
      <w:r w:rsidR="008C6A81">
        <w:rPr>
          <w:rFonts w:ascii="Arial" w:eastAsia="Calibri" w:hAnsi="Arial" w:cs="Arial"/>
          <w:lang w:val="es-CO" w:eastAsia="en-US"/>
        </w:rPr>
        <w:t xml:space="preserve">Disciplinaria </w:t>
      </w:r>
      <w:r w:rsidR="005124DE" w:rsidRPr="00131D6D">
        <w:rPr>
          <w:rFonts w:ascii="Arial" w:eastAsia="Calibri" w:hAnsi="Arial" w:cs="Arial"/>
          <w:lang w:val="es-CO" w:eastAsia="en-US"/>
        </w:rPr>
        <w:t>Competente, es resolver lo que en derecho corresponda</w:t>
      </w:r>
      <w:r w:rsidR="005124DE">
        <w:rPr>
          <w:rFonts w:ascii="Arial" w:eastAsia="Calibri" w:hAnsi="Arial" w:cs="Arial"/>
          <w:lang w:val="es-CO" w:eastAsia="en-US"/>
        </w:rPr>
        <w:t xml:space="preserve"> deviene del control de legalidad que esta Autoridad hace al proceso disciplinario de manera permanente bajo el tamiz de legalidad y licitud en busca de promover la actuación con ajuste a la garantía constitucional del debido proceso, de donde observa situaciones que podrían  conllevar a invalidar la actuación en razón de la configuración de una de las causales de nulidad establecidas en el artículo 226 de la Ley 1862 de 2017.” …)</w:t>
      </w:r>
      <w:r w:rsidR="005124DE">
        <w:rPr>
          <w:rFonts w:ascii="Arial" w:eastAsia="Calibri" w:hAnsi="Arial" w:cs="Arial"/>
          <w:color w:val="BFBFBF" w:themeColor="background1" w:themeShade="BF"/>
          <w:lang w:val="es-CO" w:eastAsia="en-US"/>
        </w:rPr>
        <w:t xml:space="preserve"> </w:t>
      </w:r>
      <w:r w:rsidRPr="00131D6D">
        <w:rPr>
          <w:rFonts w:ascii="Arial" w:eastAsia="Calibri" w:hAnsi="Arial" w:cs="Arial"/>
          <w:lang w:val="es-CO" w:eastAsia="en-US"/>
        </w:rPr>
        <w:t xml:space="preserve">.  </w:t>
      </w:r>
    </w:p>
    <w:p w:rsidR="002C7FBE" w:rsidRDefault="002C7FBE" w:rsidP="00D72D32">
      <w:pPr>
        <w:spacing w:line="360" w:lineRule="auto"/>
        <w:jc w:val="both"/>
        <w:rPr>
          <w:rFonts w:ascii="Arial" w:hAnsi="Arial" w:cs="Arial"/>
        </w:rPr>
      </w:pPr>
    </w:p>
    <w:p w:rsidR="00131D6D" w:rsidRDefault="00131D6D" w:rsidP="00D72D32">
      <w:pPr>
        <w:spacing w:line="360" w:lineRule="auto"/>
        <w:jc w:val="both"/>
        <w:rPr>
          <w:rFonts w:ascii="Arial" w:hAnsi="Arial" w:cs="Arial"/>
        </w:rPr>
      </w:pPr>
      <w:r>
        <w:rPr>
          <w:rFonts w:ascii="Arial" w:hAnsi="Arial" w:cs="Arial"/>
        </w:rPr>
        <w:t xml:space="preserve">Advirtiendo que el análisis de la causal de nulidad </w:t>
      </w:r>
      <w:r w:rsidR="005124DE" w:rsidRPr="00FE62C7">
        <w:rPr>
          <w:rFonts w:ascii="Arial" w:hAnsi="Arial" w:cs="Arial"/>
          <w:color w:val="A6A6A6" w:themeColor="background1" w:themeShade="A6"/>
        </w:rPr>
        <w:t xml:space="preserve">(… </w:t>
      </w:r>
      <w:r w:rsidRPr="00FE62C7">
        <w:rPr>
          <w:rFonts w:ascii="Arial" w:hAnsi="Arial" w:cs="Arial"/>
          <w:color w:val="A6A6A6" w:themeColor="background1" w:themeShade="A6"/>
        </w:rPr>
        <w:t xml:space="preserve">alegada </w:t>
      </w:r>
      <w:r w:rsidR="005124DE" w:rsidRPr="00FE62C7">
        <w:rPr>
          <w:rFonts w:ascii="Arial" w:hAnsi="Arial" w:cs="Arial"/>
          <w:color w:val="A6A6A6" w:themeColor="background1" w:themeShade="A6"/>
        </w:rPr>
        <w:t xml:space="preserve">o </w:t>
      </w:r>
      <w:r w:rsidR="005124DE" w:rsidRPr="005124DE">
        <w:rPr>
          <w:rFonts w:ascii="Arial" w:hAnsi="Arial" w:cs="Arial"/>
          <w:color w:val="A6A6A6" w:themeColor="background1" w:themeShade="A6"/>
        </w:rPr>
        <w:t>estudiada</w:t>
      </w:r>
      <w:r w:rsidR="005124DE" w:rsidRPr="00FE62C7">
        <w:rPr>
          <w:rFonts w:ascii="Arial" w:hAnsi="Arial" w:cs="Arial"/>
          <w:color w:val="A6A6A6" w:themeColor="background1" w:themeShade="A6"/>
        </w:rPr>
        <w:t xml:space="preserve"> de oficio</w:t>
      </w:r>
      <w:proofErr w:type="gramStart"/>
      <w:r w:rsidR="005124DE" w:rsidRPr="00FE62C7">
        <w:rPr>
          <w:rFonts w:ascii="Arial" w:hAnsi="Arial" w:cs="Arial"/>
          <w:color w:val="A6A6A6" w:themeColor="background1" w:themeShade="A6"/>
        </w:rPr>
        <w:t xml:space="preserve">… </w:t>
      </w:r>
      <w:r w:rsidR="005124DE">
        <w:rPr>
          <w:rFonts w:ascii="Arial" w:hAnsi="Arial" w:cs="Arial"/>
        </w:rPr>
        <w:t>)</w:t>
      </w:r>
      <w:proofErr w:type="gramEnd"/>
      <w:r w:rsidR="005124DE">
        <w:rPr>
          <w:rFonts w:ascii="Arial" w:hAnsi="Arial" w:cs="Arial"/>
        </w:rPr>
        <w:t xml:space="preserve"> </w:t>
      </w:r>
      <w:r>
        <w:rPr>
          <w:rFonts w:ascii="Arial" w:hAnsi="Arial" w:cs="Arial"/>
        </w:rPr>
        <w:t xml:space="preserve">se debe realizar con sujeción a los principios que orientan la declaratoria de las nulidades y su convalidación dispuesto en el artículo 230 de la ley </w:t>
      </w:r>
      <w:r>
        <w:rPr>
          <w:rFonts w:ascii="Arial" w:hAnsi="Arial" w:cs="Arial"/>
          <w:i/>
        </w:rPr>
        <w:t>ut supra</w:t>
      </w:r>
      <w:r>
        <w:rPr>
          <w:rFonts w:ascii="Arial" w:hAnsi="Arial" w:cs="Arial"/>
        </w:rPr>
        <w:t xml:space="preserve"> que al tenor literal indican: </w:t>
      </w:r>
    </w:p>
    <w:p w:rsidR="00131D6D" w:rsidRDefault="00131D6D" w:rsidP="00D72D32">
      <w:pPr>
        <w:spacing w:line="360" w:lineRule="auto"/>
        <w:jc w:val="both"/>
        <w:rPr>
          <w:rFonts w:ascii="Arial" w:hAnsi="Arial" w:cs="Arial"/>
        </w:rPr>
      </w:pPr>
    </w:p>
    <w:p w:rsidR="00131D6D" w:rsidRPr="00131D6D" w:rsidRDefault="00131D6D" w:rsidP="00D72D32">
      <w:pPr>
        <w:shd w:val="clear" w:color="auto" w:fill="FFFFFF"/>
        <w:spacing w:line="360" w:lineRule="auto"/>
        <w:ind w:left="851" w:right="902"/>
        <w:jc w:val="both"/>
        <w:rPr>
          <w:rFonts w:eastAsia="Arial Unicode MS"/>
          <w:i/>
          <w:color w:val="000000"/>
          <w:lang w:val="es-CO" w:eastAsia="es-CO"/>
        </w:rPr>
      </w:pPr>
      <w:r w:rsidRPr="00131D6D">
        <w:rPr>
          <w:rFonts w:eastAsia="Arial Unicode MS"/>
          <w:b/>
          <w:bCs/>
          <w:i/>
          <w:color w:val="000000"/>
          <w:lang w:eastAsia="es-CO"/>
        </w:rPr>
        <w:t>Artículo 230.</w:t>
      </w:r>
      <w:r w:rsidRPr="00131D6D">
        <w:rPr>
          <w:rFonts w:eastAsia="Arial Unicode MS"/>
          <w:i/>
          <w:color w:val="000000"/>
          <w:lang w:eastAsia="es-CO"/>
        </w:rPr>
        <w:t> </w:t>
      </w:r>
      <w:r w:rsidRPr="00131D6D">
        <w:rPr>
          <w:rFonts w:eastAsia="Arial Unicode MS"/>
          <w:b/>
          <w:bCs/>
          <w:i/>
          <w:color w:val="000000"/>
          <w:lang w:eastAsia="es-CO"/>
        </w:rPr>
        <w:t>Principios que orientan la declaratoria de las nulidades y su convalidación.</w:t>
      </w:r>
      <w:r w:rsidRPr="00131D6D">
        <w:rPr>
          <w:rFonts w:eastAsia="Arial Unicode MS"/>
          <w:i/>
          <w:color w:val="000000"/>
          <w:lang w:eastAsia="es-CO"/>
        </w:rPr>
        <w:t> Son principios que orientan la declaratoria de las nulidades y su convalidación:</w:t>
      </w:r>
    </w:p>
    <w:p w:rsidR="00131D6D" w:rsidRPr="00131D6D" w:rsidRDefault="00131D6D" w:rsidP="00D72D32">
      <w:pPr>
        <w:shd w:val="clear" w:color="auto" w:fill="FFFFFF"/>
        <w:spacing w:line="360" w:lineRule="auto"/>
        <w:ind w:left="851" w:right="902"/>
        <w:jc w:val="both"/>
        <w:rPr>
          <w:rFonts w:eastAsia="Arial Unicode MS"/>
          <w:i/>
          <w:color w:val="000000"/>
          <w:lang w:val="es-CO" w:eastAsia="es-CO"/>
        </w:rPr>
      </w:pPr>
      <w:r w:rsidRPr="00131D6D">
        <w:rPr>
          <w:rFonts w:eastAsia="Arial Unicode MS"/>
          <w:i/>
          <w:color w:val="000000"/>
          <w:lang w:eastAsia="es-CO"/>
        </w:rPr>
        <w:t> </w:t>
      </w:r>
    </w:p>
    <w:p w:rsidR="00131D6D" w:rsidRPr="00131D6D" w:rsidRDefault="00131D6D" w:rsidP="00D72D32">
      <w:pPr>
        <w:shd w:val="clear" w:color="auto" w:fill="FFFFFF"/>
        <w:spacing w:line="360" w:lineRule="auto"/>
        <w:ind w:left="851" w:right="902"/>
        <w:jc w:val="both"/>
        <w:rPr>
          <w:rFonts w:eastAsia="Arial Unicode MS"/>
          <w:i/>
          <w:color w:val="000000"/>
          <w:lang w:val="es-CO" w:eastAsia="es-CO"/>
        </w:rPr>
      </w:pPr>
      <w:r w:rsidRPr="00131D6D">
        <w:rPr>
          <w:rFonts w:eastAsia="Arial Unicode MS"/>
          <w:i/>
          <w:color w:val="000000"/>
          <w:lang w:eastAsia="es-CO"/>
        </w:rPr>
        <w:t>1. No se declarará la nulidad de un acto cuando cumpla la finalidad para la cual estaba destinado, siempre que no se viole el derecho a la defensa.</w:t>
      </w:r>
    </w:p>
    <w:p w:rsidR="00131D6D" w:rsidRPr="00131D6D" w:rsidRDefault="00131D6D" w:rsidP="00D72D32">
      <w:pPr>
        <w:shd w:val="clear" w:color="auto" w:fill="FFFFFF"/>
        <w:spacing w:line="360" w:lineRule="auto"/>
        <w:ind w:left="851" w:right="902"/>
        <w:jc w:val="both"/>
        <w:rPr>
          <w:rFonts w:eastAsia="Arial Unicode MS"/>
          <w:i/>
          <w:color w:val="000000"/>
          <w:lang w:val="es-CO" w:eastAsia="es-CO"/>
        </w:rPr>
      </w:pPr>
      <w:r w:rsidRPr="00131D6D">
        <w:rPr>
          <w:rFonts w:eastAsia="Arial Unicode MS"/>
          <w:i/>
          <w:color w:val="000000"/>
          <w:lang w:eastAsia="es-CO"/>
        </w:rPr>
        <w:t> </w:t>
      </w:r>
    </w:p>
    <w:p w:rsidR="00131D6D" w:rsidRPr="00131D6D" w:rsidRDefault="00131D6D" w:rsidP="00D72D32">
      <w:pPr>
        <w:shd w:val="clear" w:color="auto" w:fill="FFFFFF"/>
        <w:spacing w:line="360" w:lineRule="auto"/>
        <w:ind w:left="851" w:right="902"/>
        <w:jc w:val="both"/>
        <w:rPr>
          <w:rFonts w:eastAsia="Arial Unicode MS"/>
          <w:i/>
          <w:color w:val="000000"/>
          <w:lang w:val="es-CO" w:eastAsia="es-CO"/>
        </w:rPr>
      </w:pPr>
      <w:r w:rsidRPr="00131D6D">
        <w:rPr>
          <w:rFonts w:eastAsia="Arial Unicode MS"/>
          <w:i/>
          <w:color w:val="000000"/>
          <w:lang w:eastAsia="es-CO"/>
        </w:rPr>
        <w:t>2. Quien alegue la nulidad debe demostrar que la irregularidad sustancial afecta garantías de los sujetos procesales, o desconoce los principios fundamentales del debido proceso.</w:t>
      </w:r>
    </w:p>
    <w:p w:rsidR="00131D6D" w:rsidRPr="00131D6D" w:rsidRDefault="00131D6D" w:rsidP="00D72D32">
      <w:pPr>
        <w:shd w:val="clear" w:color="auto" w:fill="FFFFFF"/>
        <w:spacing w:line="360" w:lineRule="auto"/>
        <w:ind w:left="851" w:right="902"/>
        <w:jc w:val="both"/>
        <w:rPr>
          <w:rFonts w:eastAsia="Arial Unicode MS"/>
          <w:i/>
          <w:color w:val="000000"/>
          <w:lang w:val="es-CO" w:eastAsia="es-CO"/>
        </w:rPr>
      </w:pPr>
      <w:r w:rsidRPr="00131D6D">
        <w:rPr>
          <w:rFonts w:eastAsia="Arial Unicode MS"/>
          <w:i/>
          <w:color w:val="000000"/>
          <w:lang w:eastAsia="es-CO"/>
        </w:rPr>
        <w:t> </w:t>
      </w:r>
    </w:p>
    <w:p w:rsidR="00131D6D" w:rsidRPr="00131D6D" w:rsidRDefault="00131D6D" w:rsidP="00D72D32">
      <w:pPr>
        <w:shd w:val="clear" w:color="auto" w:fill="FFFFFF"/>
        <w:spacing w:line="360" w:lineRule="auto"/>
        <w:ind w:left="851" w:right="902"/>
        <w:jc w:val="both"/>
        <w:rPr>
          <w:rFonts w:eastAsia="Arial Unicode MS"/>
          <w:i/>
          <w:color w:val="000000"/>
          <w:lang w:val="es-CO" w:eastAsia="es-CO"/>
        </w:rPr>
      </w:pPr>
      <w:r w:rsidRPr="00131D6D">
        <w:rPr>
          <w:rFonts w:eastAsia="Arial Unicode MS"/>
          <w:i/>
          <w:color w:val="000000"/>
          <w:lang w:eastAsia="es-CO"/>
        </w:rPr>
        <w:t>3. No puede invocar la nulidad el sujeto procesal que haya coadyuvado con su conducta a la ejecución del acto irregular, salvo que se trate de la falta de defensa.</w:t>
      </w:r>
    </w:p>
    <w:p w:rsidR="00131D6D" w:rsidRPr="00131D6D" w:rsidRDefault="00131D6D" w:rsidP="00D72D32">
      <w:pPr>
        <w:shd w:val="clear" w:color="auto" w:fill="FFFFFF"/>
        <w:spacing w:line="360" w:lineRule="auto"/>
        <w:ind w:left="851" w:right="902"/>
        <w:jc w:val="both"/>
        <w:rPr>
          <w:rFonts w:eastAsia="Arial Unicode MS"/>
          <w:i/>
          <w:color w:val="000000"/>
          <w:lang w:val="es-CO" w:eastAsia="es-CO"/>
        </w:rPr>
      </w:pPr>
      <w:r w:rsidRPr="00131D6D">
        <w:rPr>
          <w:rFonts w:eastAsia="Arial Unicode MS"/>
          <w:i/>
          <w:color w:val="000000"/>
          <w:lang w:eastAsia="es-CO"/>
        </w:rPr>
        <w:t> </w:t>
      </w:r>
    </w:p>
    <w:p w:rsidR="00131D6D" w:rsidRPr="00131D6D" w:rsidRDefault="00131D6D" w:rsidP="00D72D32">
      <w:pPr>
        <w:shd w:val="clear" w:color="auto" w:fill="FFFFFF"/>
        <w:spacing w:line="360" w:lineRule="auto"/>
        <w:ind w:left="851" w:right="902"/>
        <w:jc w:val="both"/>
        <w:rPr>
          <w:rFonts w:eastAsia="Arial Unicode MS"/>
          <w:i/>
          <w:color w:val="000000"/>
          <w:lang w:val="es-CO" w:eastAsia="es-CO"/>
        </w:rPr>
      </w:pPr>
      <w:r w:rsidRPr="00131D6D">
        <w:rPr>
          <w:rFonts w:eastAsia="Arial Unicode MS"/>
          <w:i/>
          <w:color w:val="000000"/>
          <w:lang w:eastAsia="es-CO"/>
        </w:rPr>
        <w:lastRenderedPageBreak/>
        <w:t>4. Los actos irregulares pueden convalidarse por el consentimiento del perjudicado, siempre que se observen las garantías constitucionales.</w:t>
      </w:r>
    </w:p>
    <w:p w:rsidR="00131D6D" w:rsidRPr="00131D6D" w:rsidRDefault="00131D6D" w:rsidP="00D72D32">
      <w:pPr>
        <w:shd w:val="clear" w:color="auto" w:fill="FFFFFF"/>
        <w:spacing w:line="360" w:lineRule="auto"/>
        <w:ind w:left="851" w:right="902"/>
        <w:jc w:val="both"/>
        <w:rPr>
          <w:rFonts w:eastAsia="Arial Unicode MS"/>
          <w:i/>
          <w:color w:val="000000"/>
          <w:lang w:val="es-CO" w:eastAsia="es-CO"/>
        </w:rPr>
      </w:pPr>
      <w:r w:rsidRPr="00131D6D">
        <w:rPr>
          <w:rFonts w:eastAsia="Arial Unicode MS"/>
          <w:i/>
          <w:color w:val="000000"/>
          <w:lang w:eastAsia="es-CO"/>
        </w:rPr>
        <w:t> </w:t>
      </w:r>
    </w:p>
    <w:p w:rsidR="00131D6D" w:rsidRPr="00131D6D" w:rsidRDefault="00131D6D" w:rsidP="00D72D32">
      <w:pPr>
        <w:shd w:val="clear" w:color="auto" w:fill="FFFFFF"/>
        <w:spacing w:line="360" w:lineRule="auto"/>
        <w:ind w:left="851" w:right="902"/>
        <w:jc w:val="both"/>
        <w:rPr>
          <w:rFonts w:eastAsia="Arial Unicode MS"/>
          <w:i/>
          <w:color w:val="000000"/>
          <w:lang w:val="es-CO" w:eastAsia="es-CO"/>
        </w:rPr>
      </w:pPr>
      <w:r w:rsidRPr="00131D6D">
        <w:rPr>
          <w:rFonts w:eastAsia="Arial Unicode MS"/>
          <w:i/>
          <w:color w:val="000000"/>
          <w:lang w:eastAsia="es-CO"/>
        </w:rPr>
        <w:t>5. Sólo puede decretarse cuando no exista otro medio procesal para subsanar la irregularidad sustancial.</w:t>
      </w:r>
    </w:p>
    <w:p w:rsidR="00131D6D" w:rsidRPr="00131D6D" w:rsidRDefault="00131D6D" w:rsidP="00D72D32">
      <w:pPr>
        <w:shd w:val="clear" w:color="auto" w:fill="FFFFFF"/>
        <w:spacing w:line="360" w:lineRule="auto"/>
        <w:ind w:left="851" w:right="902"/>
        <w:jc w:val="both"/>
        <w:rPr>
          <w:rFonts w:eastAsia="Arial Unicode MS"/>
          <w:i/>
          <w:color w:val="000000"/>
          <w:lang w:val="es-CO" w:eastAsia="es-CO"/>
        </w:rPr>
      </w:pPr>
      <w:r w:rsidRPr="00131D6D">
        <w:rPr>
          <w:rFonts w:eastAsia="Arial Unicode MS"/>
          <w:i/>
          <w:color w:val="000000"/>
          <w:lang w:eastAsia="es-CO"/>
        </w:rPr>
        <w:t> </w:t>
      </w:r>
    </w:p>
    <w:p w:rsidR="00131D6D" w:rsidRDefault="00131D6D" w:rsidP="00D72D32">
      <w:pPr>
        <w:shd w:val="clear" w:color="auto" w:fill="FFFFFF"/>
        <w:spacing w:line="360" w:lineRule="auto"/>
        <w:ind w:left="851" w:right="902"/>
        <w:jc w:val="both"/>
        <w:rPr>
          <w:rFonts w:eastAsia="Arial Unicode MS"/>
          <w:i/>
          <w:color w:val="000000"/>
          <w:lang w:eastAsia="es-CO"/>
        </w:rPr>
      </w:pPr>
      <w:r w:rsidRPr="00131D6D">
        <w:rPr>
          <w:rFonts w:eastAsia="Arial Unicode MS"/>
          <w:i/>
          <w:color w:val="000000"/>
          <w:lang w:eastAsia="es-CO"/>
        </w:rPr>
        <w:t>6. No podrá decretarse nulidad por causal distinta a las señaladas en este capítulo.</w:t>
      </w:r>
      <w:r>
        <w:rPr>
          <w:rFonts w:eastAsia="Arial Unicode MS"/>
          <w:i/>
          <w:color w:val="000000"/>
          <w:lang w:eastAsia="es-CO"/>
        </w:rPr>
        <w:t>”</w:t>
      </w:r>
    </w:p>
    <w:p w:rsidR="00D265CB" w:rsidRPr="00D265CB" w:rsidRDefault="00D265CB" w:rsidP="00D72D32">
      <w:pPr>
        <w:spacing w:line="360" w:lineRule="auto"/>
        <w:jc w:val="both"/>
        <w:rPr>
          <w:rFonts w:ascii="Arial" w:hAnsi="Arial" w:cs="Arial"/>
        </w:rPr>
      </w:pPr>
    </w:p>
    <w:p w:rsidR="00D265CB" w:rsidRPr="00D265CB" w:rsidRDefault="00D265CB" w:rsidP="00D72D32">
      <w:pPr>
        <w:spacing w:line="360" w:lineRule="auto"/>
        <w:jc w:val="both"/>
        <w:rPr>
          <w:rFonts w:ascii="Arial" w:hAnsi="Arial" w:cs="Arial"/>
        </w:rPr>
      </w:pPr>
      <w:r w:rsidRPr="00D265CB">
        <w:rPr>
          <w:rFonts w:ascii="Arial" w:hAnsi="Arial" w:cs="Arial"/>
        </w:rPr>
        <w:t>Así las cosas, es claro que no todas las posibles situaciones que conlleven a la declaratoria de nulidades deben ser decretadas sin un estudio acucioso y valorativo de las circunstancias que conllevaron a la ocurrencia de las mismas, pues no debemos olvidar que la misma ley nos permite su saneamiento.</w:t>
      </w:r>
    </w:p>
    <w:p w:rsidR="00D265CB" w:rsidRPr="00131D6D" w:rsidRDefault="00D265CB" w:rsidP="00D72D32">
      <w:pPr>
        <w:shd w:val="clear" w:color="auto" w:fill="FFFFFF"/>
        <w:spacing w:line="360" w:lineRule="auto"/>
        <w:ind w:right="902"/>
        <w:jc w:val="both"/>
        <w:rPr>
          <w:rFonts w:ascii="Arial" w:hAnsi="Arial" w:cs="Arial"/>
        </w:rPr>
      </w:pPr>
    </w:p>
    <w:p w:rsidR="002C7FBE" w:rsidRPr="004C35DE" w:rsidRDefault="002C7FBE" w:rsidP="00D72D32">
      <w:pPr>
        <w:spacing w:line="360" w:lineRule="auto"/>
        <w:jc w:val="both"/>
        <w:rPr>
          <w:rFonts w:ascii="Arial" w:hAnsi="Arial" w:cs="Arial"/>
          <w:color w:val="A6A6A6"/>
        </w:rPr>
      </w:pPr>
      <w:r w:rsidRPr="004C35DE">
        <w:rPr>
          <w:rFonts w:ascii="Arial" w:hAnsi="Arial" w:cs="Arial"/>
        </w:rPr>
        <w:t xml:space="preserve">Al respecto, el Despacho considera </w:t>
      </w:r>
      <w:r w:rsidRPr="00CF653E">
        <w:rPr>
          <w:rFonts w:ascii="Arial" w:hAnsi="Arial" w:cs="Arial"/>
          <w:color w:val="BFBFBF" w:themeColor="background1" w:themeShade="BF"/>
        </w:rPr>
        <w:t>(Solo debe pronunciarse sobre los aspectos presentados en la solicitud de Nulidad y sobre todas las pretensiones</w:t>
      </w:r>
      <w:r w:rsidR="00CF653E" w:rsidRPr="00CF653E">
        <w:rPr>
          <w:rFonts w:ascii="Arial" w:hAnsi="Arial" w:cs="Arial"/>
          <w:color w:val="BFBFBF" w:themeColor="background1" w:themeShade="BF"/>
        </w:rPr>
        <w:t xml:space="preserve">; en este acápite se argumentan las </w:t>
      </w:r>
      <w:r w:rsidR="00CF653E" w:rsidRPr="00CF653E">
        <w:rPr>
          <w:rFonts w:ascii="Arial" w:hAnsi="Arial" w:cs="Arial"/>
          <w:b/>
          <w:color w:val="BFBFBF" w:themeColor="background1" w:themeShade="BF"/>
        </w:rPr>
        <w:t>razones y consideraciones fácticas</w:t>
      </w:r>
      <w:r w:rsidR="00CF653E" w:rsidRPr="00CF653E">
        <w:rPr>
          <w:rFonts w:ascii="Arial" w:hAnsi="Arial" w:cs="Arial"/>
          <w:color w:val="BFBFBF" w:themeColor="background1" w:themeShade="BF"/>
        </w:rPr>
        <w:t xml:space="preserve">, así como los </w:t>
      </w:r>
      <w:r w:rsidR="00CF653E" w:rsidRPr="00CF653E">
        <w:rPr>
          <w:rFonts w:ascii="Arial" w:hAnsi="Arial" w:cs="Arial"/>
          <w:b/>
          <w:color w:val="BFBFBF" w:themeColor="background1" w:themeShade="BF"/>
        </w:rPr>
        <w:t>fundamentos legales</w:t>
      </w:r>
      <w:r w:rsidR="00CF653E" w:rsidRPr="00CF653E">
        <w:rPr>
          <w:rFonts w:ascii="Arial" w:hAnsi="Arial" w:cs="Arial"/>
          <w:color w:val="BFBFBF" w:themeColor="background1" w:themeShade="BF"/>
        </w:rPr>
        <w:t xml:space="preserve">, por los cuales </w:t>
      </w:r>
      <w:r w:rsidR="008C6A81">
        <w:rPr>
          <w:rFonts w:ascii="Arial" w:hAnsi="Arial" w:cs="Arial"/>
          <w:color w:val="BFBFBF" w:themeColor="background1" w:themeShade="BF"/>
        </w:rPr>
        <w:t xml:space="preserve">la Autoridad Disciplinaria </w:t>
      </w:r>
      <w:r w:rsidR="00CF653E" w:rsidRPr="00CF653E">
        <w:rPr>
          <w:rFonts w:ascii="Arial" w:hAnsi="Arial" w:cs="Arial"/>
          <w:color w:val="BFBFBF" w:themeColor="background1" w:themeShade="BF"/>
        </w:rPr>
        <w:t>Competente toma la decisión en derecho con relación a la resolución de la solicitud</w:t>
      </w:r>
      <w:r w:rsidR="005124DE">
        <w:rPr>
          <w:rFonts w:ascii="Arial" w:hAnsi="Arial" w:cs="Arial"/>
          <w:color w:val="BFBFBF" w:themeColor="background1" w:themeShade="BF"/>
        </w:rPr>
        <w:t>. Cuando el trámite de la presente decisión ocurra en razón de la facultad oficiosa de la Autoridad Disciplinaria Competente, este acápite solo deberá referirse a las consideraciones que expone el despacho para la declaratoria de la nulidad…)</w:t>
      </w:r>
      <w:r w:rsidRPr="004C35DE">
        <w:rPr>
          <w:rFonts w:ascii="Arial" w:hAnsi="Arial" w:cs="Arial"/>
          <w:color w:val="A6A6A6"/>
        </w:rPr>
        <w:t>.</w:t>
      </w:r>
    </w:p>
    <w:p w:rsidR="002C7FBE" w:rsidRPr="004C35DE" w:rsidRDefault="002C7FBE" w:rsidP="00D72D32">
      <w:pPr>
        <w:spacing w:line="360" w:lineRule="auto"/>
        <w:rPr>
          <w:rFonts w:ascii="Arial" w:hAnsi="Arial" w:cs="Arial"/>
        </w:rPr>
      </w:pPr>
    </w:p>
    <w:p w:rsidR="00131D6D" w:rsidRPr="00BC15A0" w:rsidRDefault="00131D6D" w:rsidP="00D72D32">
      <w:pPr>
        <w:autoSpaceDE w:val="0"/>
        <w:autoSpaceDN w:val="0"/>
        <w:adjustRightInd w:val="0"/>
        <w:spacing w:line="360" w:lineRule="auto"/>
        <w:jc w:val="both"/>
        <w:rPr>
          <w:rFonts w:ascii="Arial" w:hAnsi="Arial" w:cs="Arial"/>
        </w:rPr>
      </w:pPr>
      <w:r w:rsidRPr="00AC4792">
        <w:rPr>
          <w:rFonts w:ascii="Arial" w:hAnsi="Arial" w:cs="Arial"/>
        </w:rPr>
        <w:t>En mérito de</w:t>
      </w:r>
      <w:r>
        <w:rPr>
          <w:rFonts w:ascii="Arial" w:hAnsi="Arial" w:cs="Arial"/>
        </w:rPr>
        <w:t xml:space="preserve"> lo expuesto, el suscrito </w:t>
      </w:r>
      <w:r w:rsidRPr="00105A44">
        <w:rPr>
          <w:rFonts w:ascii="Arial" w:hAnsi="Arial" w:cs="Arial"/>
          <w:color w:val="BFBFBF"/>
          <w:lang w:val="es-MX"/>
        </w:rPr>
        <w:t>(Grado, nombre y cargo)</w:t>
      </w:r>
      <w:r w:rsidRPr="00105A44">
        <w:rPr>
          <w:rFonts w:ascii="Arial" w:hAnsi="Arial" w:cs="Arial"/>
          <w:color w:val="BFBFBF"/>
        </w:rPr>
        <w:t xml:space="preserve">, </w:t>
      </w:r>
      <w:r w:rsidRPr="00AC4792">
        <w:rPr>
          <w:rFonts w:ascii="Arial" w:hAnsi="Arial" w:cs="Arial"/>
        </w:rPr>
        <w:t>en uso de las facultades otorgadas por la Ley 1</w:t>
      </w:r>
      <w:r>
        <w:rPr>
          <w:rFonts w:ascii="Arial" w:hAnsi="Arial" w:cs="Arial"/>
        </w:rPr>
        <w:t>862</w:t>
      </w:r>
      <w:r w:rsidRPr="00AC4792">
        <w:rPr>
          <w:rFonts w:ascii="Arial" w:hAnsi="Arial" w:cs="Arial"/>
        </w:rPr>
        <w:t xml:space="preserve"> del 201</w:t>
      </w:r>
      <w:r>
        <w:rPr>
          <w:rFonts w:ascii="Arial" w:hAnsi="Arial" w:cs="Arial"/>
        </w:rPr>
        <w:t>7</w:t>
      </w:r>
      <w:r w:rsidRPr="00AC4792">
        <w:rPr>
          <w:rFonts w:ascii="Arial" w:hAnsi="Arial" w:cs="Arial"/>
        </w:rPr>
        <w:t xml:space="preserve">, </w:t>
      </w:r>
      <w:r w:rsidRPr="009A2F7A">
        <w:rPr>
          <w:rFonts w:ascii="Arial" w:hAnsi="Arial" w:cs="Arial"/>
          <w:i/>
        </w:rPr>
        <w:t>“</w:t>
      </w:r>
      <w:r w:rsidRPr="009A2F7A">
        <w:rPr>
          <w:rFonts w:ascii="Arial" w:hAnsi="Arial" w:cs="Arial"/>
          <w:i/>
          <w:color w:val="000000"/>
        </w:rPr>
        <w:t xml:space="preserve">Por la cual se </w:t>
      </w:r>
      <w:r>
        <w:rPr>
          <w:rFonts w:ascii="Arial" w:hAnsi="Arial" w:cs="Arial"/>
          <w:i/>
          <w:color w:val="000000"/>
        </w:rPr>
        <w:t>establecen normas de conducta del militar colombiano y se expide el Código Disciplinario Militar</w:t>
      </w:r>
      <w:r w:rsidRPr="009A2F7A">
        <w:rPr>
          <w:rFonts w:ascii="Arial" w:hAnsi="Arial" w:cs="Arial"/>
          <w:i/>
          <w:color w:val="000000"/>
        </w:rPr>
        <w:t>”</w:t>
      </w:r>
      <w:r w:rsidRPr="009A2F7A">
        <w:rPr>
          <w:rFonts w:ascii="Arial" w:hAnsi="Arial" w:cs="Arial"/>
          <w:color w:val="000000"/>
        </w:rPr>
        <w:t>,</w:t>
      </w:r>
    </w:p>
    <w:p w:rsidR="002C7FBE" w:rsidRPr="004C35DE" w:rsidRDefault="002C7FBE" w:rsidP="00D72D32">
      <w:pPr>
        <w:spacing w:line="360" w:lineRule="auto"/>
        <w:jc w:val="both"/>
        <w:rPr>
          <w:rFonts w:ascii="Arial" w:hAnsi="Arial" w:cs="Arial"/>
        </w:rPr>
      </w:pPr>
    </w:p>
    <w:p w:rsidR="002C7FBE" w:rsidRPr="004C35DE" w:rsidRDefault="002C7FBE" w:rsidP="00D72D32">
      <w:pPr>
        <w:spacing w:line="360" w:lineRule="auto"/>
        <w:jc w:val="center"/>
        <w:rPr>
          <w:rFonts w:ascii="Arial" w:hAnsi="Arial" w:cs="Arial"/>
        </w:rPr>
      </w:pPr>
    </w:p>
    <w:p w:rsidR="002C7FBE" w:rsidRPr="006D1465" w:rsidRDefault="002C7FBE" w:rsidP="00D72D32">
      <w:pPr>
        <w:spacing w:line="360" w:lineRule="auto"/>
        <w:jc w:val="center"/>
        <w:rPr>
          <w:rFonts w:ascii="Arial" w:hAnsi="Arial" w:cs="Arial"/>
          <w:b/>
          <w:sz w:val="26"/>
          <w:szCs w:val="26"/>
          <w:u w:val="single"/>
        </w:rPr>
      </w:pPr>
      <w:r w:rsidRPr="006D1465">
        <w:rPr>
          <w:rFonts w:ascii="Arial" w:hAnsi="Arial" w:cs="Arial"/>
          <w:b/>
          <w:sz w:val="26"/>
          <w:szCs w:val="26"/>
          <w:u w:val="single"/>
        </w:rPr>
        <w:t>RESUELVE</w:t>
      </w:r>
    </w:p>
    <w:p w:rsidR="002C7FBE" w:rsidRPr="00CF653E" w:rsidRDefault="002C7FBE" w:rsidP="00CF653E">
      <w:pPr>
        <w:spacing w:line="360" w:lineRule="auto"/>
        <w:ind w:left="1701" w:hanging="1701"/>
        <w:jc w:val="center"/>
        <w:rPr>
          <w:rFonts w:ascii="Arial" w:hAnsi="Arial" w:cs="Arial"/>
        </w:rPr>
      </w:pPr>
    </w:p>
    <w:p w:rsidR="002C7FBE" w:rsidRPr="00CF653E" w:rsidRDefault="002C7FBE" w:rsidP="00CF653E">
      <w:pPr>
        <w:spacing w:line="360" w:lineRule="auto"/>
        <w:ind w:left="1701" w:hanging="1701"/>
        <w:jc w:val="both"/>
        <w:rPr>
          <w:rFonts w:ascii="Arial" w:hAnsi="Arial" w:cs="Arial"/>
          <w:iCs/>
          <w:color w:val="BFBFBF" w:themeColor="background1" w:themeShade="BF"/>
        </w:rPr>
      </w:pPr>
      <w:r w:rsidRPr="00CF653E">
        <w:rPr>
          <w:rFonts w:ascii="Arial" w:hAnsi="Arial" w:cs="Arial"/>
          <w:b/>
        </w:rPr>
        <w:t>PRIMERO</w:t>
      </w:r>
      <w:r w:rsidRPr="00CF653E">
        <w:rPr>
          <w:rFonts w:ascii="Arial" w:hAnsi="Arial" w:cs="Arial"/>
        </w:rPr>
        <w:t xml:space="preserve">: </w:t>
      </w:r>
      <w:r w:rsidRPr="00CF653E">
        <w:rPr>
          <w:rFonts w:ascii="Arial" w:hAnsi="Arial" w:cs="Arial"/>
        </w:rPr>
        <w:tab/>
      </w:r>
      <w:r w:rsidR="007F2115" w:rsidRPr="008C6A81">
        <w:rPr>
          <w:rFonts w:ascii="Arial" w:hAnsi="Arial" w:cs="Arial"/>
        </w:rPr>
        <w:t xml:space="preserve">En aquellos casos donde se resuelve la nulidad por solicitud de parte este numeral deberá indicar: </w:t>
      </w:r>
      <w:r w:rsidR="00D265CB" w:rsidRPr="008C6A81">
        <w:rPr>
          <w:rFonts w:ascii="Arial" w:hAnsi="Arial" w:cs="Arial"/>
          <w:b/>
          <w:iCs/>
          <w:color w:val="BFBFBF" w:themeColor="background1" w:themeShade="BF"/>
        </w:rPr>
        <w:t>NEGAR</w:t>
      </w:r>
      <w:r w:rsidRPr="008C6A81">
        <w:rPr>
          <w:rFonts w:ascii="Arial" w:hAnsi="Arial" w:cs="Arial"/>
          <w:iCs/>
          <w:color w:val="BFBFBF" w:themeColor="background1" w:themeShade="BF"/>
        </w:rPr>
        <w:t xml:space="preserve"> la solicitud de </w:t>
      </w:r>
      <w:r w:rsidR="007525D6" w:rsidRPr="00FE62C7">
        <w:rPr>
          <w:rFonts w:ascii="Arial" w:hAnsi="Arial" w:cs="Arial"/>
        </w:rPr>
        <w:t xml:space="preserve"> “NULIDAD TOTAL” o “NULIDAD PARCIAL”</w:t>
      </w:r>
      <w:r w:rsidRPr="008C6A81">
        <w:rPr>
          <w:rFonts w:ascii="Arial" w:hAnsi="Arial" w:cs="Arial"/>
          <w:b/>
          <w:iCs/>
          <w:color w:val="BFBFBF" w:themeColor="background1" w:themeShade="BF"/>
        </w:rPr>
        <w:t>”</w:t>
      </w:r>
      <w:r w:rsidRPr="008C6A81">
        <w:rPr>
          <w:rFonts w:ascii="Arial" w:hAnsi="Arial" w:cs="Arial"/>
          <w:iCs/>
          <w:color w:val="BFBFBF" w:themeColor="background1" w:themeShade="BF"/>
        </w:rPr>
        <w:t xml:space="preserve"> incoada  por </w:t>
      </w:r>
      <w:r w:rsidRPr="008C6A81">
        <w:rPr>
          <w:rFonts w:ascii="Arial" w:hAnsi="Arial" w:cs="Arial"/>
          <w:color w:val="BFBFBF" w:themeColor="background1" w:themeShade="BF"/>
        </w:rPr>
        <w:t>(Identificación completa del investigado o el apoderado (s), grado y nombres)</w:t>
      </w:r>
      <w:r w:rsidRPr="008C6A81">
        <w:rPr>
          <w:rFonts w:ascii="Arial" w:hAnsi="Arial" w:cs="Arial"/>
          <w:iCs/>
          <w:color w:val="BFBFBF" w:themeColor="background1" w:themeShade="BF"/>
        </w:rPr>
        <w:t xml:space="preserve">; lo anterior de conformidad con los argumentos fácticos </w:t>
      </w:r>
      <w:r w:rsidRPr="008C6A81">
        <w:rPr>
          <w:rFonts w:ascii="Arial" w:hAnsi="Arial" w:cs="Arial"/>
          <w:iCs/>
          <w:color w:val="BFBFBF" w:themeColor="background1" w:themeShade="BF"/>
        </w:rPr>
        <w:lastRenderedPageBreak/>
        <w:t>y jurídicos discurridos en la parte motiva del presente proveído. Contra la presente decisión que resuelve la solicitud de</w:t>
      </w:r>
      <w:r w:rsidRPr="008C6A81">
        <w:rPr>
          <w:rFonts w:ascii="Arial" w:hAnsi="Arial" w:cs="Arial"/>
          <w:b/>
          <w:iCs/>
          <w:color w:val="BFBFBF" w:themeColor="background1" w:themeShade="BF"/>
        </w:rPr>
        <w:t xml:space="preserve"> “</w:t>
      </w:r>
      <w:r w:rsidRPr="008C6A81">
        <w:rPr>
          <w:rFonts w:ascii="Arial" w:hAnsi="Arial" w:cs="Arial"/>
          <w:b/>
          <w:i/>
          <w:iCs/>
          <w:color w:val="BFBFBF" w:themeColor="background1" w:themeShade="BF"/>
        </w:rPr>
        <w:t>NULIDAD”</w:t>
      </w:r>
      <w:r w:rsidRPr="008C6A81">
        <w:rPr>
          <w:rFonts w:ascii="Arial" w:hAnsi="Arial" w:cs="Arial"/>
          <w:iCs/>
          <w:color w:val="BFBFBF" w:themeColor="background1" w:themeShade="BF"/>
        </w:rPr>
        <w:t xml:space="preserve"> procede el recurso de reposición de conformidad </w:t>
      </w:r>
      <w:r w:rsidRPr="00CF653E">
        <w:rPr>
          <w:rFonts w:ascii="Arial" w:hAnsi="Arial" w:cs="Arial"/>
          <w:iCs/>
          <w:color w:val="BFBFBF" w:themeColor="background1" w:themeShade="BF"/>
        </w:rPr>
        <w:t xml:space="preserve">al parágrafo segundo del artículo </w:t>
      </w:r>
      <w:r w:rsidR="00D265CB" w:rsidRPr="00CF653E">
        <w:rPr>
          <w:rFonts w:ascii="Arial" w:hAnsi="Arial" w:cs="Arial"/>
          <w:iCs/>
          <w:color w:val="BFBFBF" w:themeColor="background1" w:themeShade="BF"/>
        </w:rPr>
        <w:t>166</w:t>
      </w:r>
      <w:r w:rsidR="00D265CB" w:rsidRPr="00CF653E">
        <w:rPr>
          <w:rStyle w:val="Refdenotaalpie"/>
          <w:rFonts w:ascii="Arial" w:hAnsi="Arial" w:cs="Arial"/>
          <w:iCs/>
          <w:color w:val="BFBFBF" w:themeColor="background1" w:themeShade="BF"/>
        </w:rPr>
        <w:footnoteReference w:id="4"/>
      </w:r>
      <w:r w:rsidRPr="00CF653E">
        <w:rPr>
          <w:rFonts w:ascii="Arial" w:hAnsi="Arial" w:cs="Arial"/>
          <w:iCs/>
          <w:color w:val="BFBFBF" w:themeColor="background1" w:themeShade="BF"/>
        </w:rPr>
        <w:t xml:space="preserve"> de la ley 1</w:t>
      </w:r>
      <w:r w:rsidR="00D265CB" w:rsidRPr="00CF653E">
        <w:rPr>
          <w:rFonts w:ascii="Arial" w:hAnsi="Arial" w:cs="Arial"/>
          <w:iCs/>
          <w:color w:val="BFBFBF" w:themeColor="background1" w:themeShade="BF"/>
        </w:rPr>
        <w:t>862 de 2017</w:t>
      </w:r>
      <w:r w:rsidRPr="00CF653E">
        <w:rPr>
          <w:rFonts w:ascii="Arial" w:hAnsi="Arial" w:cs="Arial"/>
          <w:iCs/>
          <w:color w:val="BFBFBF" w:themeColor="background1" w:themeShade="BF"/>
        </w:rPr>
        <w:t>.</w:t>
      </w:r>
    </w:p>
    <w:p w:rsidR="00D265CB" w:rsidRPr="00CF653E" w:rsidRDefault="00D265CB" w:rsidP="00CF653E">
      <w:pPr>
        <w:spacing w:line="360" w:lineRule="auto"/>
        <w:ind w:left="1701" w:hanging="1701"/>
        <w:jc w:val="both"/>
        <w:rPr>
          <w:rFonts w:ascii="Arial" w:hAnsi="Arial" w:cs="Arial"/>
          <w:color w:val="BFBFBF" w:themeColor="background1" w:themeShade="BF"/>
        </w:rPr>
      </w:pPr>
    </w:p>
    <w:p w:rsidR="00D265CB" w:rsidRPr="00CF653E" w:rsidRDefault="00D265CB" w:rsidP="00CF653E">
      <w:pPr>
        <w:spacing w:line="360" w:lineRule="auto"/>
        <w:ind w:left="1701"/>
        <w:jc w:val="both"/>
        <w:rPr>
          <w:rFonts w:ascii="Arial" w:hAnsi="Arial" w:cs="Arial"/>
          <w:color w:val="BFBFBF" w:themeColor="background1" w:themeShade="BF"/>
        </w:rPr>
      </w:pPr>
      <w:r w:rsidRPr="00CF653E">
        <w:rPr>
          <w:rFonts w:ascii="Arial" w:hAnsi="Arial" w:cs="Arial"/>
          <w:b/>
          <w:color w:val="BFBFBF" w:themeColor="background1" w:themeShade="BF"/>
        </w:rPr>
        <w:t xml:space="preserve">DECRETAR </w:t>
      </w:r>
      <w:r w:rsidRPr="00CF653E">
        <w:rPr>
          <w:rFonts w:ascii="Arial" w:hAnsi="Arial" w:cs="Arial"/>
          <w:color w:val="BFBFBF" w:themeColor="background1" w:themeShade="BF"/>
        </w:rPr>
        <w:t xml:space="preserve">(de manera oficiosa o a solicitud de parte) la </w:t>
      </w:r>
      <w:r w:rsidR="00EC3482">
        <w:t xml:space="preserve">“NULIDAD TOTAL” o “NULIDAD PARCIAL” </w:t>
      </w:r>
      <w:r w:rsidRPr="00CF653E">
        <w:rPr>
          <w:rFonts w:ascii="Arial" w:hAnsi="Arial" w:cs="Arial"/>
          <w:color w:val="BFBFBF" w:themeColor="background1" w:themeShade="BF"/>
        </w:rPr>
        <w:t xml:space="preserve">de la actuación a partir de la providencia de fecha (se indica la fecha en día, mes y año) por medio de la cual (se indica la decisión que se adoptó en la decisión desde la cual encuentra el despacho viciada la actuación disciplinaria), teniendo en cuenta que la actuación se encuentra viciada de conformidad con el numeral (se relaciona el numeral que contiene la causal probada)  del artículo 226 de la ley 1862 de 2017, según lo analizado en la parte motiva del presente proveído. Las pruebas allegadas y practicadas legalmente conservarán su validez y alcance. </w:t>
      </w:r>
    </w:p>
    <w:p w:rsidR="00D265CB" w:rsidRPr="00CF653E" w:rsidRDefault="00D265CB" w:rsidP="00CF653E">
      <w:pPr>
        <w:spacing w:line="360" w:lineRule="auto"/>
        <w:ind w:left="1701" w:hanging="1701"/>
        <w:jc w:val="both"/>
        <w:rPr>
          <w:rFonts w:ascii="Arial" w:hAnsi="Arial" w:cs="Arial"/>
          <w:color w:val="BFBFBF" w:themeColor="background1" w:themeShade="BF"/>
        </w:rPr>
      </w:pPr>
    </w:p>
    <w:p w:rsidR="00D265CB" w:rsidRPr="00CF653E" w:rsidRDefault="00D265CB" w:rsidP="00CF653E">
      <w:pPr>
        <w:spacing w:line="360" w:lineRule="auto"/>
        <w:ind w:left="1701"/>
        <w:jc w:val="both"/>
        <w:rPr>
          <w:rFonts w:ascii="Arial" w:hAnsi="Arial" w:cs="Arial"/>
          <w:color w:val="BFBFBF" w:themeColor="background1" w:themeShade="BF"/>
        </w:rPr>
      </w:pPr>
      <w:r w:rsidRPr="00CF653E">
        <w:rPr>
          <w:rFonts w:ascii="Arial" w:hAnsi="Arial" w:cs="Arial"/>
          <w:color w:val="BFBFBF" w:themeColor="background1" w:themeShade="BF"/>
        </w:rPr>
        <w:t>En caso de que se opte por declarar la nulidad, deberá incorporarse en el siguiente numeral lo siguiente:</w:t>
      </w:r>
    </w:p>
    <w:p w:rsidR="00D265CB" w:rsidRPr="00CF653E" w:rsidRDefault="00D265CB" w:rsidP="00CF653E">
      <w:pPr>
        <w:spacing w:line="360" w:lineRule="auto"/>
        <w:ind w:left="1701" w:hanging="1701"/>
        <w:jc w:val="both"/>
        <w:rPr>
          <w:rFonts w:ascii="Arial" w:hAnsi="Arial" w:cs="Arial"/>
          <w:color w:val="BFBFBF" w:themeColor="background1" w:themeShade="BF"/>
        </w:rPr>
      </w:pPr>
    </w:p>
    <w:p w:rsidR="00D265CB" w:rsidRPr="00D265CB" w:rsidRDefault="00D265CB" w:rsidP="00CF653E">
      <w:pPr>
        <w:spacing w:line="360" w:lineRule="auto"/>
        <w:ind w:left="1701"/>
        <w:jc w:val="both"/>
        <w:rPr>
          <w:rFonts w:ascii="Arial" w:hAnsi="Arial" w:cs="Arial"/>
          <w:color w:val="BFBFBF" w:themeColor="background1" w:themeShade="BF"/>
          <w:lang w:val="es-CO"/>
        </w:rPr>
      </w:pPr>
      <w:r w:rsidRPr="00CF653E">
        <w:rPr>
          <w:rFonts w:ascii="Arial" w:hAnsi="Arial" w:cs="Arial"/>
          <w:b/>
          <w:color w:val="BFBFBF" w:themeColor="background1" w:themeShade="BF"/>
          <w:lang w:val="es-CO"/>
        </w:rPr>
        <w:t xml:space="preserve">REPONER </w:t>
      </w:r>
      <w:r w:rsidRPr="00CF653E">
        <w:rPr>
          <w:rFonts w:ascii="Arial" w:hAnsi="Arial" w:cs="Arial"/>
          <w:color w:val="BFBFBF" w:themeColor="background1" w:themeShade="BF"/>
          <w:lang w:val="es-CO"/>
        </w:rPr>
        <w:t>la actuación procesal viciada de nulidad de acuerdo a los parámetros legales establecidos y citados en las</w:t>
      </w:r>
      <w:r w:rsidRPr="00D265CB">
        <w:rPr>
          <w:rFonts w:ascii="Arial" w:hAnsi="Arial" w:cs="Arial"/>
          <w:color w:val="BFBFBF" w:themeColor="background1" w:themeShade="BF"/>
          <w:lang w:val="es-CO"/>
        </w:rPr>
        <w:t xml:space="preserve"> consideraciones del presente proveído.  </w:t>
      </w:r>
    </w:p>
    <w:p w:rsidR="00D265CB" w:rsidRPr="00D265CB" w:rsidRDefault="00D265CB" w:rsidP="00D72D32">
      <w:pPr>
        <w:spacing w:line="360" w:lineRule="auto"/>
        <w:ind w:left="1418"/>
        <w:jc w:val="both"/>
        <w:rPr>
          <w:rFonts w:ascii="Arial" w:hAnsi="Arial" w:cs="Arial"/>
          <w:color w:val="BFBFBF" w:themeColor="background1" w:themeShade="BF"/>
          <w:lang w:val="es-CO"/>
        </w:rPr>
      </w:pPr>
    </w:p>
    <w:p w:rsidR="002C7FBE" w:rsidRPr="004C35DE" w:rsidRDefault="002C7FBE" w:rsidP="00D72D32">
      <w:pPr>
        <w:spacing w:line="360" w:lineRule="auto"/>
        <w:ind w:left="1410" w:hanging="1410"/>
        <w:jc w:val="both"/>
        <w:rPr>
          <w:rFonts w:ascii="Arial" w:hAnsi="Arial" w:cs="Arial"/>
          <w:iCs/>
        </w:rPr>
      </w:pPr>
      <w:r w:rsidRPr="004C35DE">
        <w:rPr>
          <w:rFonts w:ascii="Arial" w:hAnsi="Arial" w:cs="Arial"/>
          <w:b/>
        </w:rPr>
        <w:t>SEGUNDO</w:t>
      </w:r>
      <w:r w:rsidRPr="004C35DE">
        <w:rPr>
          <w:rFonts w:ascii="Arial" w:hAnsi="Arial" w:cs="Arial"/>
        </w:rPr>
        <w:t xml:space="preserve">: </w:t>
      </w:r>
      <w:r w:rsidRPr="004C35DE">
        <w:rPr>
          <w:rFonts w:ascii="Arial" w:hAnsi="Arial" w:cs="Arial"/>
        </w:rPr>
        <w:tab/>
      </w:r>
      <w:r w:rsidRPr="004C35DE">
        <w:rPr>
          <w:rFonts w:ascii="Arial" w:hAnsi="Arial" w:cs="Arial"/>
          <w:iCs/>
        </w:rPr>
        <w:t xml:space="preserve">Notificar el contenido de la presente decisión al señor </w:t>
      </w:r>
      <w:r w:rsidRPr="004C35DE">
        <w:rPr>
          <w:rFonts w:ascii="Arial" w:hAnsi="Arial" w:cs="Arial"/>
          <w:color w:val="A6A6A6"/>
        </w:rPr>
        <w:t>(Identificación completa del investigado (s), grado y nombres)</w:t>
      </w:r>
      <w:r w:rsidRPr="004C35DE">
        <w:rPr>
          <w:rFonts w:ascii="Arial" w:hAnsi="Arial" w:cs="Arial"/>
          <w:iCs/>
        </w:rPr>
        <w:t xml:space="preserve">, de conformidad al artículo </w:t>
      </w:r>
      <w:r w:rsidR="00D265CB">
        <w:rPr>
          <w:rFonts w:ascii="Arial" w:hAnsi="Arial" w:cs="Arial"/>
          <w:iCs/>
        </w:rPr>
        <w:t>155</w:t>
      </w:r>
      <w:r w:rsidR="00702147">
        <w:rPr>
          <w:rStyle w:val="Refdenotaalpie"/>
          <w:rFonts w:ascii="Arial" w:hAnsi="Arial" w:cs="Arial"/>
          <w:iCs/>
        </w:rPr>
        <w:footnoteReference w:id="5"/>
      </w:r>
      <w:r w:rsidR="004C35DE">
        <w:rPr>
          <w:rFonts w:ascii="Arial" w:hAnsi="Arial" w:cs="Arial"/>
          <w:iCs/>
        </w:rPr>
        <w:t xml:space="preserve"> </w:t>
      </w:r>
      <w:r w:rsidRPr="004C35DE">
        <w:rPr>
          <w:rFonts w:ascii="Arial" w:hAnsi="Arial" w:cs="Arial"/>
          <w:iCs/>
        </w:rPr>
        <w:t>de la ley 1</w:t>
      </w:r>
      <w:r w:rsidR="00D265CB">
        <w:rPr>
          <w:rFonts w:ascii="Arial" w:hAnsi="Arial" w:cs="Arial"/>
          <w:iCs/>
        </w:rPr>
        <w:t>862</w:t>
      </w:r>
      <w:r w:rsidRPr="004C35DE">
        <w:rPr>
          <w:rFonts w:ascii="Arial" w:hAnsi="Arial" w:cs="Arial"/>
          <w:iCs/>
        </w:rPr>
        <w:t xml:space="preserve"> de 201</w:t>
      </w:r>
      <w:r w:rsidR="00D265CB">
        <w:rPr>
          <w:rFonts w:ascii="Arial" w:hAnsi="Arial" w:cs="Arial"/>
          <w:iCs/>
        </w:rPr>
        <w:t>7</w:t>
      </w:r>
      <w:r w:rsidRPr="004C35DE">
        <w:rPr>
          <w:rFonts w:ascii="Arial" w:hAnsi="Arial" w:cs="Arial"/>
          <w:iCs/>
        </w:rPr>
        <w:t>.</w:t>
      </w:r>
    </w:p>
    <w:p w:rsidR="002C7FBE" w:rsidRPr="004C35DE" w:rsidRDefault="002C7FBE" w:rsidP="00D72D32">
      <w:pPr>
        <w:pStyle w:val="Textoindependiente"/>
        <w:spacing w:line="360" w:lineRule="auto"/>
        <w:rPr>
          <w:rFonts w:cs="Arial"/>
          <w:i/>
          <w:iCs/>
          <w:sz w:val="24"/>
          <w:szCs w:val="24"/>
        </w:rPr>
      </w:pPr>
    </w:p>
    <w:p w:rsidR="002C7FBE" w:rsidRPr="004C35DE" w:rsidRDefault="002C7FBE" w:rsidP="00D72D32">
      <w:pPr>
        <w:spacing w:line="360" w:lineRule="auto"/>
        <w:ind w:left="1410" w:hanging="1410"/>
        <w:jc w:val="both"/>
        <w:rPr>
          <w:rFonts w:ascii="Arial" w:hAnsi="Arial" w:cs="Arial"/>
        </w:rPr>
      </w:pPr>
      <w:r w:rsidRPr="004C35DE">
        <w:rPr>
          <w:rFonts w:ascii="Arial" w:hAnsi="Arial" w:cs="Arial"/>
          <w:b/>
        </w:rPr>
        <w:t>CUARTO</w:t>
      </w:r>
      <w:r w:rsidRPr="004C35DE">
        <w:rPr>
          <w:rFonts w:ascii="Arial" w:hAnsi="Arial" w:cs="Arial"/>
        </w:rPr>
        <w:t xml:space="preserve">: </w:t>
      </w:r>
      <w:r w:rsidRPr="004C35DE">
        <w:rPr>
          <w:rFonts w:ascii="Arial" w:hAnsi="Arial" w:cs="Arial"/>
        </w:rPr>
        <w:tab/>
      </w:r>
      <w:r w:rsidRPr="004C35DE">
        <w:rPr>
          <w:rFonts w:ascii="Arial" w:hAnsi="Arial" w:cs="Arial"/>
          <w:color w:val="000000"/>
        </w:rPr>
        <w:t xml:space="preserve">Notificada y en firme esta decisión, </w:t>
      </w:r>
      <w:r w:rsidRPr="004C35DE">
        <w:rPr>
          <w:rFonts w:ascii="Arial" w:hAnsi="Arial" w:cs="Arial"/>
          <w:b/>
          <w:color w:val="000000"/>
        </w:rPr>
        <w:t xml:space="preserve">DEVUELVASE </w:t>
      </w:r>
      <w:r w:rsidRPr="004C35DE">
        <w:rPr>
          <w:rFonts w:ascii="Arial" w:hAnsi="Arial" w:cs="Arial"/>
          <w:color w:val="000000"/>
        </w:rPr>
        <w:t xml:space="preserve">el expediente al Funcionario de Instrucción, con el fin que se continúe con la etapa instructiva. </w:t>
      </w:r>
    </w:p>
    <w:p w:rsidR="002C7FBE" w:rsidRPr="004C35DE" w:rsidRDefault="002C7FBE" w:rsidP="00D72D32">
      <w:pPr>
        <w:spacing w:line="360" w:lineRule="auto"/>
        <w:ind w:left="1410" w:hanging="1410"/>
        <w:jc w:val="both"/>
        <w:rPr>
          <w:rFonts w:ascii="Arial" w:hAnsi="Arial" w:cs="Arial"/>
        </w:rPr>
      </w:pPr>
    </w:p>
    <w:p w:rsidR="00C50FE6" w:rsidRPr="004C35DE" w:rsidRDefault="00C50FE6" w:rsidP="00D72D32">
      <w:pPr>
        <w:spacing w:line="360" w:lineRule="auto"/>
        <w:rPr>
          <w:rFonts w:ascii="Arial" w:hAnsi="Arial" w:cs="Arial"/>
          <w:sz w:val="26"/>
          <w:szCs w:val="26"/>
        </w:rPr>
      </w:pPr>
    </w:p>
    <w:p w:rsidR="00C50FE6" w:rsidRPr="004C35DE" w:rsidRDefault="00C50FE6" w:rsidP="00D72D32">
      <w:pPr>
        <w:pStyle w:val="Textoindependiente"/>
        <w:tabs>
          <w:tab w:val="left" w:pos="0"/>
        </w:tabs>
        <w:spacing w:line="360" w:lineRule="auto"/>
        <w:jc w:val="center"/>
        <w:rPr>
          <w:rFonts w:cs="Arial"/>
          <w:b/>
          <w:i/>
          <w:sz w:val="26"/>
          <w:szCs w:val="26"/>
        </w:rPr>
      </w:pPr>
      <w:r w:rsidRPr="004C35DE">
        <w:rPr>
          <w:rFonts w:cs="Arial"/>
          <w:b/>
          <w:sz w:val="26"/>
          <w:szCs w:val="26"/>
        </w:rPr>
        <w:t>COMUNÍQUESE, NOTIFÍQUESE, Y CÚMPLASE,</w:t>
      </w:r>
    </w:p>
    <w:p w:rsidR="001B155D" w:rsidRPr="00CF653E" w:rsidRDefault="001B155D" w:rsidP="00D72D32">
      <w:pPr>
        <w:spacing w:line="360" w:lineRule="auto"/>
        <w:jc w:val="both"/>
        <w:rPr>
          <w:rFonts w:ascii="Arial" w:hAnsi="Arial" w:cs="Arial"/>
          <w:lang w:val="es-CO"/>
        </w:rPr>
      </w:pPr>
    </w:p>
    <w:p w:rsidR="001415F8" w:rsidRPr="00CF653E" w:rsidRDefault="001415F8" w:rsidP="00D72D32">
      <w:pPr>
        <w:pStyle w:val="Ttulo"/>
        <w:spacing w:line="360" w:lineRule="auto"/>
        <w:ind w:right="51"/>
        <w:jc w:val="both"/>
        <w:rPr>
          <w:rFonts w:ascii="Arial" w:hAnsi="Arial" w:cs="Arial"/>
          <w:b/>
          <w:sz w:val="24"/>
          <w:szCs w:val="24"/>
        </w:rPr>
      </w:pPr>
    </w:p>
    <w:p w:rsidR="002B30E2" w:rsidRPr="00CF653E" w:rsidRDefault="002B30E2" w:rsidP="00D72D32">
      <w:pPr>
        <w:pStyle w:val="Ttulo"/>
        <w:spacing w:line="360" w:lineRule="auto"/>
        <w:ind w:right="51"/>
        <w:jc w:val="both"/>
        <w:rPr>
          <w:rFonts w:ascii="Arial" w:hAnsi="Arial" w:cs="Arial"/>
          <w:b/>
          <w:sz w:val="24"/>
          <w:szCs w:val="24"/>
        </w:rPr>
      </w:pPr>
    </w:p>
    <w:p w:rsidR="004C35DE" w:rsidRPr="00CF653E" w:rsidRDefault="004C35DE" w:rsidP="00D72D32">
      <w:pPr>
        <w:pStyle w:val="Ttulo"/>
        <w:spacing w:line="360" w:lineRule="auto"/>
        <w:ind w:right="51"/>
        <w:rPr>
          <w:rFonts w:ascii="Arial" w:hAnsi="Arial" w:cs="Arial"/>
          <w:b/>
          <w:i/>
          <w:color w:val="BFBFBF"/>
          <w:sz w:val="24"/>
          <w:szCs w:val="24"/>
        </w:rPr>
      </w:pPr>
      <w:r w:rsidRPr="00CF653E">
        <w:rPr>
          <w:rFonts w:ascii="Arial" w:hAnsi="Arial" w:cs="Arial"/>
          <w:color w:val="BFBFBF"/>
          <w:sz w:val="24"/>
          <w:szCs w:val="24"/>
        </w:rPr>
        <w:t xml:space="preserve">(… Grado, Nombres y Apellidos </w:t>
      </w:r>
      <w:r w:rsidR="007F2115">
        <w:rPr>
          <w:rFonts w:ascii="Arial" w:hAnsi="Arial" w:cs="Arial"/>
          <w:color w:val="BFBFBF"/>
          <w:sz w:val="24"/>
          <w:szCs w:val="24"/>
        </w:rPr>
        <w:t xml:space="preserve">Autoridad Disciplinaria </w:t>
      </w:r>
      <w:proofErr w:type="gramStart"/>
      <w:r w:rsidR="007F2115">
        <w:rPr>
          <w:rFonts w:ascii="Arial" w:hAnsi="Arial" w:cs="Arial"/>
          <w:color w:val="BFBFBF"/>
          <w:sz w:val="24"/>
          <w:szCs w:val="24"/>
        </w:rPr>
        <w:t>Competente</w:t>
      </w:r>
      <w:r w:rsidRPr="00CF653E">
        <w:rPr>
          <w:rFonts w:ascii="Arial" w:hAnsi="Arial" w:cs="Arial"/>
          <w:color w:val="BFBFBF"/>
          <w:sz w:val="24"/>
          <w:szCs w:val="24"/>
        </w:rPr>
        <w:t xml:space="preserve"> …)</w:t>
      </w:r>
      <w:proofErr w:type="gramEnd"/>
    </w:p>
    <w:p w:rsidR="004C35DE" w:rsidRPr="00CF653E" w:rsidRDefault="004C35DE" w:rsidP="00D72D32">
      <w:pPr>
        <w:pStyle w:val="Ttulo"/>
        <w:spacing w:line="360" w:lineRule="auto"/>
        <w:ind w:right="51"/>
        <w:rPr>
          <w:rFonts w:ascii="Arial" w:hAnsi="Arial" w:cs="Arial"/>
          <w:b/>
          <w:i/>
          <w:color w:val="BFBFBF"/>
          <w:sz w:val="24"/>
          <w:szCs w:val="24"/>
        </w:rPr>
      </w:pPr>
      <w:r w:rsidRPr="00CF653E">
        <w:rPr>
          <w:rFonts w:ascii="Arial" w:hAnsi="Arial" w:cs="Arial"/>
          <w:color w:val="BFBFBF"/>
          <w:sz w:val="24"/>
          <w:szCs w:val="24"/>
        </w:rPr>
        <w:t xml:space="preserve">(… Cargo del </w:t>
      </w:r>
      <w:r w:rsidR="007F2115">
        <w:rPr>
          <w:rFonts w:ascii="Arial" w:hAnsi="Arial" w:cs="Arial"/>
          <w:color w:val="BFBFBF"/>
          <w:sz w:val="24"/>
          <w:szCs w:val="24"/>
        </w:rPr>
        <w:t xml:space="preserve">Autoridad Disciplinaria </w:t>
      </w:r>
      <w:proofErr w:type="gramStart"/>
      <w:r w:rsidR="007F2115">
        <w:rPr>
          <w:rFonts w:ascii="Arial" w:hAnsi="Arial" w:cs="Arial"/>
          <w:color w:val="BFBFBF"/>
          <w:sz w:val="24"/>
          <w:szCs w:val="24"/>
        </w:rPr>
        <w:t>Competente</w:t>
      </w:r>
      <w:r w:rsidR="007F2115" w:rsidRPr="00CF653E">
        <w:rPr>
          <w:rFonts w:ascii="Arial" w:hAnsi="Arial" w:cs="Arial"/>
          <w:color w:val="BFBFBF"/>
          <w:sz w:val="24"/>
          <w:szCs w:val="24"/>
        </w:rPr>
        <w:t xml:space="preserve"> </w:t>
      </w:r>
      <w:r w:rsidRPr="00CF653E">
        <w:rPr>
          <w:rFonts w:ascii="Arial" w:hAnsi="Arial" w:cs="Arial"/>
          <w:color w:val="BFBFBF"/>
          <w:sz w:val="24"/>
          <w:szCs w:val="24"/>
        </w:rPr>
        <w:t>…)</w:t>
      </w:r>
      <w:proofErr w:type="gramEnd"/>
    </w:p>
    <w:p w:rsidR="004C35DE" w:rsidRPr="00CF653E" w:rsidRDefault="007F2115" w:rsidP="00D72D32">
      <w:pPr>
        <w:pStyle w:val="Ttulo"/>
        <w:spacing w:line="360" w:lineRule="auto"/>
        <w:ind w:right="51"/>
        <w:rPr>
          <w:rFonts w:ascii="Arial" w:hAnsi="Arial" w:cs="Arial"/>
          <w:b/>
          <w:i/>
          <w:sz w:val="24"/>
          <w:szCs w:val="24"/>
        </w:rPr>
      </w:pPr>
      <w:r>
        <w:rPr>
          <w:rFonts w:ascii="Arial" w:hAnsi="Arial" w:cs="Arial"/>
          <w:color w:val="BFBFBF"/>
          <w:sz w:val="24"/>
          <w:szCs w:val="24"/>
        </w:rPr>
        <w:t>Autoridad Disciplinaria Competente</w:t>
      </w:r>
    </w:p>
    <w:p w:rsidR="004C35DE" w:rsidRPr="00CF653E" w:rsidRDefault="004C35DE" w:rsidP="00D72D32">
      <w:pPr>
        <w:pStyle w:val="Ttulo"/>
        <w:spacing w:line="360" w:lineRule="auto"/>
        <w:ind w:right="51"/>
        <w:rPr>
          <w:rFonts w:ascii="Arial" w:hAnsi="Arial" w:cs="Arial"/>
          <w:sz w:val="24"/>
          <w:szCs w:val="24"/>
        </w:rPr>
      </w:pPr>
    </w:p>
    <w:p w:rsidR="004C35DE" w:rsidRPr="004C35DE" w:rsidRDefault="004C35DE" w:rsidP="00D72D32">
      <w:pPr>
        <w:pStyle w:val="Ttulo"/>
        <w:spacing w:line="360" w:lineRule="auto"/>
        <w:ind w:right="51"/>
        <w:rPr>
          <w:rFonts w:ascii="Arial" w:hAnsi="Arial" w:cs="Arial"/>
          <w:sz w:val="22"/>
          <w:szCs w:val="24"/>
        </w:rPr>
      </w:pPr>
    </w:p>
    <w:p w:rsidR="004C35DE" w:rsidRPr="00CF653E" w:rsidRDefault="004C35DE" w:rsidP="00D72D32">
      <w:pPr>
        <w:pStyle w:val="Ttulo1"/>
        <w:spacing w:line="360" w:lineRule="auto"/>
        <w:jc w:val="left"/>
        <w:rPr>
          <w:rFonts w:ascii="Arial" w:hAnsi="Arial" w:cs="Arial"/>
          <w:b/>
          <w:bCs/>
          <w:sz w:val="16"/>
          <w:szCs w:val="16"/>
        </w:rPr>
      </w:pPr>
      <w:r w:rsidRPr="00CF653E">
        <w:rPr>
          <w:rFonts w:ascii="Arial" w:hAnsi="Arial" w:cs="Arial"/>
          <w:b/>
          <w:sz w:val="16"/>
          <w:szCs w:val="16"/>
        </w:rPr>
        <w:t>Proyectó y Elaboró:</w:t>
      </w:r>
    </w:p>
    <w:p w:rsidR="004C35DE" w:rsidRPr="00CF653E" w:rsidRDefault="004C35DE" w:rsidP="00D72D32">
      <w:pPr>
        <w:pStyle w:val="Ttulo1"/>
        <w:spacing w:line="360" w:lineRule="auto"/>
        <w:jc w:val="left"/>
        <w:rPr>
          <w:rFonts w:ascii="Arial" w:hAnsi="Arial" w:cs="Arial"/>
          <w:color w:val="BFBFBF"/>
          <w:sz w:val="16"/>
          <w:szCs w:val="16"/>
        </w:rPr>
      </w:pPr>
      <w:r w:rsidRPr="00CF653E">
        <w:rPr>
          <w:rFonts w:ascii="Arial" w:hAnsi="Arial" w:cs="Arial"/>
          <w:color w:val="BFBFBF"/>
          <w:sz w:val="16"/>
          <w:szCs w:val="16"/>
        </w:rPr>
        <w:t xml:space="preserve">(…Grado, Nombres, Apellidos y Cargo del Funcionario que proyectó y elaboró la </w:t>
      </w:r>
      <w:proofErr w:type="gramStart"/>
      <w:r w:rsidRPr="00CF653E">
        <w:rPr>
          <w:rFonts w:ascii="Arial" w:hAnsi="Arial" w:cs="Arial"/>
          <w:color w:val="BFBFBF"/>
          <w:sz w:val="16"/>
          <w:szCs w:val="16"/>
        </w:rPr>
        <w:t>providencia …)</w:t>
      </w:r>
      <w:proofErr w:type="gramEnd"/>
    </w:p>
    <w:p w:rsidR="004C35DE" w:rsidRPr="00CF653E" w:rsidRDefault="004C35DE" w:rsidP="00D72D32">
      <w:pPr>
        <w:spacing w:line="360" w:lineRule="auto"/>
        <w:rPr>
          <w:rFonts w:ascii="Arial" w:hAnsi="Arial" w:cs="Arial"/>
          <w:sz w:val="16"/>
          <w:szCs w:val="16"/>
        </w:rPr>
      </w:pPr>
    </w:p>
    <w:p w:rsidR="004C35DE" w:rsidRPr="00CF653E" w:rsidRDefault="004C35DE" w:rsidP="00D72D32">
      <w:pPr>
        <w:pStyle w:val="Ttulo1"/>
        <w:spacing w:line="360" w:lineRule="auto"/>
        <w:jc w:val="left"/>
        <w:rPr>
          <w:rFonts w:ascii="Arial" w:hAnsi="Arial" w:cs="Arial"/>
          <w:b/>
          <w:bCs/>
          <w:sz w:val="16"/>
          <w:szCs w:val="16"/>
        </w:rPr>
      </w:pPr>
      <w:r w:rsidRPr="00CF653E">
        <w:rPr>
          <w:rFonts w:ascii="Arial" w:hAnsi="Arial" w:cs="Arial"/>
          <w:b/>
          <w:sz w:val="16"/>
          <w:szCs w:val="16"/>
        </w:rPr>
        <w:t>Revisó y Aprobó:</w:t>
      </w:r>
    </w:p>
    <w:p w:rsidR="004C35DE" w:rsidRPr="00CF653E" w:rsidRDefault="004C35DE" w:rsidP="00D72D32">
      <w:pPr>
        <w:pStyle w:val="Ttulo1"/>
        <w:spacing w:line="360" w:lineRule="auto"/>
        <w:jc w:val="left"/>
        <w:rPr>
          <w:rFonts w:ascii="Arial" w:hAnsi="Arial" w:cs="Arial"/>
          <w:color w:val="BFBFBF"/>
          <w:sz w:val="16"/>
          <w:szCs w:val="16"/>
        </w:rPr>
      </w:pPr>
      <w:r w:rsidRPr="00CF653E">
        <w:rPr>
          <w:rFonts w:ascii="Arial" w:hAnsi="Arial" w:cs="Arial"/>
          <w:color w:val="BFBFBF"/>
          <w:sz w:val="16"/>
          <w:szCs w:val="16"/>
        </w:rPr>
        <w:t xml:space="preserve">(…Grado, Nombres, Apellidos y Cargo del Funcionario que revisó y aprobó la </w:t>
      </w:r>
      <w:proofErr w:type="gramStart"/>
      <w:r w:rsidRPr="00CF653E">
        <w:rPr>
          <w:rFonts w:ascii="Arial" w:hAnsi="Arial" w:cs="Arial"/>
          <w:color w:val="BFBFBF"/>
          <w:sz w:val="16"/>
          <w:szCs w:val="16"/>
        </w:rPr>
        <w:t>providencia …)</w:t>
      </w:r>
      <w:proofErr w:type="gramEnd"/>
    </w:p>
    <w:p w:rsidR="004C35DE" w:rsidRDefault="004C35DE" w:rsidP="00D72D32">
      <w:pPr>
        <w:spacing w:line="360" w:lineRule="auto"/>
        <w:rPr>
          <w:lang w:val="es-CO"/>
        </w:rPr>
      </w:pPr>
    </w:p>
    <w:p w:rsidR="0052777C" w:rsidRPr="001353FC" w:rsidRDefault="0052777C" w:rsidP="00D72D32">
      <w:pPr>
        <w:pStyle w:val="Ttulo"/>
        <w:spacing w:line="360" w:lineRule="auto"/>
        <w:ind w:left="567" w:hanging="567"/>
        <w:jc w:val="left"/>
        <w:rPr>
          <w:rFonts w:ascii="Arial" w:hAnsi="Arial" w:cs="Arial"/>
          <w:b/>
          <w:bCs/>
          <w:color w:val="BFBFBF" w:themeColor="background1" w:themeShade="BF"/>
          <w:sz w:val="20"/>
        </w:rPr>
      </w:pPr>
    </w:p>
    <w:p w:rsidR="0052777C" w:rsidRPr="001353FC" w:rsidRDefault="0052777C" w:rsidP="00CF653E">
      <w:pPr>
        <w:pStyle w:val="Ttulo"/>
        <w:ind w:left="567" w:hanging="567"/>
        <w:jc w:val="left"/>
        <w:rPr>
          <w:rFonts w:ascii="Arial" w:hAnsi="Arial" w:cs="Arial"/>
          <w:b/>
          <w:bCs/>
          <w:color w:val="BFBFBF" w:themeColor="background1" w:themeShade="BF"/>
          <w:sz w:val="20"/>
        </w:rPr>
      </w:pPr>
      <w:r w:rsidRPr="001353FC">
        <w:rPr>
          <w:rFonts w:ascii="Arial" w:hAnsi="Arial" w:cs="Arial"/>
          <w:b/>
          <w:bCs/>
          <w:color w:val="BFBFBF" w:themeColor="background1" w:themeShade="BF"/>
          <w:sz w:val="20"/>
        </w:rPr>
        <w:t>PARÁMETROS DE PRESENTACIÓN DEL TEXTO:</w:t>
      </w:r>
    </w:p>
    <w:p w:rsidR="0052777C" w:rsidRPr="001353FC" w:rsidRDefault="0052777C" w:rsidP="00CF653E">
      <w:pPr>
        <w:pStyle w:val="Ttulo"/>
        <w:ind w:left="567" w:hanging="567"/>
        <w:jc w:val="both"/>
        <w:rPr>
          <w:rFonts w:ascii="Arial" w:hAnsi="Arial" w:cs="Arial"/>
          <w:b/>
          <w:bCs/>
          <w:color w:val="BFBFBF" w:themeColor="background1" w:themeShade="BF"/>
          <w:sz w:val="20"/>
        </w:rPr>
      </w:pPr>
    </w:p>
    <w:p w:rsidR="0052777C" w:rsidRPr="001353FC" w:rsidRDefault="0052777C" w:rsidP="00CF653E">
      <w:pPr>
        <w:pStyle w:val="Ttulo"/>
        <w:numPr>
          <w:ilvl w:val="0"/>
          <w:numId w:val="3"/>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El tamaño de la hoja en que se trabajará el formato será Oficio.</w:t>
      </w:r>
    </w:p>
    <w:p w:rsidR="0052777C" w:rsidRPr="001353FC" w:rsidRDefault="0052777C" w:rsidP="00CF653E">
      <w:pPr>
        <w:pStyle w:val="Ttulo"/>
        <w:numPr>
          <w:ilvl w:val="0"/>
          <w:numId w:val="3"/>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La letra a utilizar en el formato será Arial tamaño 12 para los textos y Arial tamaño 13 para los títulos o acápites.</w:t>
      </w:r>
    </w:p>
    <w:p w:rsidR="0052777C" w:rsidRPr="001353FC" w:rsidRDefault="0052777C" w:rsidP="00CF653E">
      <w:pPr>
        <w:pStyle w:val="Ttulo"/>
        <w:numPr>
          <w:ilvl w:val="0"/>
          <w:numId w:val="3"/>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 xml:space="preserve">Las citas de normas, doctrina y/o jurisprudencia se hará en Time New </w:t>
      </w:r>
      <w:proofErr w:type="spellStart"/>
      <w:r w:rsidRPr="001353FC">
        <w:rPr>
          <w:rFonts w:ascii="Arial" w:hAnsi="Arial" w:cs="Arial"/>
          <w:color w:val="BFBFBF" w:themeColor="background1" w:themeShade="BF"/>
          <w:sz w:val="20"/>
        </w:rPr>
        <w:t>Roman</w:t>
      </w:r>
      <w:proofErr w:type="spellEnd"/>
      <w:r w:rsidRPr="001353FC">
        <w:rPr>
          <w:rFonts w:ascii="Arial" w:hAnsi="Arial" w:cs="Arial"/>
          <w:color w:val="BFBFBF" w:themeColor="background1" w:themeShade="BF"/>
          <w:sz w:val="20"/>
        </w:rPr>
        <w:t xml:space="preserve"> tamaño 12, en cursiva y dentro de paréntesis. </w:t>
      </w:r>
      <w:proofErr w:type="spellStart"/>
      <w:r w:rsidRPr="001353FC">
        <w:rPr>
          <w:rFonts w:ascii="Arial" w:hAnsi="Arial" w:cs="Arial"/>
          <w:color w:val="BFBFBF" w:themeColor="background1" w:themeShade="BF"/>
          <w:sz w:val="20"/>
        </w:rPr>
        <w:t>Ej</w:t>
      </w:r>
      <w:proofErr w:type="spellEnd"/>
      <w:r w:rsidRPr="001353FC">
        <w:rPr>
          <w:rFonts w:ascii="Arial" w:hAnsi="Arial" w:cs="Arial"/>
          <w:color w:val="BFBFBF" w:themeColor="background1" w:themeShade="BF"/>
          <w:sz w:val="20"/>
        </w:rPr>
        <w:t xml:space="preserve">: </w:t>
      </w:r>
      <w:r w:rsidRPr="001353FC">
        <w:rPr>
          <w:rFonts w:ascii="Arial" w:hAnsi="Arial" w:cs="Arial"/>
          <w:i/>
          <w:iCs/>
          <w:color w:val="BFBFBF" w:themeColor="background1" w:themeShade="BF"/>
          <w:sz w:val="20"/>
        </w:rPr>
        <w:t>“(…) XXXXXX (…)”</w:t>
      </w:r>
      <w:r w:rsidRPr="001353FC">
        <w:rPr>
          <w:rFonts w:ascii="Arial" w:hAnsi="Arial" w:cs="Arial"/>
          <w:color w:val="BFBFBF" w:themeColor="background1" w:themeShade="BF"/>
          <w:sz w:val="20"/>
        </w:rPr>
        <w:t>.</w:t>
      </w:r>
    </w:p>
    <w:p w:rsidR="0052777C" w:rsidRPr="001353FC" w:rsidRDefault="0052777C" w:rsidP="00CF653E">
      <w:pPr>
        <w:pStyle w:val="Ttulo"/>
        <w:numPr>
          <w:ilvl w:val="0"/>
          <w:numId w:val="3"/>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 xml:space="preserve">Las Notas de Referencias o </w:t>
      </w:r>
      <w:r w:rsidR="00EA6DFE" w:rsidRPr="001353FC">
        <w:rPr>
          <w:rFonts w:ascii="Arial" w:hAnsi="Arial" w:cs="Arial"/>
          <w:color w:val="BFBFBF" w:themeColor="background1" w:themeShade="BF"/>
          <w:sz w:val="20"/>
        </w:rPr>
        <w:t>Pie</w:t>
      </w:r>
      <w:r w:rsidRPr="001353FC">
        <w:rPr>
          <w:rFonts w:ascii="Arial" w:hAnsi="Arial" w:cs="Arial"/>
          <w:color w:val="BFBFBF" w:themeColor="background1" w:themeShade="BF"/>
          <w:sz w:val="20"/>
        </w:rPr>
        <w:t xml:space="preserve"> de Páginas serán en </w:t>
      </w:r>
      <w:r w:rsidR="00EA6DFE">
        <w:rPr>
          <w:rFonts w:ascii="Arial" w:hAnsi="Arial" w:cs="Arial"/>
          <w:color w:val="BFBFBF" w:themeColor="background1" w:themeShade="BF"/>
          <w:sz w:val="20"/>
        </w:rPr>
        <w:t>Arial</w:t>
      </w:r>
      <w:r w:rsidRPr="001353FC">
        <w:rPr>
          <w:rFonts w:ascii="Arial" w:hAnsi="Arial" w:cs="Arial"/>
          <w:color w:val="BFBFBF" w:themeColor="background1" w:themeShade="BF"/>
          <w:sz w:val="20"/>
        </w:rPr>
        <w:t>, Cursiva.</w:t>
      </w:r>
    </w:p>
    <w:p w:rsidR="0052777C" w:rsidRPr="001353FC" w:rsidRDefault="0052777C" w:rsidP="00CF653E">
      <w:pPr>
        <w:pStyle w:val="Ttulo"/>
        <w:numPr>
          <w:ilvl w:val="0"/>
          <w:numId w:val="3"/>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La letra y tamaño de “Proyectó”, “Elaboró”, “Revisó” y “Aprobó”, será en Arial 8 y negrilla; los datos con los cuales se diligencien estos parámetros, serán en el mismo tipo y tamaño de letra, sin negrilla.</w:t>
      </w:r>
    </w:p>
    <w:p w:rsidR="0052777C" w:rsidRPr="001353FC" w:rsidRDefault="0052777C" w:rsidP="00CF653E">
      <w:pPr>
        <w:pStyle w:val="Ttulo"/>
        <w:numPr>
          <w:ilvl w:val="0"/>
          <w:numId w:val="3"/>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Los títulos o acápites de las providencias deberán ir en mayúscula, negrita y subrayado, sin ningún tipo de numeración.</w:t>
      </w:r>
    </w:p>
    <w:p w:rsidR="0052777C" w:rsidRPr="001353FC" w:rsidRDefault="0052777C" w:rsidP="00CF653E">
      <w:pPr>
        <w:pStyle w:val="Ttulo"/>
        <w:numPr>
          <w:ilvl w:val="0"/>
          <w:numId w:val="3"/>
        </w:numPr>
        <w:ind w:left="567" w:hanging="567"/>
        <w:jc w:val="both"/>
        <w:rPr>
          <w:rFonts w:ascii="Arial" w:hAnsi="Arial" w:cs="Arial"/>
          <w:b/>
          <w:bCs/>
          <w:color w:val="BFBFBF" w:themeColor="background1" w:themeShade="BF"/>
          <w:sz w:val="20"/>
        </w:rPr>
      </w:pPr>
      <w:r w:rsidRPr="001353FC">
        <w:rPr>
          <w:rFonts w:ascii="Arial" w:hAnsi="Arial" w:cs="Arial"/>
          <w:color w:val="BFBFBF" w:themeColor="background1" w:themeShade="BF"/>
          <w:sz w:val="20"/>
        </w:rPr>
        <w:t>Los párrafos que conforman cada uno de los acápites de la providencia, no tendrán sangría, iniciarán desde la margen inicial estipulada para el formato (4cm).</w:t>
      </w:r>
      <w:r w:rsidRPr="001353FC">
        <w:rPr>
          <w:rFonts w:ascii="Arial" w:hAnsi="Arial" w:cs="Arial"/>
          <w:b/>
          <w:bCs/>
          <w:color w:val="BFBFBF" w:themeColor="background1" w:themeShade="BF"/>
          <w:sz w:val="20"/>
        </w:rPr>
        <w:t xml:space="preserve"> </w:t>
      </w:r>
    </w:p>
    <w:p w:rsidR="0052777C" w:rsidRPr="001353FC" w:rsidRDefault="0052777C" w:rsidP="00CF653E">
      <w:pPr>
        <w:pStyle w:val="Ttulo"/>
        <w:numPr>
          <w:ilvl w:val="0"/>
          <w:numId w:val="3"/>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lastRenderedPageBreak/>
        <w:t xml:space="preserve">El espacio de interlineado de párrafo será de 1.5 </w:t>
      </w:r>
      <w:proofErr w:type="spellStart"/>
      <w:r w:rsidRPr="001353FC">
        <w:rPr>
          <w:rFonts w:ascii="Arial" w:hAnsi="Arial" w:cs="Arial"/>
          <w:color w:val="BFBFBF" w:themeColor="background1" w:themeShade="BF"/>
          <w:sz w:val="20"/>
        </w:rPr>
        <w:t>cms</w:t>
      </w:r>
      <w:proofErr w:type="spellEnd"/>
      <w:r w:rsidRPr="001353FC">
        <w:rPr>
          <w:rFonts w:ascii="Arial" w:hAnsi="Arial" w:cs="Arial"/>
          <w:color w:val="BFBFBF" w:themeColor="background1" w:themeShade="BF"/>
          <w:sz w:val="20"/>
        </w:rPr>
        <w:t xml:space="preserve">.; los espacios entre acápites serán de 3.0cms, es decir doble espacio, al igual que el que separa el membrete de la fecha y ésta del primer acápite; los de firmas de 6.0cms., excepto la del Funcionario que proyectó y elaboró, la cual irá a 3.0cms. </w:t>
      </w:r>
      <w:proofErr w:type="gramStart"/>
      <w:r w:rsidRPr="001353FC">
        <w:rPr>
          <w:rFonts w:ascii="Arial" w:hAnsi="Arial" w:cs="Arial"/>
          <w:color w:val="BFBFBF" w:themeColor="background1" w:themeShade="BF"/>
          <w:sz w:val="20"/>
        </w:rPr>
        <w:t>de</w:t>
      </w:r>
      <w:proofErr w:type="gramEnd"/>
      <w:r w:rsidRPr="001353FC">
        <w:rPr>
          <w:rFonts w:ascii="Arial" w:hAnsi="Arial" w:cs="Arial"/>
          <w:color w:val="BFBFBF" w:themeColor="background1" w:themeShade="BF"/>
          <w:sz w:val="20"/>
        </w:rPr>
        <w:t xml:space="preserve"> la que le anteceda.</w:t>
      </w:r>
    </w:p>
    <w:p w:rsidR="0052777C" w:rsidRPr="001353FC" w:rsidRDefault="0052777C" w:rsidP="00CF653E">
      <w:pPr>
        <w:pStyle w:val="Ttulo"/>
        <w:numPr>
          <w:ilvl w:val="0"/>
          <w:numId w:val="3"/>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 xml:space="preserve">Los márgenes del documento serán: Superior: 3.0cms., Inferior: 3.0cms., Derecho: 3.0cms. </w:t>
      </w:r>
      <w:proofErr w:type="spellStart"/>
      <w:proofErr w:type="gramStart"/>
      <w:r w:rsidRPr="001353FC">
        <w:rPr>
          <w:rFonts w:ascii="Arial" w:hAnsi="Arial" w:cs="Arial"/>
          <w:color w:val="BFBFBF" w:themeColor="background1" w:themeShade="BF"/>
          <w:sz w:val="20"/>
        </w:rPr>
        <w:t>e</w:t>
      </w:r>
      <w:proofErr w:type="spellEnd"/>
      <w:proofErr w:type="gramEnd"/>
      <w:r w:rsidRPr="001353FC">
        <w:rPr>
          <w:rFonts w:ascii="Arial" w:hAnsi="Arial" w:cs="Arial"/>
          <w:color w:val="BFBFBF" w:themeColor="background1" w:themeShade="BF"/>
          <w:sz w:val="20"/>
        </w:rPr>
        <w:t xml:space="preserve"> Izquierdo: 4.0cms.</w:t>
      </w:r>
    </w:p>
    <w:p w:rsidR="0052777C" w:rsidRPr="001353FC" w:rsidRDefault="0052777C" w:rsidP="00CF653E">
      <w:pPr>
        <w:pStyle w:val="Ttulo"/>
        <w:numPr>
          <w:ilvl w:val="0"/>
          <w:numId w:val="3"/>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Los acápites podrán ser utilizados en género femenino o masculino y/o singular o plural, según corresponda al hecho que se investiga.</w:t>
      </w:r>
    </w:p>
    <w:p w:rsidR="0052777C" w:rsidRPr="001353FC" w:rsidRDefault="0052777C" w:rsidP="00CF653E">
      <w:pPr>
        <w:pStyle w:val="Ttulo"/>
        <w:numPr>
          <w:ilvl w:val="0"/>
          <w:numId w:val="3"/>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Se podrá resaltar con negrilla, mayúscula sostenida, subrayado o cursiva, los datos de relevancia que cada funcionario estime pertinente.</w:t>
      </w:r>
    </w:p>
    <w:p w:rsidR="0052777C" w:rsidRPr="001353FC" w:rsidRDefault="0052777C" w:rsidP="00CF653E">
      <w:pPr>
        <w:pStyle w:val="Ttulo"/>
        <w:numPr>
          <w:ilvl w:val="0"/>
          <w:numId w:val="3"/>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 xml:space="preserve">Los numerales que conforman el acápite denominado </w:t>
      </w:r>
      <w:r w:rsidRPr="001353FC">
        <w:rPr>
          <w:rFonts w:ascii="Arial" w:hAnsi="Arial" w:cs="Arial"/>
          <w:b/>
          <w:color w:val="BFBFBF" w:themeColor="background1" w:themeShade="BF"/>
          <w:sz w:val="20"/>
        </w:rPr>
        <w:t>“RESUELVE”</w:t>
      </w:r>
      <w:r w:rsidRPr="001353FC">
        <w:rPr>
          <w:rFonts w:ascii="Arial" w:hAnsi="Arial" w:cs="Arial"/>
          <w:color w:val="BFBFBF" w:themeColor="background1" w:themeShade="BF"/>
          <w:sz w:val="20"/>
        </w:rPr>
        <w:t>, deberán identificarse en letras, negrita y mayúscula, seguido de los dos puntos (:). Ej.: PRIMERO: Lo ordenado en cada numeral deberá tener sangría a 3.0cm., que iniciará desde la margen inicial estipulada para el formato.</w:t>
      </w:r>
    </w:p>
    <w:p w:rsidR="0052777C" w:rsidRPr="001353FC" w:rsidRDefault="0052777C" w:rsidP="00CF653E">
      <w:pPr>
        <w:pStyle w:val="Ttulo"/>
        <w:numPr>
          <w:ilvl w:val="0"/>
          <w:numId w:val="3"/>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Los formatos no podrán tener encabezado distinto al correspondiente al Sistema Integrado de Gestión de Calidad.</w:t>
      </w:r>
    </w:p>
    <w:p w:rsidR="0052777C" w:rsidRPr="001353FC" w:rsidRDefault="0052777C" w:rsidP="00D72D32">
      <w:pPr>
        <w:pStyle w:val="Ttulo"/>
        <w:spacing w:line="360" w:lineRule="auto"/>
        <w:jc w:val="both"/>
        <w:rPr>
          <w:rFonts w:ascii="Arial" w:hAnsi="Arial" w:cs="Arial"/>
          <w:color w:val="BFBFBF" w:themeColor="background1" w:themeShade="BF"/>
          <w:sz w:val="20"/>
        </w:rPr>
      </w:pPr>
    </w:p>
    <w:p w:rsidR="002E2E8A" w:rsidRPr="0052777C" w:rsidRDefault="002E2E8A" w:rsidP="00D72D32">
      <w:pPr>
        <w:pStyle w:val="Ttulo"/>
        <w:spacing w:line="360" w:lineRule="auto"/>
        <w:ind w:left="567" w:hanging="567"/>
        <w:jc w:val="both"/>
        <w:rPr>
          <w:rFonts w:ascii="Arial" w:hAnsi="Arial" w:cs="Arial"/>
          <w:color w:val="BFBFBF" w:themeColor="background1" w:themeShade="BF"/>
          <w:sz w:val="22"/>
          <w:szCs w:val="22"/>
        </w:rPr>
      </w:pPr>
    </w:p>
    <w:sectPr w:rsidR="002E2E8A" w:rsidRPr="0052777C" w:rsidSect="00B7284A">
      <w:headerReference w:type="even" r:id="rId9"/>
      <w:headerReference w:type="default" r:id="rId10"/>
      <w:footerReference w:type="even" r:id="rId11"/>
      <w:footerReference w:type="default" r:id="rId12"/>
      <w:headerReference w:type="first" r:id="rId13"/>
      <w:footerReference w:type="first" r:id="rId14"/>
      <w:pgSz w:w="12242" w:h="18722" w:code="120"/>
      <w:pgMar w:top="1701" w:right="1134" w:bottom="1134" w:left="2268" w:header="567"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707D" w:rsidRDefault="000E707D" w:rsidP="0026538A">
      <w:r>
        <w:separator/>
      </w:r>
    </w:p>
  </w:endnote>
  <w:endnote w:type="continuationSeparator" w:id="0">
    <w:p w:rsidR="000E707D" w:rsidRDefault="000E707D" w:rsidP="00265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9D5" w:rsidRDefault="00B839D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9D5" w:rsidRPr="00EF6BAC" w:rsidRDefault="00B839D5" w:rsidP="00B839D5">
    <w:pPr>
      <w:jc w:val="center"/>
      <w:rPr>
        <w:rFonts w:ascii="Arial" w:hAnsi="Arial" w:cs="Arial"/>
        <w:sz w:val="16"/>
        <w:szCs w:val="16"/>
      </w:rPr>
    </w:pPr>
    <w:r>
      <w:rPr>
        <w:noProof/>
        <w:lang w:val="es-CO" w:eastAsia="es-CO"/>
      </w:rPr>
      <w:drawing>
        <wp:anchor distT="0" distB="0" distL="114300" distR="114300" simplePos="0" relativeHeight="251673600" behindDoc="0" locked="0" layoutInCell="1" allowOverlap="1" wp14:anchorId="3304577C" wp14:editId="489CFB0D">
          <wp:simplePos x="0" y="0"/>
          <wp:positionH relativeFrom="page">
            <wp:posOffset>6208395</wp:posOffset>
          </wp:positionH>
          <wp:positionV relativeFrom="page">
            <wp:posOffset>10679430</wp:posOffset>
          </wp:positionV>
          <wp:extent cx="777875" cy="465455"/>
          <wp:effectExtent l="0" t="0" r="317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875" cy="465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6BAC">
      <w:rPr>
        <w:rFonts w:ascii="Arial" w:hAnsi="Arial" w:cs="Arial"/>
        <w:sz w:val="16"/>
        <w:szCs w:val="16"/>
      </w:rPr>
      <w:t>Este documento es propiedad del EJ</w:t>
    </w:r>
    <w:r>
      <w:rPr>
        <w:rFonts w:ascii="Arial" w:hAnsi="Arial" w:cs="Arial"/>
        <w:sz w:val="16"/>
        <w:szCs w:val="16"/>
      </w:rPr>
      <w:t>É</w:t>
    </w:r>
    <w:r w:rsidRPr="00EF6BAC">
      <w:rPr>
        <w:rFonts w:ascii="Arial" w:hAnsi="Arial" w:cs="Arial"/>
        <w:sz w:val="16"/>
        <w:szCs w:val="16"/>
      </w:rPr>
      <w:t>RCITO NACIONAL</w:t>
    </w:r>
  </w:p>
  <w:p w:rsidR="00B839D5" w:rsidRPr="00967D3B" w:rsidRDefault="00B839D5" w:rsidP="00B839D5">
    <w:pPr>
      <w:pStyle w:val="Piedepgina"/>
      <w:jc w:val="center"/>
    </w:pPr>
    <w:r w:rsidRPr="00EF6BAC">
      <w:rPr>
        <w:rFonts w:ascii="Arial" w:hAnsi="Arial" w:cs="Arial"/>
        <w:sz w:val="16"/>
        <w:szCs w:val="16"/>
      </w:rPr>
      <w:t xml:space="preserve">No está </w:t>
    </w:r>
    <w:proofErr w:type="gramStart"/>
    <w:r w:rsidRPr="00EF6BAC">
      <w:rPr>
        <w:rFonts w:ascii="Arial" w:hAnsi="Arial" w:cs="Arial"/>
        <w:sz w:val="16"/>
        <w:szCs w:val="16"/>
      </w:rPr>
      <w:t>autorizado</w:t>
    </w:r>
    <w:proofErr w:type="gramEnd"/>
    <w:r w:rsidRPr="00EF6BAC">
      <w:rPr>
        <w:rFonts w:ascii="Arial" w:hAnsi="Arial" w:cs="Arial"/>
        <w:sz w:val="16"/>
        <w:szCs w:val="16"/>
      </w:rPr>
      <w:t xml:space="preserve"> su reproducción total o parcial.</w:t>
    </w:r>
  </w:p>
  <w:p w:rsidR="00B839D5" w:rsidRDefault="00B839D5" w:rsidP="00B839D5">
    <w:pPr>
      <w:pStyle w:val="Piedepgina"/>
    </w:pPr>
  </w:p>
  <w:p w:rsidR="00B7284A" w:rsidRDefault="00B7284A" w:rsidP="00206AF2">
    <w:pPr>
      <w:pStyle w:val="Piedepgina"/>
      <w:jc w:val="center"/>
      <w:rPr>
        <w:rFonts w:ascii="Arial" w:hAnsi="Arial" w:cs="Arial"/>
        <w:sz w:val="16"/>
        <w:szCs w:val="16"/>
      </w:rPr>
    </w:pPr>
  </w:p>
  <w:p w:rsidR="00206AF2" w:rsidRDefault="00206AF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9D5" w:rsidRPr="00EF6BAC" w:rsidRDefault="00B839D5" w:rsidP="00B839D5">
    <w:pPr>
      <w:jc w:val="center"/>
      <w:rPr>
        <w:rFonts w:ascii="Arial" w:hAnsi="Arial" w:cs="Arial"/>
        <w:sz w:val="16"/>
        <w:szCs w:val="16"/>
      </w:rPr>
    </w:pPr>
    <w:r>
      <w:rPr>
        <w:noProof/>
        <w:lang w:val="es-CO" w:eastAsia="es-CO"/>
      </w:rPr>
      <w:drawing>
        <wp:anchor distT="0" distB="0" distL="114300" distR="114300" simplePos="0" relativeHeight="251669504" behindDoc="0" locked="0" layoutInCell="1" allowOverlap="1">
          <wp:simplePos x="0" y="0"/>
          <wp:positionH relativeFrom="page">
            <wp:posOffset>6160770</wp:posOffset>
          </wp:positionH>
          <wp:positionV relativeFrom="page">
            <wp:posOffset>10910570</wp:posOffset>
          </wp:positionV>
          <wp:extent cx="777875" cy="465455"/>
          <wp:effectExtent l="0" t="0" r="317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875" cy="465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6BAC">
      <w:rPr>
        <w:rFonts w:ascii="Arial" w:hAnsi="Arial" w:cs="Arial"/>
        <w:sz w:val="16"/>
        <w:szCs w:val="16"/>
      </w:rPr>
      <w:t>Este documento es propiedad del EJ</w:t>
    </w:r>
    <w:r>
      <w:rPr>
        <w:rFonts w:ascii="Arial" w:hAnsi="Arial" w:cs="Arial"/>
        <w:sz w:val="16"/>
        <w:szCs w:val="16"/>
      </w:rPr>
      <w:t>É</w:t>
    </w:r>
    <w:r w:rsidRPr="00EF6BAC">
      <w:rPr>
        <w:rFonts w:ascii="Arial" w:hAnsi="Arial" w:cs="Arial"/>
        <w:sz w:val="16"/>
        <w:szCs w:val="16"/>
      </w:rPr>
      <w:t>RCITO NACIONAL</w:t>
    </w:r>
  </w:p>
  <w:p w:rsidR="00B839D5" w:rsidRPr="00967D3B" w:rsidRDefault="00B839D5" w:rsidP="00B839D5">
    <w:pPr>
      <w:pStyle w:val="Piedepgina"/>
      <w:jc w:val="center"/>
    </w:pPr>
    <w:r w:rsidRPr="00EF6BAC">
      <w:rPr>
        <w:rFonts w:ascii="Arial" w:hAnsi="Arial" w:cs="Arial"/>
        <w:sz w:val="16"/>
        <w:szCs w:val="16"/>
      </w:rPr>
      <w:t xml:space="preserve">No está </w:t>
    </w:r>
    <w:proofErr w:type="gramStart"/>
    <w:r w:rsidRPr="00EF6BAC">
      <w:rPr>
        <w:rFonts w:ascii="Arial" w:hAnsi="Arial" w:cs="Arial"/>
        <w:sz w:val="16"/>
        <w:szCs w:val="16"/>
      </w:rPr>
      <w:t>autorizado</w:t>
    </w:r>
    <w:proofErr w:type="gramEnd"/>
    <w:r w:rsidRPr="00EF6BAC">
      <w:rPr>
        <w:rFonts w:ascii="Arial" w:hAnsi="Arial" w:cs="Arial"/>
        <w:sz w:val="16"/>
        <w:szCs w:val="16"/>
      </w:rPr>
      <w:t xml:space="preserve"> su reproducción total o parcial.</w:t>
    </w:r>
  </w:p>
  <w:p w:rsidR="00206AF2" w:rsidRDefault="00206AF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707D" w:rsidRDefault="000E707D" w:rsidP="0026538A">
      <w:r>
        <w:separator/>
      </w:r>
    </w:p>
  </w:footnote>
  <w:footnote w:type="continuationSeparator" w:id="0">
    <w:p w:rsidR="000E707D" w:rsidRDefault="000E707D" w:rsidP="0026538A">
      <w:r>
        <w:continuationSeparator/>
      </w:r>
    </w:p>
  </w:footnote>
  <w:footnote w:id="1">
    <w:p w:rsidR="005124DE" w:rsidRPr="00FE62C7" w:rsidRDefault="005124DE" w:rsidP="005124DE">
      <w:pPr>
        <w:shd w:val="clear" w:color="auto" w:fill="FFFFFF"/>
        <w:jc w:val="both"/>
        <w:rPr>
          <w:rFonts w:ascii="Arial" w:eastAsia="Arial Unicode MS" w:hAnsi="Arial" w:cs="Arial"/>
          <w:color w:val="000000"/>
          <w:sz w:val="16"/>
          <w:szCs w:val="16"/>
          <w:lang w:val="es-CO" w:eastAsia="es-CO"/>
        </w:rPr>
      </w:pPr>
      <w:r w:rsidRPr="00FE62C7">
        <w:rPr>
          <w:rStyle w:val="Refdenotaalpie"/>
          <w:rFonts w:ascii="Arial" w:hAnsi="Arial" w:cs="Arial"/>
          <w:sz w:val="16"/>
          <w:szCs w:val="16"/>
        </w:rPr>
        <w:footnoteRef/>
      </w:r>
      <w:r w:rsidRPr="00FE62C7">
        <w:rPr>
          <w:rFonts w:ascii="Arial" w:hAnsi="Arial" w:cs="Arial"/>
          <w:sz w:val="16"/>
          <w:szCs w:val="16"/>
        </w:rPr>
        <w:t xml:space="preserve"> </w:t>
      </w:r>
      <w:r w:rsidRPr="00FE62C7">
        <w:rPr>
          <w:rFonts w:ascii="Arial" w:eastAsia="Arial Unicode MS" w:hAnsi="Arial" w:cs="Arial"/>
          <w:b/>
          <w:bCs/>
          <w:color w:val="000000"/>
          <w:sz w:val="16"/>
          <w:szCs w:val="16"/>
          <w:lang w:eastAsia="es-CO"/>
        </w:rPr>
        <w:t>Artículo 230.</w:t>
      </w:r>
      <w:r w:rsidRPr="00FE62C7">
        <w:rPr>
          <w:rFonts w:ascii="Arial" w:eastAsia="Arial Unicode MS" w:hAnsi="Arial" w:cs="Arial"/>
          <w:color w:val="000000"/>
          <w:sz w:val="16"/>
          <w:szCs w:val="16"/>
          <w:lang w:eastAsia="es-CO"/>
        </w:rPr>
        <w:t> </w:t>
      </w:r>
      <w:r w:rsidRPr="00FE62C7">
        <w:rPr>
          <w:rFonts w:ascii="Arial" w:eastAsia="Arial Unicode MS" w:hAnsi="Arial" w:cs="Arial"/>
          <w:b/>
          <w:bCs/>
          <w:color w:val="000000"/>
          <w:sz w:val="16"/>
          <w:szCs w:val="16"/>
          <w:lang w:eastAsia="es-CO"/>
        </w:rPr>
        <w:t>Principios que orientan la declaratoria de las nulidades y su convalidación.</w:t>
      </w:r>
      <w:r w:rsidRPr="00FE62C7">
        <w:rPr>
          <w:rFonts w:ascii="Arial" w:eastAsia="Arial Unicode MS" w:hAnsi="Arial" w:cs="Arial"/>
          <w:color w:val="000000"/>
          <w:sz w:val="16"/>
          <w:szCs w:val="16"/>
          <w:lang w:eastAsia="es-CO"/>
        </w:rPr>
        <w:t> Son principios que orientan la declaratoria de las nulidades y su convalidación:</w:t>
      </w:r>
    </w:p>
    <w:p w:rsidR="005124DE" w:rsidRPr="00FE62C7" w:rsidRDefault="005124DE" w:rsidP="005124DE">
      <w:pPr>
        <w:shd w:val="clear" w:color="auto" w:fill="FFFFFF"/>
        <w:jc w:val="both"/>
        <w:rPr>
          <w:rFonts w:ascii="Arial" w:eastAsia="Arial Unicode MS" w:hAnsi="Arial" w:cs="Arial"/>
          <w:color w:val="000000"/>
          <w:sz w:val="16"/>
          <w:szCs w:val="16"/>
          <w:lang w:val="es-CO" w:eastAsia="es-CO"/>
        </w:rPr>
      </w:pPr>
      <w:r w:rsidRPr="00FE62C7">
        <w:rPr>
          <w:rFonts w:ascii="Arial" w:eastAsia="Arial Unicode MS" w:hAnsi="Arial" w:cs="Arial"/>
          <w:color w:val="000000"/>
          <w:sz w:val="16"/>
          <w:szCs w:val="16"/>
          <w:lang w:eastAsia="es-CO"/>
        </w:rPr>
        <w:t> </w:t>
      </w:r>
    </w:p>
    <w:p w:rsidR="005124DE" w:rsidRPr="00FE62C7" w:rsidRDefault="005124DE" w:rsidP="005124DE">
      <w:pPr>
        <w:shd w:val="clear" w:color="auto" w:fill="FFFFFF"/>
        <w:jc w:val="both"/>
        <w:rPr>
          <w:rFonts w:ascii="Arial" w:eastAsia="Arial Unicode MS" w:hAnsi="Arial" w:cs="Arial"/>
          <w:color w:val="000000"/>
          <w:sz w:val="16"/>
          <w:szCs w:val="16"/>
          <w:lang w:val="es-CO" w:eastAsia="es-CO"/>
        </w:rPr>
      </w:pPr>
      <w:r w:rsidRPr="00FE62C7">
        <w:rPr>
          <w:rFonts w:ascii="Arial" w:eastAsia="Arial Unicode MS" w:hAnsi="Arial" w:cs="Arial"/>
          <w:color w:val="000000"/>
          <w:sz w:val="16"/>
          <w:szCs w:val="16"/>
          <w:lang w:eastAsia="es-CO"/>
        </w:rPr>
        <w:t>1. No se declarará la nulidad de un acto cuando cumpla la finalidad para la cual estaba destinado, siempre que no se viole el derecho a la defensa.</w:t>
      </w:r>
    </w:p>
    <w:p w:rsidR="005124DE" w:rsidRPr="00FE62C7" w:rsidRDefault="005124DE" w:rsidP="005124DE">
      <w:pPr>
        <w:shd w:val="clear" w:color="auto" w:fill="FFFFFF"/>
        <w:jc w:val="both"/>
        <w:rPr>
          <w:rFonts w:ascii="Arial" w:eastAsia="Arial Unicode MS" w:hAnsi="Arial" w:cs="Arial"/>
          <w:color w:val="000000"/>
          <w:sz w:val="16"/>
          <w:szCs w:val="16"/>
          <w:lang w:val="es-CO" w:eastAsia="es-CO"/>
        </w:rPr>
      </w:pPr>
      <w:r w:rsidRPr="00FE62C7">
        <w:rPr>
          <w:rFonts w:ascii="Arial" w:eastAsia="Arial Unicode MS" w:hAnsi="Arial" w:cs="Arial"/>
          <w:color w:val="000000"/>
          <w:sz w:val="16"/>
          <w:szCs w:val="16"/>
          <w:lang w:eastAsia="es-CO"/>
        </w:rPr>
        <w:t> </w:t>
      </w:r>
    </w:p>
    <w:p w:rsidR="005124DE" w:rsidRPr="00FE62C7" w:rsidRDefault="005124DE" w:rsidP="005124DE">
      <w:pPr>
        <w:shd w:val="clear" w:color="auto" w:fill="FFFFFF"/>
        <w:jc w:val="both"/>
        <w:rPr>
          <w:rFonts w:ascii="Arial" w:eastAsia="Arial Unicode MS" w:hAnsi="Arial" w:cs="Arial"/>
          <w:color w:val="000000"/>
          <w:sz w:val="16"/>
          <w:szCs w:val="16"/>
          <w:lang w:val="es-CO" w:eastAsia="es-CO"/>
        </w:rPr>
      </w:pPr>
      <w:r w:rsidRPr="00FE62C7">
        <w:rPr>
          <w:rFonts w:ascii="Arial" w:eastAsia="Arial Unicode MS" w:hAnsi="Arial" w:cs="Arial"/>
          <w:color w:val="000000"/>
          <w:sz w:val="16"/>
          <w:szCs w:val="16"/>
          <w:lang w:eastAsia="es-CO"/>
        </w:rPr>
        <w:t>2. Quien alegue la nulidad debe demostrar que la irregularidad sustancial afecta garantías de los sujetos procesales, o desconoce los principios fundamentales del debido proceso.</w:t>
      </w:r>
    </w:p>
    <w:p w:rsidR="005124DE" w:rsidRPr="00FE62C7" w:rsidRDefault="005124DE" w:rsidP="005124DE">
      <w:pPr>
        <w:shd w:val="clear" w:color="auto" w:fill="FFFFFF"/>
        <w:jc w:val="both"/>
        <w:rPr>
          <w:rFonts w:ascii="Arial" w:eastAsia="Arial Unicode MS" w:hAnsi="Arial" w:cs="Arial"/>
          <w:color w:val="000000"/>
          <w:sz w:val="16"/>
          <w:szCs w:val="16"/>
          <w:lang w:val="es-CO" w:eastAsia="es-CO"/>
        </w:rPr>
      </w:pPr>
      <w:r w:rsidRPr="00FE62C7">
        <w:rPr>
          <w:rFonts w:ascii="Arial" w:eastAsia="Arial Unicode MS" w:hAnsi="Arial" w:cs="Arial"/>
          <w:color w:val="000000"/>
          <w:sz w:val="16"/>
          <w:szCs w:val="16"/>
          <w:lang w:eastAsia="es-CO"/>
        </w:rPr>
        <w:t> </w:t>
      </w:r>
    </w:p>
    <w:p w:rsidR="005124DE" w:rsidRPr="00FE62C7" w:rsidRDefault="005124DE" w:rsidP="005124DE">
      <w:pPr>
        <w:shd w:val="clear" w:color="auto" w:fill="FFFFFF"/>
        <w:jc w:val="both"/>
        <w:rPr>
          <w:rFonts w:ascii="Arial" w:eastAsia="Arial Unicode MS" w:hAnsi="Arial" w:cs="Arial"/>
          <w:color w:val="000000"/>
          <w:sz w:val="16"/>
          <w:szCs w:val="16"/>
          <w:lang w:val="es-CO" w:eastAsia="es-CO"/>
        </w:rPr>
      </w:pPr>
      <w:r w:rsidRPr="00FE62C7">
        <w:rPr>
          <w:rFonts w:ascii="Arial" w:eastAsia="Arial Unicode MS" w:hAnsi="Arial" w:cs="Arial"/>
          <w:color w:val="000000"/>
          <w:sz w:val="16"/>
          <w:szCs w:val="16"/>
          <w:lang w:eastAsia="es-CO"/>
        </w:rPr>
        <w:t>3. No puede invocar la nulidad el sujeto procesal que haya coadyuvado con su conducta a la ejecución del acto irregular, salvo que se trate de la falta de defensa.</w:t>
      </w:r>
    </w:p>
    <w:p w:rsidR="005124DE" w:rsidRPr="00FE62C7" w:rsidRDefault="005124DE" w:rsidP="005124DE">
      <w:pPr>
        <w:shd w:val="clear" w:color="auto" w:fill="FFFFFF"/>
        <w:jc w:val="both"/>
        <w:rPr>
          <w:rFonts w:ascii="Arial" w:eastAsia="Arial Unicode MS" w:hAnsi="Arial" w:cs="Arial"/>
          <w:color w:val="000000"/>
          <w:sz w:val="16"/>
          <w:szCs w:val="16"/>
          <w:lang w:val="es-CO" w:eastAsia="es-CO"/>
        </w:rPr>
      </w:pPr>
      <w:r w:rsidRPr="00FE62C7">
        <w:rPr>
          <w:rFonts w:ascii="Arial" w:eastAsia="Arial Unicode MS" w:hAnsi="Arial" w:cs="Arial"/>
          <w:color w:val="000000"/>
          <w:sz w:val="16"/>
          <w:szCs w:val="16"/>
          <w:lang w:eastAsia="es-CO"/>
        </w:rPr>
        <w:t> </w:t>
      </w:r>
    </w:p>
    <w:p w:rsidR="005124DE" w:rsidRPr="00FE62C7" w:rsidRDefault="005124DE" w:rsidP="005124DE">
      <w:pPr>
        <w:shd w:val="clear" w:color="auto" w:fill="FFFFFF"/>
        <w:jc w:val="both"/>
        <w:rPr>
          <w:rFonts w:ascii="Arial" w:eastAsia="Arial Unicode MS" w:hAnsi="Arial" w:cs="Arial"/>
          <w:color w:val="000000"/>
          <w:sz w:val="16"/>
          <w:szCs w:val="16"/>
          <w:lang w:val="es-CO" w:eastAsia="es-CO"/>
        </w:rPr>
      </w:pPr>
      <w:r w:rsidRPr="00FE62C7">
        <w:rPr>
          <w:rFonts w:ascii="Arial" w:eastAsia="Arial Unicode MS" w:hAnsi="Arial" w:cs="Arial"/>
          <w:color w:val="000000"/>
          <w:sz w:val="16"/>
          <w:szCs w:val="16"/>
          <w:lang w:eastAsia="es-CO"/>
        </w:rPr>
        <w:t>4. Los actos irregulares pueden convalidarse por el consentimiento del perjudicado, siempre que se observen las garantías constitucionales.</w:t>
      </w:r>
    </w:p>
    <w:p w:rsidR="005124DE" w:rsidRPr="00FE62C7" w:rsidRDefault="005124DE" w:rsidP="005124DE">
      <w:pPr>
        <w:shd w:val="clear" w:color="auto" w:fill="FFFFFF"/>
        <w:jc w:val="both"/>
        <w:rPr>
          <w:rFonts w:ascii="Arial" w:eastAsia="Arial Unicode MS" w:hAnsi="Arial" w:cs="Arial"/>
          <w:color w:val="000000"/>
          <w:sz w:val="16"/>
          <w:szCs w:val="16"/>
          <w:lang w:val="es-CO" w:eastAsia="es-CO"/>
        </w:rPr>
      </w:pPr>
      <w:r w:rsidRPr="00FE62C7">
        <w:rPr>
          <w:rFonts w:ascii="Arial" w:eastAsia="Arial Unicode MS" w:hAnsi="Arial" w:cs="Arial"/>
          <w:color w:val="000000"/>
          <w:sz w:val="16"/>
          <w:szCs w:val="16"/>
          <w:lang w:eastAsia="es-CO"/>
        </w:rPr>
        <w:t> </w:t>
      </w:r>
    </w:p>
    <w:p w:rsidR="005124DE" w:rsidRPr="00FE62C7" w:rsidRDefault="005124DE" w:rsidP="005124DE">
      <w:pPr>
        <w:shd w:val="clear" w:color="auto" w:fill="FFFFFF"/>
        <w:jc w:val="both"/>
        <w:rPr>
          <w:rFonts w:ascii="Arial" w:eastAsia="Arial Unicode MS" w:hAnsi="Arial" w:cs="Arial"/>
          <w:color w:val="000000"/>
          <w:sz w:val="16"/>
          <w:szCs w:val="16"/>
          <w:lang w:val="es-CO" w:eastAsia="es-CO"/>
        </w:rPr>
      </w:pPr>
      <w:r w:rsidRPr="00FE62C7">
        <w:rPr>
          <w:rFonts w:ascii="Arial" w:eastAsia="Arial Unicode MS" w:hAnsi="Arial" w:cs="Arial"/>
          <w:color w:val="000000"/>
          <w:sz w:val="16"/>
          <w:szCs w:val="16"/>
          <w:lang w:eastAsia="es-CO"/>
        </w:rPr>
        <w:t>5. Sólo puede decretarse cuando no exista otro medio procesal para subsanar la irregularidad sustancial.</w:t>
      </w:r>
    </w:p>
    <w:p w:rsidR="005124DE" w:rsidRPr="00FE62C7" w:rsidRDefault="005124DE" w:rsidP="005124DE">
      <w:pPr>
        <w:shd w:val="clear" w:color="auto" w:fill="FFFFFF"/>
        <w:jc w:val="both"/>
        <w:rPr>
          <w:rFonts w:ascii="Arial" w:eastAsia="Arial Unicode MS" w:hAnsi="Arial" w:cs="Arial"/>
          <w:color w:val="000000"/>
          <w:sz w:val="16"/>
          <w:szCs w:val="16"/>
          <w:lang w:val="es-CO" w:eastAsia="es-CO"/>
        </w:rPr>
      </w:pPr>
      <w:r w:rsidRPr="00FE62C7">
        <w:rPr>
          <w:rFonts w:ascii="Arial" w:eastAsia="Arial Unicode MS" w:hAnsi="Arial" w:cs="Arial"/>
          <w:color w:val="000000"/>
          <w:sz w:val="16"/>
          <w:szCs w:val="16"/>
          <w:lang w:eastAsia="es-CO"/>
        </w:rPr>
        <w:t> </w:t>
      </w:r>
    </w:p>
    <w:p w:rsidR="005124DE" w:rsidRPr="00FE62C7" w:rsidRDefault="005124DE" w:rsidP="005124DE">
      <w:pPr>
        <w:shd w:val="clear" w:color="auto" w:fill="FFFFFF"/>
        <w:jc w:val="both"/>
        <w:rPr>
          <w:rFonts w:ascii="Arial" w:eastAsia="Arial Unicode MS" w:hAnsi="Arial" w:cs="Arial"/>
          <w:color w:val="000000"/>
          <w:sz w:val="16"/>
          <w:szCs w:val="16"/>
          <w:lang w:val="es-CO" w:eastAsia="es-CO"/>
        </w:rPr>
      </w:pPr>
      <w:r w:rsidRPr="00FE62C7">
        <w:rPr>
          <w:rFonts w:ascii="Arial" w:eastAsia="Arial Unicode MS" w:hAnsi="Arial" w:cs="Arial"/>
          <w:color w:val="000000"/>
          <w:sz w:val="16"/>
          <w:szCs w:val="16"/>
          <w:lang w:eastAsia="es-CO"/>
        </w:rPr>
        <w:t>6. No podrá decretarse nulidad por causal distinta a las señaladas en este capítulo.</w:t>
      </w:r>
    </w:p>
    <w:p w:rsidR="005124DE" w:rsidRPr="00FE62C7" w:rsidRDefault="005124DE" w:rsidP="005124DE">
      <w:pPr>
        <w:pStyle w:val="Textonotapie"/>
        <w:rPr>
          <w:rFonts w:cs="Arial"/>
          <w:sz w:val="16"/>
          <w:szCs w:val="16"/>
        </w:rPr>
      </w:pPr>
    </w:p>
  </w:footnote>
  <w:footnote w:id="2">
    <w:p w:rsidR="005124DE" w:rsidRPr="00FE62C7" w:rsidRDefault="005124DE" w:rsidP="005124DE">
      <w:pPr>
        <w:shd w:val="clear" w:color="auto" w:fill="FFFFFF"/>
        <w:jc w:val="both"/>
        <w:rPr>
          <w:rFonts w:ascii="Arial" w:eastAsia="Arial Unicode MS" w:hAnsi="Arial" w:cs="Arial"/>
          <w:color w:val="000000"/>
          <w:sz w:val="16"/>
          <w:szCs w:val="16"/>
          <w:lang w:val="es-CO" w:eastAsia="es-CO"/>
        </w:rPr>
      </w:pPr>
      <w:r w:rsidRPr="00FE62C7">
        <w:rPr>
          <w:rStyle w:val="Refdenotaalpie"/>
          <w:rFonts w:ascii="Arial" w:hAnsi="Arial" w:cs="Arial"/>
          <w:sz w:val="16"/>
          <w:szCs w:val="16"/>
        </w:rPr>
        <w:footnoteRef/>
      </w:r>
      <w:r w:rsidRPr="00FE62C7">
        <w:rPr>
          <w:rFonts w:ascii="Arial" w:hAnsi="Arial" w:cs="Arial"/>
          <w:sz w:val="16"/>
          <w:szCs w:val="16"/>
        </w:rPr>
        <w:t xml:space="preserve"> </w:t>
      </w:r>
      <w:r w:rsidRPr="00FE62C7">
        <w:rPr>
          <w:rFonts w:ascii="Arial" w:eastAsia="Arial Unicode MS" w:hAnsi="Arial" w:cs="Arial"/>
          <w:b/>
          <w:bCs/>
          <w:color w:val="000000"/>
          <w:sz w:val="16"/>
          <w:szCs w:val="16"/>
          <w:lang w:eastAsia="es-CO"/>
        </w:rPr>
        <w:t>Artículo 231.</w:t>
      </w:r>
      <w:r w:rsidRPr="00FE62C7">
        <w:rPr>
          <w:rFonts w:ascii="Arial" w:eastAsia="Arial Unicode MS" w:hAnsi="Arial" w:cs="Arial"/>
          <w:color w:val="000000"/>
          <w:sz w:val="16"/>
          <w:szCs w:val="16"/>
          <w:lang w:eastAsia="es-CO"/>
        </w:rPr>
        <w:t> </w:t>
      </w:r>
      <w:r w:rsidRPr="00FE62C7">
        <w:rPr>
          <w:rFonts w:ascii="Arial" w:eastAsia="Arial Unicode MS" w:hAnsi="Arial" w:cs="Arial"/>
          <w:b/>
          <w:bCs/>
          <w:color w:val="000000"/>
          <w:sz w:val="16"/>
          <w:szCs w:val="16"/>
          <w:lang w:eastAsia="es-CO"/>
        </w:rPr>
        <w:t>Término para resolver.</w:t>
      </w:r>
      <w:r w:rsidRPr="00FE62C7">
        <w:rPr>
          <w:rFonts w:ascii="Arial" w:eastAsia="Arial Unicode MS" w:hAnsi="Arial" w:cs="Arial"/>
          <w:color w:val="000000"/>
          <w:sz w:val="16"/>
          <w:szCs w:val="16"/>
          <w:lang w:eastAsia="es-CO"/>
        </w:rPr>
        <w:t> El funcionario competente resolverá la solicitud de nulidad, a más tardar dentro de los cinco días siguientes a la fecha de su recibo.</w:t>
      </w:r>
    </w:p>
    <w:p w:rsidR="005124DE" w:rsidRPr="00FE62C7" w:rsidRDefault="005124DE" w:rsidP="005124DE">
      <w:pPr>
        <w:shd w:val="clear" w:color="auto" w:fill="FFFFFF"/>
        <w:jc w:val="both"/>
        <w:rPr>
          <w:rFonts w:ascii="Arial" w:eastAsia="Arial Unicode MS" w:hAnsi="Arial" w:cs="Arial"/>
          <w:color w:val="000000"/>
          <w:sz w:val="16"/>
          <w:szCs w:val="16"/>
          <w:lang w:val="es-CO" w:eastAsia="es-CO"/>
        </w:rPr>
      </w:pPr>
      <w:r w:rsidRPr="00FE62C7">
        <w:rPr>
          <w:rFonts w:ascii="Arial" w:eastAsia="Arial Unicode MS" w:hAnsi="Arial" w:cs="Arial"/>
          <w:color w:val="000000"/>
          <w:sz w:val="16"/>
          <w:szCs w:val="16"/>
          <w:lang w:eastAsia="es-CO"/>
        </w:rPr>
        <w:t> </w:t>
      </w:r>
    </w:p>
    <w:p w:rsidR="005124DE" w:rsidRPr="00FE62C7" w:rsidRDefault="005124DE" w:rsidP="005124DE">
      <w:pPr>
        <w:shd w:val="clear" w:color="auto" w:fill="FFFFFF"/>
        <w:jc w:val="both"/>
        <w:rPr>
          <w:rFonts w:ascii="Arial" w:eastAsia="Arial Unicode MS" w:hAnsi="Arial" w:cs="Arial"/>
          <w:color w:val="000000"/>
          <w:sz w:val="16"/>
          <w:szCs w:val="16"/>
          <w:lang w:val="es-CO" w:eastAsia="es-CO"/>
        </w:rPr>
      </w:pPr>
      <w:r w:rsidRPr="00FE62C7">
        <w:rPr>
          <w:rFonts w:ascii="Arial" w:eastAsia="Arial Unicode MS" w:hAnsi="Arial" w:cs="Arial"/>
          <w:color w:val="000000"/>
          <w:sz w:val="16"/>
          <w:szCs w:val="16"/>
          <w:lang w:eastAsia="es-CO"/>
        </w:rPr>
        <w:t>Cuando la solicitud se formule en el desarrollo de la audiencia, el funcionario competente resolverá de inmediato.</w:t>
      </w:r>
    </w:p>
    <w:p w:rsidR="005124DE" w:rsidRPr="00FE62C7" w:rsidRDefault="005124DE" w:rsidP="005124DE">
      <w:pPr>
        <w:shd w:val="clear" w:color="auto" w:fill="FFFFFF"/>
        <w:jc w:val="both"/>
        <w:rPr>
          <w:rFonts w:ascii="Arial" w:eastAsia="Arial Unicode MS" w:hAnsi="Arial" w:cs="Arial"/>
          <w:color w:val="000000"/>
          <w:sz w:val="16"/>
          <w:szCs w:val="16"/>
          <w:lang w:val="es-CO" w:eastAsia="es-CO"/>
        </w:rPr>
      </w:pPr>
      <w:r w:rsidRPr="00FE62C7">
        <w:rPr>
          <w:rFonts w:ascii="Arial" w:eastAsia="Arial Unicode MS" w:hAnsi="Arial" w:cs="Arial"/>
          <w:color w:val="000000"/>
          <w:sz w:val="16"/>
          <w:szCs w:val="16"/>
          <w:lang w:eastAsia="es-CO"/>
        </w:rPr>
        <w:t> </w:t>
      </w:r>
    </w:p>
    <w:p w:rsidR="005124DE" w:rsidRPr="00FE62C7" w:rsidRDefault="005124DE" w:rsidP="005124DE">
      <w:pPr>
        <w:shd w:val="clear" w:color="auto" w:fill="FFFFFF"/>
        <w:jc w:val="both"/>
        <w:rPr>
          <w:rFonts w:ascii="Arial" w:eastAsia="Arial Unicode MS" w:hAnsi="Arial" w:cs="Arial"/>
          <w:color w:val="000000"/>
          <w:sz w:val="16"/>
          <w:szCs w:val="16"/>
          <w:lang w:val="es-CO" w:eastAsia="es-CO"/>
        </w:rPr>
      </w:pPr>
      <w:r w:rsidRPr="00FE62C7">
        <w:rPr>
          <w:rFonts w:ascii="Arial" w:eastAsia="Arial Unicode MS" w:hAnsi="Arial" w:cs="Arial"/>
          <w:color w:val="000000"/>
          <w:sz w:val="16"/>
          <w:szCs w:val="16"/>
          <w:lang w:eastAsia="es-CO"/>
        </w:rPr>
        <w:t>Contra la decisión que resuelve la nulidad procede el recurso de reposición, con excepción ele la nulidad que se interponga para resolverse en la segunda instancia evento en el cual se decidirá en el fallo definitivo.</w:t>
      </w:r>
    </w:p>
    <w:p w:rsidR="005124DE" w:rsidRPr="00FE62C7" w:rsidRDefault="005124DE" w:rsidP="005124DE">
      <w:pPr>
        <w:spacing w:line="240" w:lineRule="atLeast"/>
        <w:jc w:val="both"/>
        <w:rPr>
          <w:rFonts w:ascii="Arial" w:hAnsi="Arial" w:cs="Arial"/>
          <w:sz w:val="16"/>
          <w:szCs w:val="16"/>
          <w:lang w:val="es-CO" w:eastAsia="es-CO"/>
        </w:rPr>
      </w:pPr>
    </w:p>
    <w:p w:rsidR="005124DE" w:rsidRPr="008C6A81" w:rsidRDefault="005124DE" w:rsidP="005124DE">
      <w:pPr>
        <w:pStyle w:val="Textonotapie"/>
        <w:rPr>
          <w:rFonts w:cs="Arial"/>
          <w:lang w:val="es-ES"/>
        </w:rPr>
      </w:pPr>
    </w:p>
  </w:footnote>
  <w:footnote w:id="3">
    <w:p w:rsidR="005124DE" w:rsidRPr="00FE62C7" w:rsidRDefault="005124DE" w:rsidP="00EF612D">
      <w:pPr>
        <w:shd w:val="clear" w:color="auto" w:fill="FFFFFF"/>
        <w:jc w:val="both"/>
        <w:rPr>
          <w:rFonts w:ascii="Arial" w:eastAsia="Arial Unicode MS" w:hAnsi="Arial" w:cs="Arial"/>
          <w:color w:val="000000"/>
          <w:sz w:val="16"/>
          <w:szCs w:val="16"/>
          <w:lang w:val="es-CO" w:eastAsia="es-CO"/>
        </w:rPr>
      </w:pPr>
      <w:r w:rsidRPr="00FE62C7">
        <w:rPr>
          <w:rStyle w:val="Refdenotaalpie"/>
          <w:rFonts w:ascii="Arial" w:hAnsi="Arial" w:cs="Arial"/>
        </w:rPr>
        <w:footnoteRef/>
      </w:r>
      <w:r w:rsidRPr="00FE62C7">
        <w:rPr>
          <w:rFonts w:ascii="Arial" w:hAnsi="Arial" w:cs="Arial"/>
        </w:rPr>
        <w:t xml:space="preserve"> </w:t>
      </w:r>
      <w:r w:rsidRPr="00FE62C7">
        <w:rPr>
          <w:rFonts w:ascii="Arial" w:eastAsia="Arial Unicode MS" w:hAnsi="Arial" w:cs="Arial"/>
          <w:b/>
          <w:bCs/>
          <w:color w:val="000000"/>
          <w:sz w:val="16"/>
          <w:szCs w:val="16"/>
          <w:lang w:eastAsia="es-CO"/>
        </w:rPr>
        <w:t>Artículo 226.</w:t>
      </w:r>
      <w:r w:rsidRPr="00FE62C7">
        <w:rPr>
          <w:rFonts w:ascii="Arial" w:eastAsia="Arial Unicode MS" w:hAnsi="Arial" w:cs="Arial"/>
          <w:color w:val="000000"/>
          <w:sz w:val="16"/>
          <w:szCs w:val="16"/>
          <w:lang w:eastAsia="es-CO"/>
        </w:rPr>
        <w:t> </w:t>
      </w:r>
      <w:r w:rsidRPr="00FE62C7">
        <w:rPr>
          <w:rFonts w:ascii="Arial" w:eastAsia="Arial Unicode MS" w:hAnsi="Arial" w:cs="Arial"/>
          <w:b/>
          <w:bCs/>
          <w:color w:val="000000"/>
          <w:sz w:val="16"/>
          <w:szCs w:val="16"/>
          <w:lang w:eastAsia="es-CO"/>
        </w:rPr>
        <w:t>Causales de nulidad.</w:t>
      </w:r>
      <w:r w:rsidRPr="00FE62C7">
        <w:rPr>
          <w:rFonts w:ascii="Arial" w:eastAsia="Arial Unicode MS" w:hAnsi="Arial" w:cs="Arial"/>
          <w:color w:val="000000"/>
          <w:sz w:val="16"/>
          <w:szCs w:val="16"/>
          <w:lang w:eastAsia="es-CO"/>
        </w:rPr>
        <w:t> Son causales de nulidad las siguientes:</w:t>
      </w:r>
    </w:p>
    <w:p w:rsidR="005124DE" w:rsidRPr="00FE62C7" w:rsidRDefault="005124DE" w:rsidP="00EF612D">
      <w:pPr>
        <w:shd w:val="clear" w:color="auto" w:fill="FFFFFF"/>
        <w:jc w:val="both"/>
        <w:rPr>
          <w:rFonts w:ascii="Arial" w:eastAsia="Arial Unicode MS" w:hAnsi="Arial" w:cs="Arial"/>
          <w:color w:val="000000"/>
          <w:sz w:val="16"/>
          <w:szCs w:val="16"/>
          <w:lang w:val="es-CO" w:eastAsia="es-CO"/>
        </w:rPr>
      </w:pPr>
      <w:r w:rsidRPr="00FE62C7">
        <w:rPr>
          <w:rFonts w:ascii="Arial" w:eastAsia="Arial Unicode MS" w:hAnsi="Arial" w:cs="Arial"/>
          <w:color w:val="000000"/>
          <w:sz w:val="16"/>
          <w:szCs w:val="16"/>
          <w:lang w:eastAsia="es-CO"/>
        </w:rPr>
        <w:t> </w:t>
      </w:r>
    </w:p>
    <w:p w:rsidR="005124DE" w:rsidRPr="00FE62C7" w:rsidRDefault="005124DE" w:rsidP="00EF612D">
      <w:pPr>
        <w:shd w:val="clear" w:color="auto" w:fill="FFFFFF"/>
        <w:jc w:val="both"/>
        <w:rPr>
          <w:rFonts w:ascii="Arial" w:eastAsia="Arial Unicode MS" w:hAnsi="Arial" w:cs="Arial"/>
          <w:color w:val="000000"/>
          <w:sz w:val="16"/>
          <w:szCs w:val="16"/>
          <w:lang w:val="es-CO" w:eastAsia="es-CO"/>
        </w:rPr>
      </w:pPr>
      <w:r w:rsidRPr="00FE62C7">
        <w:rPr>
          <w:rFonts w:ascii="Arial" w:eastAsia="Arial Unicode MS" w:hAnsi="Arial" w:cs="Arial"/>
          <w:color w:val="000000"/>
          <w:sz w:val="16"/>
          <w:szCs w:val="16"/>
          <w:lang w:eastAsia="es-CO"/>
        </w:rPr>
        <w:t>1. La falta de competencia del funcionario.</w:t>
      </w:r>
    </w:p>
    <w:p w:rsidR="005124DE" w:rsidRPr="00FE62C7" w:rsidRDefault="005124DE" w:rsidP="00EF612D">
      <w:pPr>
        <w:shd w:val="clear" w:color="auto" w:fill="FFFFFF"/>
        <w:jc w:val="both"/>
        <w:rPr>
          <w:rFonts w:ascii="Arial" w:eastAsia="Arial Unicode MS" w:hAnsi="Arial" w:cs="Arial"/>
          <w:color w:val="000000"/>
          <w:sz w:val="16"/>
          <w:szCs w:val="16"/>
          <w:lang w:val="es-CO" w:eastAsia="es-CO"/>
        </w:rPr>
      </w:pPr>
      <w:r w:rsidRPr="00FE62C7">
        <w:rPr>
          <w:rFonts w:ascii="Arial" w:eastAsia="Arial Unicode MS" w:hAnsi="Arial" w:cs="Arial"/>
          <w:color w:val="000000"/>
          <w:sz w:val="16"/>
          <w:szCs w:val="16"/>
          <w:lang w:eastAsia="es-CO"/>
        </w:rPr>
        <w:t> </w:t>
      </w:r>
    </w:p>
    <w:p w:rsidR="005124DE" w:rsidRPr="00FE62C7" w:rsidRDefault="005124DE" w:rsidP="00EF612D">
      <w:pPr>
        <w:shd w:val="clear" w:color="auto" w:fill="FFFFFF"/>
        <w:jc w:val="both"/>
        <w:rPr>
          <w:rFonts w:ascii="Arial" w:eastAsia="Arial Unicode MS" w:hAnsi="Arial" w:cs="Arial"/>
          <w:color w:val="000000"/>
          <w:sz w:val="16"/>
          <w:szCs w:val="16"/>
          <w:lang w:val="es-CO" w:eastAsia="es-CO"/>
        </w:rPr>
      </w:pPr>
      <w:r w:rsidRPr="00FE62C7">
        <w:rPr>
          <w:rFonts w:ascii="Arial" w:eastAsia="Arial Unicode MS" w:hAnsi="Arial" w:cs="Arial"/>
          <w:color w:val="000000"/>
          <w:sz w:val="16"/>
          <w:szCs w:val="16"/>
          <w:lang w:eastAsia="es-CO"/>
        </w:rPr>
        <w:t>2. La existencia de irregularidades sustanciales que afecten el debido proceso.</w:t>
      </w:r>
    </w:p>
    <w:p w:rsidR="005124DE" w:rsidRPr="00FE62C7" w:rsidRDefault="005124DE" w:rsidP="00EF612D">
      <w:pPr>
        <w:shd w:val="clear" w:color="auto" w:fill="FFFFFF"/>
        <w:jc w:val="both"/>
        <w:rPr>
          <w:rFonts w:ascii="Arial" w:eastAsia="Arial Unicode MS" w:hAnsi="Arial" w:cs="Arial"/>
          <w:color w:val="000000"/>
          <w:sz w:val="16"/>
          <w:szCs w:val="16"/>
          <w:lang w:val="es-CO" w:eastAsia="es-CO"/>
        </w:rPr>
      </w:pPr>
      <w:r w:rsidRPr="00FE62C7">
        <w:rPr>
          <w:rFonts w:ascii="Arial" w:eastAsia="Arial Unicode MS" w:hAnsi="Arial" w:cs="Arial"/>
          <w:color w:val="000000"/>
          <w:sz w:val="16"/>
          <w:szCs w:val="16"/>
          <w:lang w:eastAsia="es-CO"/>
        </w:rPr>
        <w:t> </w:t>
      </w:r>
    </w:p>
    <w:p w:rsidR="005124DE" w:rsidRPr="00FE62C7" w:rsidRDefault="005124DE" w:rsidP="00EF612D">
      <w:pPr>
        <w:shd w:val="clear" w:color="auto" w:fill="FFFFFF"/>
        <w:jc w:val="both"/>
        <w:rPr>
          <w:rFonts w:ascii="Arial" w:eastAsia="Arial Unicode MS" w:hAnsi="Arial" w:cs="Arial"/>
          <w:color w:val="000000"/>
          <w:sz w:val="16"/>
          <w:szCs w:val="16"/>
          <w:lang w:val="es-CO" w:eastAsia="es-CO"/>
        </w:rPr>
      </w:pPr>
      <w:r w:rsidRPr="00FE62C7">
        <w:rPr>
          <w:rFonts w:ascii="Arial" w:eastAsia="Arial Unicode MS" w:hAnsi="Arial" w:cs="Arial"/>
          <w:color w:val="000000"/>
          <w:sz w:val="16"/>
          <w:szCs w:val="16"/>
          <w:lang w:eastAsia="es-CO"/>
        </w:rPr>
        <w:t>3. La Violación del derecho de defensa.</w:t>
      </w:r>
    </w:p>
    <w:p w:rsidR="005124DE" w:rsidRPr="00FE62C7" w:rsidRDefault="005124DE" w:rsidP="00EF612D">
      <w:pPr>
        <w:shd w:val="clear" w:color="auto" w:fill="FFFFFF"/>
        <w:jc w:val="both"/>
        <w:rPr>
          <w:rFonts w:ascii="Arial" w:eastAsia="Arial Unicode MS" w:hAnsi="Arial" w:cs="Arial"/>
          <w:color w:val="000000"/>
          <w:sz w:val="16"/>
          <w:szCs w:val="16"/>
          <w:lang w:val="es-CO" w:eastAsia="es-CO"/>
        </w:rPr>
      </w:pPr>
      <w:r w:rsidRPr="00FE62C7">
        <w:rPr>
          <w:rFonts w:ascii="Arial" w:eastAsia="Arial Unicode MS" w:hAnsi="Arial" w:cs="Arial"/>
          <w:color w:val="000000"/>
          <w:sz w:val="16"/>
          <w:szCs w:val="16"/>
          <w:lang w:eastAsia="es-CO"/>
        </w:rPr>
        <w:t> </w:t>
      </w:r>
    </w:p>
    <w:p w:rsidR="005124DE" w:rsidRPr="00FE62C7" w:rsidRDefault="005124DE" w:rsidP="00EF612D">
      <w:pPr>
        <w:shd w:val="clear" w:color="auto" w:fill="FFFFFF"/>
        <w:jc w:val="both"/>
        <w:rPr>
          <w:rFonts w:ascii="Arial" w:eastAsia="Arial Unicode MS" w:hAnsi="Arial" w:cs="Arial"/>
          <w:color w:val="000000"/>
          <w:sz w:val="16"/>
          <w:szCs w:val="16"/>
          <w:lang w:val="es-CO" w:eastAsia="es-CO"/>
        </w:rPr>
      </w:pPr>
      <w:r w:rsidRPr="00FE62C7">
        <w:rPr>
          <w:rFonts w:ascii="Arial" w:eastAsia="Arial Unicode MS" w:hAnsi="Arial" w:cs="Arial"/>
          <w:color w:val="000000"/>
          <w:sz w:val="16"/>
          <w:szCs w:val="16"/>
          <w:lang w:eastAsia="es-CO"/>
        </w:rPr>
        <w:t>4. Violación al principio de la jerarquía.</w:t>
      </w:r>
    </w:p>
    <w:p w:rsidR="005124DE" w:rsidRPr="00FE62C7" w:rsidRDefault="005124DE" w:rsidP="00EF612D">
      <w:pPr>
        <w:pStyle w:val="Sinespaciado"/>
        <w:rPr>
          <w:rFonts w:ascii="Arial" w:hAnsi="Arial" w:cs="Arial"/>
        </w:rPr>
      </w:pPr>
    </w:p>
  </w:footnote>
  <w:footnote w:id="4">
    <w:p w:rsidR="005124DE" w:rsidRPr="00FE62C7" w:rsidRDefault="005124DE" w:rsidP="00D265CB">
      <w:pPr>
        <w:shd w:val="clear" w:color="auto" w:fill="FFFFFF"/>
        <w:jc w:val="both"/>
        <w:rPr>
          <w:rFonts w:ascii="Arial" w:eastAsia="Arial Unicode MS" w:hAnsi="Arial" w:cs="Arial"/>
          <w:color w:val="000000"/>
          <w:sz w:val="16"/>
          <w:szCs w:val="16"/>
          <w:lang w:val="es-CO" w:eastAsia="es-CO"/>
        </w:rPr>
      </w:pPr>
      <w:r w:rsidRPr="00FE62C7">
        <w:rPr>
          <w:rStyle w:val="Refdenotaalpie"/>
          <w:rFonts w:ascii="Arial" w:hAnsi="Arial" w:cs="Arial"/>
          <w:sz w:val="16"/>
          <w:szCs w:val="16"/>
        </w:rPr>
        <w:footnoteRef/>
      </w:r>
      <w:r w:rsidRPr="00FE62C7">
        <w:rPr>
          <w:rFonts w:ascii="Arial" w:hAnsi="Arial" w:cs="Arial"/>
          <w:sz w:val="16"/>
          <w:szCs w:val="16"/>
        </w:rPr>
        <w:t xml:space="preserve"> </w:t>
      </w:r>
      <w:r w:rsidRPr="00FE62C7">
        <w:rPr>
          <w:rFonts w:ascii="Arial" w:eastAsia="Arial Unicode MS" w:hAnsi="Arial" w:cs="Arial"/>
          <w:b/>
          <w:bCs/>
          <w:color w:val="000000"/>
          <w:sz w:val="16"/>
          <w:szCs w:val="16"/>
          <w:lang w:eastAsia="es-CO"/>
        </w:rPr>
        <w:t>Artículo 166.</w:t>
      </w:r>
      <w:r w:rsidRPr="00FE62C7">
        <w:rPr>
          <w:rFonts w:ascii="Arial" w:eastAsia="Arial Unicode MS" w:hAnsi="Arial" w:cs="Arial"/>
          <w:color w:val="000000"/>
          <w:sz w:val="16"/>
          <w:szCs w:val="16"/>
          <w:lang w:eastAsia="es-CO"/>
        </w:rPr>
        <w:t> </w:t>
      </w:r>
      <w:r w:rsidRPr="00FE62C7">
        <w:rPr>
          <w:rFonts w:ascii="Arial" w:eastAsia="Arial Unicode MS" w:hAnsi="Arial" w:cs="Arial"/>
          <w:b/>
          <w:bCs/>
          <w:color w:val="000000"/>
          <w:sz w:val="16"/>
          <w:szCs w:val="16"/>
          <w:lang w:eastAsia="es-CO"/>
        </w:rPr>
        <w:t>Reposición.</w:t>
      </w:r>
      <w:r w:rsidRPr="00FE62C7">
        <w:rPr>
          <w:rFonts w:ascii="Arial" w:eastAsia="Arial Unicode MS" w:hAnsi="Arial" w:cs="Arial"/>
          <w:color w:val="000000"/>
          <w:sz w:val="16"/>
          <w:szCs w:val="16"/>
          <w:lang w:eastAsia="es-CO"/>
        </w:rPr>
        <w:t> El recurso de reposición procede contra los siguientes autos:</w:t>
      </w:r>
    </w:p>
    <w:p w:rsidR="005124DE" w:rsidRPr="00FE62C7" w:rsidRDefault="005124DE" w:rsidP="00D265CB">
      <w:pPr>
        <w:shd w:val="clear" w:color="auto" w:fill="FFFFFF"/>
        <w:jc w:val="both"/>
        <w:rPr>
          <w:rFonts w:ascii="Arial" w:eastAsia="Arial Unicode MS" w:hAnsi="Arial" w:cs="Arial"/>
          <w:color w:val="000000"/>
          <w:sz w:val="16"/>
          <w:szCs w:val="16"/>
          <w:lang w:val="es-CO" w:eastAsia="es-CO"/>
        </w:rPr>
      </w:pPr>
      <w:r w:rsidRPr="00FE62C7">
        <w:rPr>
          <w:rFonts w:ascii="Arial" w:eastAsia="Arial Unicode MS" w:hAnsi="Arial" w:cs="Arial"/>
          <w:color w:val="000000"/>
          <w:sz w:val="16"/>
          <w:szCs w:val="16"/>
          <w:lang w:eastAsia="es-CO"/>
        </w:rPr>
        <w:t> </w:t>
      </w:r>
    </w:p>
    <w:p w:rsidR="005124DE" w:rsidRPr="00FE62C7" w:rsidRDefault="005124DE" w:rsidP="00D265CB">
      <w:pPr>
        <w:shd w:val="clear" w:color="auto" w:fill="FFFFFF"/>
        <w:jc w:val="both"/>
        <w:rPr>
          <w:rFonts w:ascii="Arial" w:eastAsia="Arial Unicode MS" w:hAnsi="Arial" w:cs="Arial"/>
          <w:color w:val="000000"/>
          <w:sz w:val="16"/>
          <w:szCs w:val="16"/>
          <w:lang w:val="es-CO" w:eastAsia="es-CO"/>
        </w:rPr>
      </w:pPr>
      <w:r w:rsidRPr="00FE62C7">
        <w:rPr>
          <w:rFonts w:ascii="Arial" w:eastAsia="Arial Unicode MS" w:hAnsi="Arial" w:cs="Arial"/>
          <w:color w:val="000000"/>
          <w:sz w:val="16"/>
          <w:szCs w:val="16"/>
          <w:lang w:eastAsia="es-CO"/>
        </w:rPr>
        <w:t>1. El que decide la nulidad.</w:t>
      </w:r>
    </w:p>
    <w:p w:rsidR="005124DE" w:rsidRPr="00FE62C7" w:rsidRDefault="005124DE" w:rsidP="00D265CB">
      <w:pPr>
        <w:rPr>
          <w:rFonts w:ascii="Arial" w:eastAsia="Arial Unicode MS" w:hAnsi="Arial" w:cs="Arial"/>
          <w:color w:val="000000"/>
          <w:sz w:val="16"/>
          <w:szCs w:val="16"/>
          <w:lang w:val="es-CO" w:eastAsia="es-CO"/>
        </w:rPr>
      </w:pPr>
      <w:r w:rsidRPr="00FE62C7">
        <w:rPr>
          <w:rFonts w:ascii="Arial" w:hAnsi="Arial" w:cs="Arial"/>
          <w:color w:val="000000"/>
          <w:sz w:val="16"/>
          <w:szCs w:val="16"/>
          <w:shd w:val="clear" w:color="auto" w:fill="FFFFFF"/>
          <w:lang w:eastAsia="es-CO"/>
        </w:rPr>
        <w:br w:type="textWrapping" w:clear="all"/>
      </w:r>
      <w:r w:rsidRPr="00FE62C7">
        <w:rPr>
          <w:rFonts w:ascii="Arial" w:eastAsia="Arial Unicode MS" w:hAnsi="Arial" w:cs="Arial"/>
          <w:color w:val="000000"/>
          <w:sz w:val="16"/>
          <w:szCs w:val="16"/>
          <w:lang w:eastAsia="es-CO"/>
        </w:rPr>
        <w:t> </w:t>
      </w:r>
      <w:r w:rsidRPr="00FE62C7">
        <w:rPr>
          <w:rFonts w:ascii="Arial" w:eastAsia="Arial Unicode MS" w:hAnsi="Arial" w:cs="Arial"/>
          <w:color w:val="000000"/>
          <w:sz w:val="16"/>
          <w:szCs w:val="16"/>
          <w:lang w:val="es-CO" w:eastAsia="es-CO"/>
        </w:rPr>
        <w:t>2. El que niega pruebas en la indagación.</w:t>
      </w:r>
    </w:p>
    <w:p w:rsidR="005124DE" w:rsidRPr="00FE62C7" w:rsidRDefault="005124DE" w:rsidP="00D265CB">
      <w:pPr>
        <w:shd w:val="clear" w:color="auto" w:fill="FFFFFF"/>
        <w:jc w:val="both"/>
        <w:rPr>
          <w:rFonts w:ascii="Arial" w:eastAsia="Arial Unicode MS" w:hAnsi="Arial" w:cs="Arial"/>
          <w:color w:val="000000"/>
          <w:sz w:val="16"/>
          <w:szCs w:val="16"/>
          <w:lang w:val="es-CO" w:eastAsia="es-CO"/>
        </w:rPr>
      </w:pPr>
      <w:r w:rsidRPr="00FE62C7">
        <w:rPr>
          <w:rFonts w:ascii="Arial" w:eastAsia="Arial Unicode MS" w:hAnsi="Arial" w:cs="Arial"/>
          <w:color w:val="000000"/>
          <w:sz w:val="16"/>
          <w:szCs w:val="16"/>
          <w:lang w:eastAsia="es-CO"/>
        </w:rPr>
        <w:t> </w:t>
      </w:r>
    </w:p>
    <w:p w:rsidR="005124DE" w:rsidRPr="00FE62C7" w:rsidRDefault="005124DE" w:rsidP="00D265CB">
      <w:pPr>
        <w:shd w:val="clear" w:color="auto" w:fill="FFFFFF"/>
        <w:jc w:val="both"/>
        <w:rPr>
          <w:rFonts w:ascii="Arial" w:eastAsia="Arial Unicode MS" w:hAnsi="Arial" w:cs="Arial"/>
          <w:color w:val="000000"/>
          <w:sz w:val="16"/>
          <w:szCs w:val="16"/>
          <w:lang w:val="es-CO" w:eastAsia="es-CO"/>
        </w:rPr>
      </w:pPr>
      <w:r w:rsidRPr="00FE62C7">
        <w:rPr>
          <w:rFonts w:ascii="Arial" w:eastAsia="Arial Unicode MS" w:hAnsi="Arial" w:cs="Arial"/>
          <w:color w:val="000000"/>
          <w:sz w:val="16"/>
          <w:szCs w:val="16"/>
          <w:lang w:eastAsia="es-CO"/>
        </w:rPr>
        <w:t>3. Los demás autos que establezca esta Ley.</w:t>
      </w:r>
    </w:p>
    <w:p w:rsidR="005124DE" w:rsidRPr="00FE62C7" w:rsidRDefault="005124DE" w:rsidP="00D265CB">
      <w:pPr>
        <w:shd w:val="clear" w:color="auto" w:fill="FFFFFF"/>
        <w:jc w:val="both"/>
        <w:rPr>
          <w:rFonts w:ascii="Arial" w:eastAsia="Arial Unicode MS" w:hAnsi="Arial" w:cs="Arial"/>
          <w:color w:val="000000"/>
          <w:sz w:val="16"/>
          <w:szCs w:val="16"/>
          <w:lang w:val="es-CO" w:eastAsia="es-CO"/>
        </w:rPr>
      </w:pPr>
      <w:r w:rsidRPr="00FE62C7">
        <w:rPr>
          <w:rFonts w:ascii="Arial" w:eastAsia="Arial Unicode MS" w:hAnsi="Arial" w:cs="Arial"/>
          <w:color w:val="000000"/>
          <w:sz w:val="16"/>
          <w:szCs w:val="16"/>
          <w:lang w:eastAsia="es-CO"/>
        </w:rPr>
        <w:t> </w:t>
      </w:r>
    </w:p>
    <w:p w:rsidR="005124DE" w:rsidRPr="00FE62C7" w:rsidRDefault="005124DE" w:rsidP="00D265CB">
      <w:pPr>
        <w:shd w:val="clear" w:color="auto" w:fill="FFFFFF"/>
        <w:jc w:val="both"/>
        <w:rPr>
          <w:rFonts w:ascii="Arial" w:eastAsia="Arial Unicode MS" w:hAnsi="Arial" w:cs="Arial"/>
          <w:color w:val="000000"/>
          <w:sz w:val="16"/>
          <w:szCs w:val="16"/>
          <w:lang w:val="es-CO" w:eastAsia="es-CO"/>
        </w:rPr>
      </w:pPr>
      <w:r w:rsidRPr="00FE62C7">
        <w:rPr>
          <w:rFonts w:ascii="Arial" w:eastAsia="Arial Unicode MS" w:hAnsi="Arial" w:cs="Arial"/>
          <w:color w:val="000000"/>
          <w:sz w:val="16"/>
          <w:szCs w:val="16"/>
          <w:lang w:eastAsia="es-CO"/>
        </w:rPr>
        <w:t>El recurso de reposición será resuelto por el mismo funcionario que lo profirió. La decisión que resuelve la reposición no es susceptible de recurso alguno, a menos que se refiera a aspectos no resueltos en la providencia inicial.</w:t>
      </w:r>
    </w:p>
    <w:p w:rsidR="005124DE" w:rsidRPr="00FE62C7" w:rsidRDefault="005124DE">
      <w:pPr>
        <w:pStyle w:val="Textonotapie"/>
        <w:rPr>
          <w:rFonts w:cs="Arial"/>
          <w:sz w:val="16"/>
          <w:szCs w:val="16"/>
        </w:rPr>
      </w:pPr>
    </w:p>
  </w:footnote>
  <w:footnote w:id="5">
    <w:p w:rsidR="005124DE" w:rsidRPr="00FE62C7" w:rsidRDefault="005124DE" w:rsidP="00D265CB">
      <w:pPr>
        <w:shd w:val="clear" w:color="auto" w:fill="FFFFFF"/>
        <w:jc w:val="both"/>
        <w:rPr>
          <w:rFonts w:ascii="Arial" w:eastAsia="Arial Unicode MS" w:hAnsi="Arial" w:cs="Arial"/>
          <w:color w:val="000000"/>
          <w:sz w:val="16"/>
          <w:szCs w:val="16"/>
          <w:lang w:val="es-CO" w:eastAsia="es-CO"/>
        </w:rPr>
      </w:pPr>
      <w:r w:rsidRPr="00FE62C7">
        <w:rPr>
          <w:rStyle w:val="Refdenotaalpie"/>
          <w:rFonts w:ascii="Arial" w:hAnsi="Arial" w:cs="Arial"/>
        </w:rPr>
        <w:footnoteRef/>
      </w:r>
      <w:r w:rsidRPr="00FE62C7">
        <w:rPr>
          <w:rFonts w:ascii="Arial" w:hAnsi="Arial" w:cs="Arial"/>
        </w:rPr>
        <w:t xml:space="preserve"> </w:t>
      </w:r>
      <w:r w:rsidRPr="00FE62C7">
        <w:rPr>
          <w:rFonts w:ascii="Arial" w:eastAsia="Arial Unicode MS" w:hAnsi="Arial" w:cs="Arial"/>
          <w:b/>
          <w:bCs/>
          <w:color w:val="000000"/>
          <w:sz w:val="16"/>
          <w:szCs w:val="16"/>
          <w:lang w:eastAsia="es-CO"/>
        </w:rPr>
        <w:t>Artículo 155.</w:t>
      </w:r>
      <w:r w:rsidRPr="00FE62C7">
        <w:rPr>
          <w:rFonts w:ascii="Arial" w:eastAsia="Arial Unicode MS" w:hAnsi="Arial" w:cs="Arial"/>
          <w:color w:val="000000"/>
          <w:sz w:val="16"/>
          <w:szCs w:val="16"/>
          <w:lang w:eastAsia="es-CO"/>
        </w:rPr>
        <w:t> </w:t>
      </w:r>
      <w:r w:rsidRPr="00FE62C7">
        <w:rPr>
          <w:rFonts w:ascii="Arial" w:eastAsia="Arial Unicode MS" w:hAnsi="Arial" w:cs="Arial"/>
          <w:b/>
          <w:bCs/>
          <w:color w:val="000000"/>
          <w:sz w:val="16"/>
          <w:szCs w:val="16"/>
          <w:lang w:eastAsia="es-CO"/>
        </w:rPr>
        <w:t>Notificación por estado.</w:t>
      </w:r>
      <w:r w:rsidRPr="00FE62C7">
        <w:rPr>
          <w:rFonts w:ascii="Arial" w:eastAsia="Arial Unicode MS" w:hAnsi="Arial" w:cs="Arial"/>
          <w:color w:val="000000"/>
          <w:sz w:val="16"/>
          <w:szCs w:val="16"/>
          <w:lang w:eastAsia="es-CO"/>
        </w:rPr>
        <w:t> Los autos que no requieran notificación personal se notificarán por estado, el cual será elaborado al día siguiente de la expedición del auto, permanecerá fijado por el término de dos días en lugar visible y contendrá:</w:t>
      </w:r>
    </w:p>
    <w:p w:rsidR="005124DE" w:rsidRPr="00FE62C7" w:rsidRDefault="005124DE" w:rsidP="00D265CB">
      <w:pPr>
        <w:shd w:val="clear" w:color="auto" w:fill="FFFFFF"/>
        <w:jc w:val="both"/>
        <w:rPr>
          <w:rFonts w:ascii="Arial" w:eastAsia="Arial Unicode MS" w:hAnsi="Arial" w:cs="Arial"/>
          <w:color w:val="000000"/>
          <w:sz w:val="16"/>
          <w:szCs w:val="16"/>
          <w:lang w:val="es-CO" w:eastAsia="es-CO"/>
        </w:rPr>
      </w:pPr>
      <w:r w:rsidRPr="00FE62C7">
        <w:rPr>
          <w:rFonts w:ascii="Arial" w:eastAsia="Arial Unicode MS" w:hAnsi="Arial" w:cs="Arial"/>
          <w:color w:val="000000"/>
          <w:sz w:val="16"/>
          <w:szCs w:val="16"/>
          <w:lang w:eastAsia="es-CO"/>
        </w:rPr>
        <w:t> </w:t>
      </w:r>
    </w:p>
    <w:p w:rsidR="005124DE" w:rsidRPr="00FE62C7" w:rsidRDefault="005124DE" w:rsidP="00D265CB">
      <w:pPr>
        <w:shd w:val="clear" w:color="auto" w:fill="FFFFFF"/>
        <w:jc w:val="both"/>
        <w:rPr>
          <w:rFonts w:ascii="Arial" w:eastAsia="Arial Unicode MS" w:hAnsi="Arial" w:cs="Arial"/>
          <w:color w:val="000000"/>
          <w:sz w:val="16"/>
          <w:szCs w:val="16"/>
          <w:lang w:val="es-CO" w:eastAsia="es-CO"/>
        </w:rPr>
      </w:pPr>
      <w:r w:rsidRPr="00FE62C7">
        <w:rPr>
          <w:rFonts w:ascii="Arial" w:eastAsia="Arial Unicode MS" w:hAnsi="Arial" w:cs="Arial"/>
          <w:color w:val="000000"/>
          <w:sz w:val="16"/>
          <w:szCs w:val="16"/>
          <w:lang w:eastAsia="es-CO"/>
        </w:rPr>
        <w:t>1. El número de radicación del proceso.</w:t>
      </w:r>
    </w:p>
    <w:p w:rsidR="005124DE" w:rsidRPr="00FE62C7" w:rsidRDefault="005124DE" w:rsidP="00D265CB">
      <w:pPr>
        <w:shd w:val="clear" w:color="auto" w:fill="FFFFFF"/>
        <w:jc w:val="both"/>
        <w:rPr>
          <w:rFonts w:ascii="Arial" w:eastAsia="Arial Unicode MS" w:hAnsi="Arial" w:cs="Arial"/>
          <w:color w:val="000000"/>
          <w:sz w:val="16"/>
          <w:szCs w:val="16"/>
          <w:lang w:val="es-CO" w:eastAsia="es-CO"/>
        </w:rPr>
      </w:pPr>
      <w:r w:rsidRPr="00FE62C7">
        <w:rPr>
          <w:rFonts w:ascii="Arial" w:eastAsia="Arial Unicode MS" w:hAnsi="Arial" w:cs="Arial"/>
          <w:color w:val="000000"/>
          <w:sz w:val="16"/>
          <w:szCs w:val="16"/>
          <w:lang w:eastAsia="es-CO"/>
        </w:rPr>
        <w:t> </w:t>
      </w:r>
    </w:p>
    <w:p w:rsidR="005124DE" w:rsidRPr="00FE62C7" w:rsidRDefault="005124DE" w:rsidP="00D265CB">
      <w:pPr>
        <w:shd w:val="clear" w:color="auto" w:fill="FFFFFF"/>
        <w:jc w:val="both"/>
        <w:rPr>
          <w:rFonts w:ascii="Arial" w:eastAsia="Arial Unicode MS" w:hAnsi="Arial" w:cs="Arial"/>
          <w:color w:val="000000"/>
          <w:sz w:val="16"/>
          <w:szCs w:val="16"/>
          <w:lang w:val="es-CO" w:eastAsia="es-CO"/>
        </w:rPr>
      </w:pPr>
      <w:r w:rsidRPr="00FE62C7">
        <w:rPr>
          <w:rFonts w:ascii="Arial" w:eastAsia="Arial Unicode MS" w:hAnsi="Arial" w:cs="Arial"/>
          <w:color w:val="000000"/>
          <w:sz w:val="16"/>
          <w:szCs w:val="16"/>
          <w:lang w:eastAsia="es-CO"/>
        </w:rPr>
        <w:t>2. La indicación de los nombres del disciplinable.</w:t>
      </w:r>
    </w:p>
    <w:p w:rsidR="005124DE" w:rsidRPr="00FE62C7" w:rsidRDefault="005124DE" w:rsidP="00D265CB">
      <w:pPr>
        <w:shd w:val="clear" w:color="auto" w:fill="FFFFFF"/>
        <w:jc w:val="both"/>
        <w:rPr>
          <w:rFonts w:ascii="Arial" w:eastAsia="Arial Unicode MS" w:hAnsi="Arial" w:cs="Arial"/>
          <w:color w:val="000000"/>
          <w:sz w:val="16"/>
          <w:szCs w:val="16"/>
          <w:lang w:val="es-CO" w:eastAsia="es-CO"/>
        </w:rPr>
      </w:pPr>
      <w:r w:rsidRPr="00FE62C7">
        <w:rPr>
          <w:rFonts w:ascii="Arial" w:eastAsia="Arial Unicode MS" w:hAnsi="Arial" w:cs="Arial"/>
          <w:color w:val="000000"/>
          <w:sz w:val="16"/>
          <w:szCs w:val="16"/>
          <w:lang w:eastAsia="es-CO"/>
        </w:rPr>
        <w:t> </w:t>
      </w:r>
    </w:p>
    <w:p w:rsidR="005124DE" w:rsidRPr="00FE62C7" w:rsidRDefault="005124DE" w:rsidP="00D265CB">
      <w:pPr>
        <w:shd w:val="clear" w:color="auto" w:fill="FFFFFF"/>
        <w:jc w:val="both"/>
        <w:rPr>
          <w:rFonts w:ascii="Arial" w:eastAsia="Arial Unicode MS" w:hAnsi="Arial" w:cs="Arial"/>
          <w:color w:val="000000"/>
          <w:sz w:val="16"/>
          <w:szCs w:val="16"/>
          <w:lang w:val="es-CO" w:eastAsia="es-CO"/>
        </w:rPr>
      </w:pPr>
      <w:r w:rsidRPr="00FE62C7">
        <w:rPr>
          <w:rFonts w:ascii="Arial" w:eastAsia="Arial Unicode MS" w:hAnsi="Arial" w:cs="Arial"/>
          <w:color w:val="000000"/>
          <w:sz w:val="16"/>
          <w:szCs w:val="16"/>
          <w:lang w:eastAsia="es-CO"/>
        </w:rPr>
        <w:t>3. La fecha del auto y el número de folio en que se encuentra.</w:t>
      </w:r>
    </w:p>
    <w:p w:rsidR="005124DE" w:rsidRPr="00FE62C7" w:rsidRDefault="005124DE" w:rsidP="00D265CB">
      <w:pPr>
        <w:shd w:val="clear" w:color="auto" w:fill="FFFFFF"/>
        <w:jc w:val="both"/>
        <w:rPr>
          <w:rFonts w:ascii="Arial" w:eastAsia="Arial Unicode MS" w:hAnsi="Arial" w:cs="Arial"/>
          <w:color w:val="000000"/>
          <w:sz w:val="16"/>
          <w:szCs w:val="16"/>
          <w:lang w:val="es-CO" w:eastAsia="es-CO"/>
        </w:rPr>
      </w:pPr>
      <w:r w:rsidRPr="00FE62C7">
        <w:rPr>
          <w:rFonts w:ascii="Arial" w:eastAsia="Arial Unicode MS" w:hAnsi="Arial" w:cs="Arial"/>
          <w:color w:val="000000"/>
          <w:sz w:val="16"/>
          <w:szCs w:val="16"/>
          <w:lang w:eastAsia="es-CO"/>
        </w:rPr>
        <w:t> </w:t>
      </w:r>
    </w:p>
    <w:p w:rsidR="005124DE" w:rsidRPr="00FE62C7" w:rsidRDefault="005124DE" w:rsidP="00D265CB">
      <w:pPr>
        <w:shd w:val="clear" w:color="auto" w:fill="FFFFFF"/>
        <w:jc w:val="both"/>
        <w:rPr>
          <w:rFonts w:ascii="Arial" w:eastAsia="Arial Unicode MS" w:hAnsi="Arial" w:cs="Arial"/>
          <w:color w:val="000000"/>
          <w:sz w:val="16"/>
          <w:szCs w:val="16"/>
          <w:lang w:val="es-CO" w:eastAsia="es-CO"/>
        </w:rPr>
      </w:pPr>
      <w:r w:rsidRPr="00FE62C7">
        <w:rPr>
          <w:rFonts w:ascii="Arial" w:eastAsia="Arial Unicode MS" w:hAnsi="Arial" w:cs="Arial"/>
          <w:color w:val="000000"/>
          <w:sz w:val="16"/>
          <w:szCs w:val="16"/>
          <w:lang w:eastAsia="es-CO"/>
        </w:rPr>
        <w:t>4. La fecha del estado y la firma del funcionario que lo autoriza.</w:t>
      </w:r>
    </w:p>
    <w:p w:rsidR="005124DE" w:rsidRPr="00FE62C7" w:rsidRDefault="005124DE" w:rsidP="00D265CB">
      <w:pPr>
        <w:shd w:val="clear" w:color="auto" w:fill="FFFFFF"/>
        <w:jc w:val="both"/>
        <w:rPr>
          <w:rFonts w:ascii="Arial" w:eastAsia="Arial Unicode MS" w:hAnsi="Arial" w:cs="Arial"/>
          <w:color w:val="000000"/>
          <w:sz w:val="16"/>
          <w:szCs w:val="16"/>
          <w:lang w:val="es-CO" w:eastAsia="es-CO"/>
        </w:rPr>
      </w:pPr>
      <w:r w:rsidRPr="00FE62C7">
        <w:rPr>
          <w:rFonts w:ascii="Arial" w:eastAsia="Arial Unicode MS" w:hAnsi="Arial" w:cs="Arial"/>
          <w:color w:val="000000"/>
          <w:sz w:val="16"/>
          <w:szCs w:val="16"/>
          <w:lang w:eastAsia="es-CO"/>
        </w:rPr>
        <w:t> </w:t>
      </w:r>
    </w:p>
    <w:p w:rsidR="005124DE" w:rsidRPr="00FE62C7" w:rsidRDefault="005124DE" w:rsidP="00D265CB">
      <w:pPr>
        <w:shd w:val="clear" w:color="auto" w:fill="FFFFFF"/>
        <w:jc w:val="both"/>
        <w:rPr>
          <w:rFonts w:ascii="Arial" w:eastAsia="Arial Unicode MS" w:hAnsi="Arial" w:cs="Arial"/>
          <w:color w:val="000000"/>
          <w:sz w:val="16"/>
          <w:szCs w:val="16"/>
          <w:lang w:val="es-CO" w:eastAsia="es-CO"/>
        </w:rPr>
      </w:pPr>
      <w:r w:rsidRPr="00FE62C7">
        <w:rPr>
          <w:rFonts w:ascii="Arial" w:eastAsia="Arial Unicode MS" w:hAnsi="Arial" w:cs="Arial"/>
          <w:color w:val="000000"/>
          <w:sz w:val="16"/>
          <w:szCs w:val="16"/>
          <w:lang w:eastAsia="es-CO"/>
        </w:rPr>
        <w:t xml:space="preserve">El estado se fijará en la dependencia y permanecerá allí durante las horas hábiles de los  respectivos días; se dejará constancia de su fijación y </w:t>
      </w:r>
      <w:proofErr w:type="spellStart"/>
      <w:r w:rsidRPr="00FE62C7">
        <w:rPr>
          <w:rFonts w:ascii="Arial" w:eastAsia="Arial Unicode MS" w:hAnsi="Arial" w:cs="Arial"/>
          <w:color w:val="000000"/>
          <w:sz w:val="16"/>
          <w:szCs w:val="16"/>
          <w:lang w:eastAsia="es-CO"/>
        </w:rPr>
        <w:t>desfijación</w:t>
      </w:r>
      <w:proofErr w:type="spellEnd"/>
      <w:r w:rsidRPr="00FE62C7">
        <w:rPr>
          <w:rFonts w:ascii="Arial" w:eastAsia="Arial Unicode MS" w:hAnsi="Arial" w:cs="Arial"/>
          <w:color w:val="000000"/>
          <w:sz w:val="16"/>
          <w:szCs w:val="16"/>
          <w:lang w:eastAsia="es-CO"/>
        </w:rPr>
        <w:t xml:space="preserve"> y se incorporará al expediente.</w:t>
      </w:r>
    </w:p>
    <w:p w:rsidR="005124DE" w:rsidRPr="00FE62C7" w:rsidRDefault="005124DE" w:rsidP="00D265CB">
      <w:pPr>
        <w:spacing w:before="100" w:beforeAutospacing="1" w:after="100" w:afterAutospacing="1" w:line="270" w:lineRule="atLeast"/>
        <w:jc w:val="both"/>
        <w:rPr>
          <w:rFonts w:ascii="Arial" w:hAnsi="Arial" w:cs="Arial"/>
          <w:sz w:val="16"/>
          <w:szCs w:val="16"/>
          <w:lang w:val="es-CO"/>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9D5" w:rsidRDefault="00B839D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4DE" w:rsidRDefault="005124DE">
    <w:pPr>
      <w:pStyle w:val="Encabezado"/>
      <w:rPr>
        <w:sz w:val="16"/>
        <w:szCs w:val="16"/>
      </w:rPr>
    </w:pPr>
  </w:p>
  <w:tbl>
    <w:tblPr>
      <w:tblW w:w="9714" w:type="dxa"/>
      <w:jc w:val="center"/>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2"/>
      <w:gridCol w:w="2375"/>
      <w:gridCol w:w="2507"/>
    </w:tblGrid>
    <w:tr w:rsidR="00B839D5" w:rsidRPr="00E9690F" w:rsidTr="001932B2">
      <w:trPr>
        <w:trHeight w:val="303"/>
        <w:jc w:val="center"/>
      </w:trPr>
      <w:tc>
        <w:tcPr>
          <w:tcW w:w="4832" w:type="dxa"/>
          <w:vMerge w:val="restart"/>
          <w:vAlign w:val="center"/>
        </w:tcPr>
        <w:p w:rsidR="00B839D5" w:rsidRPr="00DD3683" w:rsidRDefault="00B839D5" w:rsidP="001932B2">
          <w:pPr>
            <w:ind w:left="837"/>
            <w:rPr>
              <w:rFonts w:ascii="Arial" w:hAnsi="Arial" w:cs="Arial"/>
              <w:b/>
              <w:bCs/>
              <w:sz w:val="16"/>
              <w:szCs w:val="16"/>
            </w:rPr>
          </w:pPr>
          <w:r>
            <w:rPr>
              <w:noProof/>
              <w:lang w:val="es-CO" w:eastAsia="es-CO"/>
            </w:rPr>
            <w:drawing>
              <wp:anchor distT="0" distB="0" distL="114300" distR="114300" simplePos="0" relativeHeight="251671552" behindDoc="1" locked="0" layoutInCell="1" allowOverlap="1" wp14:anchorId="11BA8189" wp14:editId="3B081600">
                <wp:simplePos x="0" y="0"/>
                <wp:positionH relativeFrom="margin">
                  <wp:posOffset>-52705</wp:posOffset>
                </wp:positionH>
                <wp:positionV relativeFrom="paragraph">
                  <wp:posOffset>-45720</wp:posOffset>
                </wp:positionV>
                <wp:extent cx="594360" cy="659765"/>
                <wp:effectExtent l="0" t="0" r="0" b="698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extLst>
                            <a:ext uri="{28A0092B-C50C-407E-A947-70E740481C1C}">
                              <a14:useLocalDpi xmlns:a14="http://schemas.microsoft.com/office/drawing/2010/main" val="0"/>
                            </a:ext>
                          </a:extLst>
                        </a:blip>
                        <a:srcRect l="14075" t="5185" r="14075" b="16296"/>
                        <a:stretch>
                          <a:fillRect/>
                        </a:stretch>
                      </pic:blipFill>
                      <pic:spPr bwMode="auto">
                        <a:xfrm>
                          <a:off x="0" y="0"/>
                          <a:ext cx="594360" cy="659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sz w:val="16"/>
              <w:szCs w:val="16"/>
            </w:rPr>
            <w:t xml:space="preserve">  </w:t>
          </w:r>
          <w:r w:rsidRPr="00DD3683">
            <w:rPr>
              <w:rFonts w:ascii="Arial" w:hAnsi="Arial" w:cs="Arial"/>
              <w:b/>
              <w:bCs/>
              <w:sz w:val="16"/>
              <w:szCs w:val="16"/>
            </w:rPr>
            <w:t>MINISTERIO DE DEFENSA NACIONAL</w:t>
          </w:r>
        </w:p>
        <w:p w:rsidR="00B839D5" w:rsidRPr="00DD3683" w:rsidRDefault="00B839D5" w:rsidP="001932B2">
          <w:pPr>
            <w:ind w:left="837"/>
            <w:rPr>
              <w:rFonts w:ascii="Arial" w:hAnsi="Arial" w:cs="Arial"/>
              <w:b/>
              <w:bCs/>
              <w:sz w:val="16"/>
              <w:szCs w:val="16"/>
            </w:rPr>
          </w:pPr>
          <w:r>
            <w:rPr>
              <w:rFonts w:ascii="Arial" w:hAnsi="Arial" w:cs="Arial"/>
              <w:b/>
              <w:bCs/>
              <w:sz w:val="16"/>
              <w:szCs w:val="16"/>
            </w:rPr>
            <w:t xml:space="preserve">  </w:t>
          </w:r>
          <w:r w:rsidRPr="00DD3683">
            <w:rPr>
              <w:rFonts w:ascii="Arial" w:hAnsi="Arial" w:cs="Arial"/>
              <w:b/>
              <w:bCs/>
              <w:sz w:val="16"/>
              <w:szCs w:val="16"/>
            </w:rPr>
            <w:t>COMANDO GENERAL FUERZAS MILITARES</w:t>
          </w:r>
        </w:p>
        <w:p w:rsidR="00B839D5" w:rsidRDefault="00B839D5" w:rsidP="001932B2">
          <w:pPr>
            <w:ind w:left="837"/>
            <w:rPr>
              <w:rFonts w:ascii="Arial" w:hAnsi="Arial" w:cs="Arial"/>
              <w:b/>
              <w:bCs/>
              <w:sz w:val="16"/>
              <w:szCs w:val="16"/>
            </w:rPr>
          </w:pPr>
          <w:r>
            <w:rPr>
              <w:rFonts w:ascii="Arial" w:hAnsi="Arial" w:cs="Arial"/>
              <w:b/>
              <w:bCs/>
              <w:sz w:val="16"/>
              <w:szCs w:val="16"/>
            </w:rPr>
            <w:t xml:space="preserve">  </w:t>
          </w:r>
          <w:r w:rsidRPr="00DD3683">
            <w:rPr>
              <w:rFonts w:ascii="Arial" w:hAnsi="Arial" w:cs="Arial"/>
              <w:b/>
              <w:bCs/>
              <w:sz w:val="16"/>
              <w:szCs w:val="16"/>
            </w:rPr>
            <w:t>EJÉRCITO NACIONAL</w:t>
          </w:r>
        </w:p>
        <w:p w:rsidR="00B839D5" w:rsidRPr="005C1A8A" w:rsidRDefault="00B839D5" w:rsidP="001932B2">
          <w:pPr>
            <w:widowControl w:val="0"/>
            <w:autoSpaceDE w:val="0"/>
            <w:autoSpaceDN w:val="0"/>
            <w:adjustRightInd w:val="0"/>
            <w:spacing w:line="276" w:lineRule="auto"/>
            <w:ind w:left="746"/>
            <w:rPr>
              <w:rFonts w:ascii="Arial" w:hAnsi="Arial" w:cs="Arial"/>
              <w:b/>
              <w:bCs/>
              <w:sz w:val="16"/>
              <w:szCs w:val="16"/>
            </w:rPr>
          </w:pPr>
          <w:r>
            <w:rPr>
              <w:rFonts w:ascii="Arial" w:hAnsi="Arial" w:cs="Arial"/>
              <w:b/>
              <w:bCs/>
              <w:sz w:val="16"/>
              <w:szCs w:val="16"/>
            </w:rPr>
            <w:t xml:space="preserve">    </w:t>
          </w:r>
          <w:r w:rsidRPr="005C1A8A">
            <w:rPr>
              <w:rFonts w:ascii="Arial" w:hAnsi="Arial" w:cs="Arial"/>
              <w:b/>
              <w:bCs/>
              <w:sz w:val="16"/>
              <w:szCs w:val="16"/>
            </w:rPr>
            <w:t>DIRECCIÓN DE ASUNTOS DISCIPLINARIOS Y</w:t>
          </w:r>
        </w:p>
        <w:p w:rsidR="00B839D5" w:rsidRPr="00DD3683" w:rsidRDefault="00B839D5" w:rsidP="001932B2">
          <w:pPr>
            <w:ind w:left="837"/>
            <w:rPr>
              <w:rFonts w:ascii="Arial" w:hAnsi="Arial" w:cs="Arial"/>
              <w:b/>
              <w:bCs/>
              <w:sz w:val="18"/>
              <w:szCs w:val="16"/>
            </w:rPr>
          </w:pPr>
          <w:r>
            <w:rPr>
              <w:rFonts w:ascii="Arial" w:hAnsi="Arial" w:cs="Arial"/>
              <w:b/>
              <w:bCs/>
              <w:sz w:val="16"/>
              <w:szCs w:val="16"/>
            </w:rPr>
            <w:t xml:space="preserve">  </w:t>
          </w:r>
          <w:r w:rsidRPr="005C1A8A">
            <w:rPr>
              <w:rFonts w:ascii="Arial" w:hAnsi="Arial" w:cs="Arial"/>
              <w:b/>
              <w:bCs/>
              <w:sz w:val="16"/>
              <w:szCs w:val="16"/>
            </w:rPr>
            <w:t>ADMINISTRATIVOS DEL EJERCITO NACIONAL</w:t>
          </w:r>
        </w:p>
      </w:tc>
      <w:tc>
        <w:tcPr>
          <w:tcW w:w="2375" w:type="dxa"/>
          <w:vMerge w:val="restart"/>
          <w:vAlign w:val="center"/>
        </w:tcPr>
        <w:p w:rsidR="00B839D5" w:rsidRPr="00B7284A" w:rsidRDefault="00B839D5" w:rsidP="001932B2">
          <w:pPr>
            <w:jc w:val="center"/>
            <w:rPr>
              <w:rFonts w:ascii="Arial" w:hAnsi="Arial" w:cs="Arial"/>
              <w:b/>
              <w:bCs/>
              <w:color w:val="000000" w:themeColor="text1"/>
              <w:sz w:val="16"/>
              <w:szCs w:val="16"/>
            </w:rPr>
          </w:pPr>
          <w:r w:rsidRPr="00B839D5">
            <w:rPr>
              <w:rFonts w:ascii="Arial" w:hAnsi="Arial" w:cs="Arial"/>
              <w:b/>
              <w:bCs/>
              <w:color w:val="000000" w:themeColor="text1"/>
              <w:sz w:val="18"/>
              <w:szCs w:val="16"/>
            </w:rPr>
            <w:t xml:space="preserve">AUTO QUE RESUELVE NULIDAD ACTUACIÓN DISCIPLINARIA </w:t>
          </w:r>
        </w:p>
      </w:tc>
      <w:tc>
        <w:tcPr>
          <w:tcW w:w="2507" w:type="dxa"/>
          <w:vAlign w:val="center"/>
        </w:tcPr>
        <w:p w:rsidR="00B839D5" w:rsidRPr="00D42439" w:rsidRDefault="00B839D5" w:rsidP="001932B2">
          <w:pPr>
            <w:rPr>
              <w:rFonts w:ascii="Arial" w:hAnsi="Arial" w:cs="Arial"/>
              <w:b/>
              <w:bCs/>
              <w:color w:val="000000" w:themeColor="text1"/>
              <w:sz w:val="16"/>
              <w:szCs w:val="16"/>
            </w:rPr>
          </w:pPr>
          <w:r w:rsidRPr="00D42439">
            <w:rPr>
              <w:rFonts w:ascii="Arial" w:hAnsi="Arial" w:cs="Arial"/>
              <w:b/>
              <w:bCs/>
              <w:color w:val="000000" w:themeColor="text1"/>
              <w:sz w:val="16"/>
              <w:szCs w:val="16"/>
            </w:rPr>
            <w:t>Pág.</w:t>
          </w:r>
          <w:r w:rsidRPr="00D42439">
            <w:rPr>
              <w:rFonts w:ascii="Arial" w:hAnsi="Arial" w:cs="Arial"/>
              <w:color w:val="000000" w:themeColor="text1"/>
              <w:sz w:val="16"/>
              <w:szCs w:val="16"/>
            </w:rPr>
            <w:t xml:space="preserve"> </w:t>
          </w:r>
          <w:r w:rsidRPr="00D42439">
            <w:rPr>
              <w:rFonts w:ascii="Arial" w:hAnsi="Arial" w:cs="Arial"/>
              <w:color w:val="000000" w:themeColor="text1"/>
              <w:sz w:val="16"/>
              <w:szCs w:val="16"/>
            </w:rPr>
            <w:fldChar w:fldCharType="begin"/>
          </w:r>
          <w:r w:rsidRPr="00D42439">
            <w:rPr>
              <w:rFonts w:ascii="Arial" w:hAnsi="Arial" w:cs="Arial"/>
              <w:color w:val="000000" w:themeColor="text1"/>
              <w:sz w:val="16"/>
              <w:szCs w:val="16"/>
            </w:rPr>
            <w:instrText>PAGE   \* MERGEFORMAT</w:instrText>
          </w:r>
          <w:r w:rsidRPr="00D42439">
            <w:rPr>
              <w:rFonts w:ascii="Arial" w:hAnsi="Arial" w:cs="Arial"/>
              <w:color w:val="000000" w:themeColor="text1"/>
              <w:sz w:val="16"/>
              <w:szCs w:val="16"/>
            </w:rPr>
            <w:fldChar w:fldCharType="separate"/>
          </w:r>
          <w:r w:rsidR="003436FA">
            <w:rPr>
              <w:rFonts w:ascii="Arial" w:hAnsi="Arial" w:cs="Arial"/>
              <w:noProof/>
              <w:color w:val="000000" w:themeColor="text1"/>
              <w:sz w:val="16"/>
              <w:szCs w:val="16"/>
            </w:rPr>
            <w:t>2</w:t>
          </w:r>
          <w:r w:rsidRPr="00D42439">
            <w:rPr>
              <w:rFonts w:ascii="Arial" w:hAnsi="Arial" w:cs="Arial"/>
              <w:color w:val="000000" w:themeColor="text1"/>
              <w:sz w:val="16"/>
              <w:szCs w:val="16"/>
            </w:rPr>
            <w:fldChar w:fldCharType="end"/>
          </w:r>
          <w:r w:rsidRPr="00D42439">
            <w:rPr>
              <w:rFonts w:ascii="Arial" w:hAnsi="Arial" w:cs="Arial"/>
              <w:color w:val="000000" w:themeColor="text1"/>
              <w:sz w:val="16"/>
              <w:szCs w:val="16"/>
            </w:rPr>
            <w:t xml:space="preserve"> de </w:t>
          </w:r>
          <w:r w:rsidRPr="00D42439">
            <w:rPr>
              <w:rFonts w:ascii="Arial" w:hAnsi="Arial" w:cs="Arial"/>
              <w:color w:val="000000" w:themeColor="text1"/>
              <w:sz w:val="16"/>
              <w:szCs w:val="16"/>
            </w:rPr>
            <w:fldChar w:fldCharType="begin"/>
          </w:r>
          <w:r w:rsidRPr="00D42439">
            <w:rPr>
              <w:rFonts w:ascii="Arial" w:hAnsi="Arial" w:cs="Arial"/>
              <w:color w:val="000000" w:themeColor="text1"/>
              <w:sz w:val="16"/>
              <w:szCs w:val="16"/>
            </w:rPr>
            <w:instrText xml:space="preserve"> NUMPAGES   \* MERGEFORMAT </w:instrText>
          </w:r>
          <w:r w:rsidRPr="00D42439">
            <w:rPr>
              <w:rFonts w:ascii="Arial" w:hAnsi="Arial" w:cs="Arial"/>
              <w:color w:val="000000" w:themeColor="text1"/>
              <w:sz w:val="16"/>
              <w:szCs w:val="16"/>
            </w:rPr>
            <w:fldChar w:fldCharType="separate"/>
          </w:r>
          <w:r w:rsidR="003436FA">
            <w:rPr>
              <w:rFonts w:ascii="Arial" w:hAnsi="Arial" w:cs="Arial"/>
              <w:noProof/>
              <w:color w:val="000000" w:themeColor="text1"/>
              <w:sz w:val="16"/>
              <w:szCs w:val="16"/>
            </w:rPr>
            <w:t>8</w:t>
          </w:r>
          <w:r w:rsidRPr="00D42439">
            <w:rPr>
              <w:rFonts w:ascii="Arial" w:hAnsi="Arial" w:cs="Arial"/>
              <w:color w:val="000000" w:themeColor="text1"/>
              <w:sz w:val="16"/>
              <w:szCs w:val="16"/>
            </w:rPr>
            <w:fldChar w:fldCharType="end"/>
          </w:r>
        </w:p>
      </w:tc>
    </w:tr>
    <w:tr w:rsidR="00B839D5" w:rsidRPr="00E9690F" w:rsidTr="001932B2">
      <w:trPr>
        <w:trHeight w:val="243"/>
        <w:jc w:val="center"/>
      </w:trPr>
      <w:tc>
        <w:tcPr>
          <w:tcW w:w="4832" w:type="dxa"/>
          <w:vMerge/>
        </w:tcPr>
        <w:p w:rsidR="00B839D5" w:rsidRPr="00CC7828" w:rsidRDefault="00B839D5" w:rsidP="001932B2">
          <w:pPr>
            <w:ind w:left="1339" w:hanging="454"/>
            <w:rPr>
              <w:rFonts w:ascii="Arial" w:hAnsi="Arial" w:cs="Arial"/>
              <w:noProof/>
            </w:rPr>
          </w:pPr>
        </w:p>
      </w:tc>
      <w:tc>
        <w:tcPr>
          <w:tcW w:w="2375" w:type="dxa"/>
          <w:vMerge/>
          <w:vAlign w:val="center"/>
        </w:tcPr>
        <w:p w:rsidR="00B839D5" w:rsidRPr="00D42439" w:rsidRDefault="00B839D5" w:rsidP="001932B2">
          <w:pPr>
            <w:suppressLineNumbers/>
            <w:tabs>
              <w:tab w:val="num" w:pos="0"/>
              <w:tab w:val="center" w:pos="4818"/>
              <w:tab w:val="right" w:pos="9637"/>
            </w:tabs>
            <w:ind w:left="60"/>
            <w:jc w:val="center"/>
            <w:rPr>
              <w:rFonts w:ascii="Arial" w:hAnsi="Arial" w:cs="Arial"/>
              <w:b/>
              <w:color w:val="000000" w:themeColor="text1"/>
              <w:szCs w:val="28"/>
            </w:rPr>
          </w:pPr>
        </w:p>
      </w:tc>
      <w:tc>
        <w:tcPr>
          <w:tcW w:w="2507" w:type="dxa"/>
          <w:vAlign w:val="center"/>
        </w:tcPr>
        <w:p w:rsidR="00B839D5" w:rsidRPr="00D42439" w:rsidRDefault="00B839D5" w:rsidP="001932B2">
          <w:pPr>
            <w:suppressLineNumbers/>
            <w:tabs>
              <w:tab w:val="center" w:pos="4818"/>
              <w:tab w:val="right" w:pos="9637"/>
            </w:tabs>
            <w:rPr>
              <w:rFonts w:ascii="Arial" w:hAnsi="Arial" w:cs="Arial"/>
              <w:color w:val="000000" w:themeColor="text1"/>
              <w:sz w:val="16"/>
              <w:szCs w:val="16"/>
            </w:rPr>
          </w:pPr>
          <w:r w:rsidRPr="00D42439">
            <w:rPr>
              <w:rFonts w:ascii="Arial" w:hAnsi="Arial" w:cs="Arial"/>
              <w:b/>
              <w:color w:val="000000" w:themeColor="text1"/>
              <w:sz w:val="16"/>
              <w:szCs w:val="16"/>
            </w:rPr>
            <w:t>Código</w:t>
          </w:r>
          <w:r w:rsidRPr="00D42439">
            <w:rPr>
              <w:rFonts w:ascii="Arial" w:hAnsi="Arial" w:cs="Arial"/>
              <w:color w:val="000000" w:themeColor="text1"/>
              <w:sz w:val="16"/>
              <w:szCs w:val="16"/>
            </w:rPr>
            <w:t xml:space="preserve">: </w:t>
          </w:r>
          <w:r w:rsidRPr="00D42439">
            <w:rPr>
              <w:rStyle w:val="span"/>
              <w:rFonts w:ascii="Arial" w:hAnsi="Arial" w:cs="Arial"/>
              <w:color w:val="000000" w:themeColor="text1"/>
              <w:sz w:val="16"/>
              <w:szCs w:val="16"/>
            </w:rPr>
            <w:t>FO-</w:t>
          </w:r>
          <w:r>
            <w:rPr>
              <w:rStyle w:val="span"/>
              <w:rFonts w:ascii="Arial" w:hAnsi="Arial" w:cs="Arial"/>
              <w:color w:val="000000" w:themeColor="text1"/>
              <w:sz w:val="16"/>
              <w:szCs w:val="16"/>
            </w:rPr>
            <w:t>DADAE</w:t>
          </w:r>
          <w:r w:rsidRPr="00D42439">
            <w:rPr>
              <w:rStyle w:val="span"/>
              <w:rFonts w:ascii="Arial" w:hAnsi="Arial" w:cs="Arial"/>
              <w:color w:val="000000" w:themeColor="text1"/>
              <w:sz w:val="16"/>
              <w:szCs w:val="16"/>
            </w:rPr>
            <w:t>-</w:t>
          </w:r>
          <w:r>
            <w:rPr>
              <w:rStyle w:val="span"/>
              <w:rFonts w:ascii="Arial" w:hAnsi="Arial" w:cs="Arial"/>
              <w:color w:val="000000" w:themeColor="text1"/>
              <w:sz w:val="16"/>
              <w:szCs w:val="16"/>
            </w:rPr>
            <w:t>2110</w:t>
          </w:r>
        </w:p>
      </w:tc>
    </w:tr>
    <w:tr w:rsidR="00B839D5" w:rsidRPr="00E9690F" w:rsidTr="001932B2">
      <w:trPr>
        <w:trHeight w:val="296"/>
        <w:jc w:val="center"/>
      </w:trPr>
      <w:tc>
        <w:tcPr>
          <w:tcW w:w="4832" w:type="dxa"/>
          <w:vMerge/>
        </w:tcPr>
        <w:p w:rsidR="00B839D5" w:rsidRPr="00CC7828" w:rsidRDefault="00B839D5" w:rsidP="001932B2">
          <w:pPr>
            <w:ind w:left="1339" w:hanging="454"/>
            <w:rPr>
              <w:rFonts w:ascii="Arial" w:hAnsi="Arial" w:cs="Arial"/>
              <w:noProof/>
            </w:rPr>
          </w:pPr>
        </w:p>
      </w:tc>
      <w:tc>
        <w:tcPr>
          <w:tcW w:w="2375" w:type="dxa"/>
          <w:vMerge/>
          <w:vAlign w:val="center"/>
        </w:tcPr>
        <w:p w:rsidR="00B839D5" w:rsidRPr="00D42439" w:rsidRDefault="00B839D5" w:rsidP="001932B2">
          <w:pPr>
            <w:suppressLineNumbers/>
            <w:tabs>
              <w:tab w:val="num" w:pos="0"/>
              <w:tab w:val="center" w:pos="4818"/>
              <w:tab w:val="right" w:pos="9637"/>
            </w:tabs>
            <w:ind w:left="60"/>
            <w:jc w:val="center"/>
            <w:rPr>
              <w:rFonts w:ascii="Arial" w:hAnsi="Arial" w:cs="Arial"/>
              <w:b/>
              <w:color w:val="000000" w:themeColor="text1"/>
              <w:szCs w:val="28"/>
            </w:rPr>
          </w:pPr>
        </w:p>
      </w:tc>
      <w:tc>
        <w:tcPr>
          <w:tcW w:w="2507" w:type="dxa"/>
          <w:vAlign w:val="center"/>
        </w:tcPr>
        <w:p w:rsidR="00B839D5" w:rsidRPr="00D42439" w:rsidRDefault="00B839D5" w:rsidP="001932B2">
          <w:pPr>
            <w:suppressLineNumbers/>
            <w:tabs>
              <w:tab w:val="center" w:pos="4818"/>
              <w:tab w:val="right" w:pos="9637"/>
            </w:tabs>
            <w:rPr>
              <w:rFonts w:ascii="Arial" w:hAnsi="Arial" w:cs="Arial"/>
              <w:color w:val="000000" w:themeColor="text1"/>
              <w:sz w:val="16"/>
              <w:szCs w:val="16"/>
            </w:rPr>
          </w:pPr>
          <w:r w:rsidRPr="00D42439">
            <w:rPr>
              <w:rFonts w:ascii="Arial" w:hAnsi="Arial" w:cs="Arial"/>
              <w:b/>
              <w:color w:val="000000" w:themeColor="text1"/>
              <w:sz w:val="16"/>
              <w:szCs w:val="16"/>
            </w:rPr>
            <w:t>Versión:</w:t>
          </w:r>
          <w:r w:rsidRPr="00D42439">
            <w:rPr>
              <w:rFonts w:ascii="Arial" w:hAnsi="Arial" w:cs="Arial"/>
              <w:color w:val="000000" w:themeColor="text1"/>
              <w:sz w:val="16"/>
              <w:szCs w:val="16"/>
            </w:rPr>
            <w:t xml:space="preserve"> </w:t>
          </w:r>
          <w:r>
            <w:rPr>
              <w:rFonts w:ascii="Arial" w:hAnsi="Arial" w:cs="Arial"/>
              <w:color w:val="000000" w:themeColor="text1"/>
              <w:sz w:val="16"/>
              <w:szCs w:val="16"/>
            </w:rPr>
            <w:t>2</w:t>
          </w:r>
        </w:p>
      </w:tc>
    </w:tr>
    <w:tr w:rsidR="00B839D5" w:rsidRPr="00E9690F" w:rsidTr="001932B2">
      <w:trPr>
        <w:trHeight w:val="308"/>
        <w:jc w:val="center"/>
      </w:trPr>
      <w:tc>
        <w:tcPr>
          <w:tcW w:w="4832" w:type="dxa"/>
          <w:vMerge/>
        </w:tcPr>
        <w:p w:rsidR="00B839D5" w:rsidRPr="00CC7828" w:rsidRDefault="00B839D5" w:rsidP="001932B2">
          <w:pPr>
            <w:ind w:left="1339" w:hanging="454"/>
            <w:rPr>
              <w:rFonts w:ascii="Arial" w:hAnsi="Arial" w:cs="Arial"/>
              <w:noProof/>
            </w:rPr>
          </w:pPr>
        </w:p>
      </w:tc>
      <w:tc>
        <w:tcPr>
          <w:tcW w:w="2375" w:type="dxa"/>
          <w:vMerge/>
          <w:vAlign w:val="center"/>
        </w:tcPr>
        <w:p w:rsidR="00B839D5" w:rsidRPr="00D42439" w:rsidRDefault="00B839D5" w:rsidP="001932B2">
          <w:pPr>
            <w:suppressLineNumbers/>
            <w:tabs>
              <w:tab w:val="num" w:pos="0"/>
              <w:tab w:val="center" w:pos="4818"/>
              <w:tab w:val="right" w:pos="9637"/>
            </w:tabs>
            <w:ind w:left="60"/>
            <w:jc w:val="center"/>
            <w:rPr>
              <w:rFonts w:ascii="Arial" w:hAnsi="Arial" w:cs="Arial"/>
              <w:b/>
              <w:color w:val="000000" w:themeColor="text1"/>
              <w:szCs w:val="28"/>
            </w:rPr>
          </w:pPr>
        </w:p>
      </w:tc>
      <w:tc>
        <w:tcPr>
          <w:tcW w:w="2507" w:type="dxa"/>
          <w:vAlign w:val="center"/>
        </w:tcPr>
        <w:p w:rsidR="00B839D5" w:rsidRPr="00D42439" w:rsidRDefault="00B839D5" w:rsidP="001932B2">
          <w:pPr>
            <w:suppressLineNumbers/>
            <w:tabs>
              <w:tab w:val="center" w:pos="4818"/>
              <w:tab w:val="right" w:pos="9637"/>
            </w:tabs>
            <w:rPr>
              <w:rFonts w:ascii="Arial" w:hAnsi="Arial" w:cs="Arial"/>
              <w:color w:val="000000" w:themeColor="text1"/>
              <w:sz w:val="16"/>
              <w:szCs w:val="16"/>
            </w:rPr>
          </w:pPr>
          <w:r w:rsidRPr="00D42439">
            <w:rPr>
              <w:rFonts w:ascii="Arial" w:hAnsi="Arial" w:cs="Arial"/>
              <w:b/>
              <w:color w:val="000000" w:themeColor="text1"/>
              <w:sz w:val="16"/>
              <w:szCs w:val="16"/>
            </w:rPr>
            <w:t xml:space="preserve">Fecha de emisión: </w:t>
          </w:r>
          <w:r w:rsidR="003436FA">
            <w:rPr>
              <w:rFonts w:ascii="Arial" w:hAnsi="Arial" w:cs="Arial"/>
              <w:bCs/>
              <w:color w:val="000000" w:themeColor="text1"/>
              <w:sz w:val="16"/>
              <w:szCs w:val="16"/>
              <w:lang w:eastAsia="en-US"/>
            </w:rPr>
            <w:t>2026-02-11</w:t>
          </w:r>
          <w:bookmarkStart w:id="0" w:name="_GoBack"/>
          <w:bookmarkEnd w:id="0"/>
        </w:p>
      </w:tc>
    </w:tr>
  </w:tbl>
  <w:p w:rsidR="00B839D5" w:rsidRDefault="00B839D5">
    <w:pPr>
      <w:pStyle w:val="Encabezado"/>
      <w:rPr>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14" w:type="dxa"/>
      <w:jc w:val="center"/>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2"/>
      <w:gridCol w:w="2375"/>
      <w:gridCol w:w="2507"/>
    </w:tblGrid>
    <w:tr w:rsidR="005124DE" w:rsidRPr="00E9690F" w:rsidTr="00B839D5">
      <w:trPr>
        <w:trHeight w:val="303"/>
        <w:jc w:val="center"/>
      </w:trPr>
      <w:tc>
        <w:tcPr>
          <w:tcW w:w="4832" w:type="dxa"/>
          <w:vMerge w:val="restart"/>
          <w:vAlign w:val="center"/>
        </w:tcPr>
        <w:p w:rsidR="005124DE" w:rsidRPr="00DD3683" w:rsidRDefault="00B7284A" w:rsidP="00B7284A">
          <w:pPr>
            <w:ind w:left="837"/>
            <w:rPr>
              <w:rFonts w:ascii="Arial" w:hAnsi="Arial" w:cs="Arial"/>
              <w:b/>
              <w:bCs/>
              <w:sz w:val="16"/>
              <w:szCs w:val="16"/>
            </w:rPr>
          </w:pPr>
          <w:r>
            <w:rPr>
              <w:noProof/>
              <w:lang w:val="es-CO" w:eastAsia="es-CO"/>
            </w:rPr>
            <w:drawing>
              <wp:anchor distT="0" distB="0" distL="114300" distR="114300" simplePos="0" relativeHeight="251655168" behindDoc="1" locked="0" layoutInCell="1" allowOverlap="1" wp14:anchorId="65721ADE" wp14:editId="657DAA69">
                <wp:simplePos x="0" y="0"/>
                <wp:positionH relativeFrom="margin">
                  <wp:posOffset>-52705</wp:posOffset>
                </wp:positionH>
                <wp:positionV relativeFrom="paragraph">
                  <wp:posOffset>-45720</wp:posOffset>
                </wp:positionV>
                <wp:extent cx="594360" cy="659765"/>
                <wp:effectExtent l="0" t="0" r="0" b="698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extLst>
                            <a:ext uri="{28A0092B-C50C-407E-A947-70E740481C1C}">
                              <a14:useLocalDpi xmlns:a14="http://schemas.microsoft.com/office/drawing/2010/main" val="0"/>
                            </a:ext>
                          </a:extLst>
                        </a:blip>
                        <a:srcRect l="14075" t="5185" r="14075" b="16296"/>
                        <a:stretch>
                          <a:fillRect/>
                        </a:stretch>
                      </pic:blipFill>
                      <pic:spPr bwMode="auto">
                        <a:xfrm>
                          <a:off x="0" y="0"/>
                          <a:ext cx="594360" cy="659765"/>
                        </a:xfrm>
                        <a:prstGeom prst="rect">
                          <a:avLst/>
                        </a:prstGeom>
                        <a:noFill/>
                        <a:ln>
                          <a:noFill/>
                        </a:ln>
                      </pic:spPr>
                    </pic:pic>
                  </a:graphicData>
                </a:graphic>
                <wp14:sizeRelH relativeFrom="page">
                  <wp14:pctWidth>0</wp14:pctWidth>
                </wp14:sizeRelH>
                <wp14:sizeRelV relativeFrom="page">
                  <wp14:pctHeight>0</wp14:pctHeight>
                </wp14:sizeRelV>
              </wp:anchor>
            </w:drawing>
          </w:r>
          <w:r w:rsidR="00B839D5">
            <w:rPr>
              <w:rFonts w:ascii="Arial" w:hAnsi="Arial" w:cs="Arial"/>
              <w:b/>
              <w:bCs/>
              <w:sz w:val="16"/>
              <w:szCs w:val="16"/>
            </w:rPr>
            <w:t xml:space="preserve">  </w:t>
          </w:r>
          <w:r w:rsidR="005124DE" w:rsidRPr="00DD3683">
            <w:rPr>
              <w:rFonts w:ascii="Arial" w:hAnsi="Arial" w:cs="Arial"/>
              <w:b/>
              <w:bCs/>
              <w:sz w:val="16"/>
              <w:szCs w:val="16"/>
            </w:rPr>
            <w:t>MINISTERIO DE DEFENSA NACIONAL</w:t>
          </w:r>
        </w:p>
        <w:p w:rsidR="005124DE" w:rsidRPr="00DD3683" w:rsidRDefault="00B839D5" w:rsidP="00B7284A">
          <w:pPr>
            <w:ind w:left="837"/>
            <w:rPr>
              <w:rFonts w:ascii="Arial" w:hAnsi="Arial" w:cs="Arial"/>
              <w:b/>
              <w:bCs/>
              <w:sz w:val="16"/>
              <w:szCs w:val="16"/>
            </w:rPr>
          </w:pPr>
          <w:r>
            <w:rPr>
              <w:rFonts w:ascii="Arial" w:hAnsi="Arial" w:cs="Arial"/>
              <w:b/>
              <w:bCs/>
              <w:sz w:val="16"/>
              <w:szCs w:val="16"/>
            </w:rPr>
            <w:t xml:space="preserve">  </w:t>
          </w:r>
          <w:r w:rsidR="005124DE" w:rsidRPr="00DD3683">
            <w:rPr>
              <w:rFonts w:ascii="Arial" w:hAnsi="Arial" w:cs="Arial"/>
              <w:b/>
              <w:bCs/>
              <w:sz w:val="16"/>
              <w:szCs w:val="16"/>
            </w:rPr>
            <w:t>COMANDO GENERAL FUERZAS MILITARES</w:t>
          </w:r>
        </w:p>
        <w:p w:rsidR="005124DE" w:rsidRDefault="00B839D5" w:rsidP="00B7284A">
          <w:pPr>
            <w:ind w:left="837"/>
            <w:rPr>
              <w:rFonts w:ascii="Arial" w:hAnsi="Arial" w:cs="Arial"/>
              <w:b/>
              <w:bCs/>
              <w:sz w:val="16"/>
              <w:szCs w:val="16"/>
            </w:rPr>
          </w:pPr>
          <w:r>
            <w:rPr>
              <w:rFonts w:ascii="Arial" w:hAnsi="Arial" w:cs="Arial"/>
              <w:b/>
              <w:bCs/>
              <w:sz w:val="16"/>
              <w:szCs w:val="16"/>
            </w:rPr>
            <w:t xml:space="preserve">  </w:t>
          </w:r>
          <w:r w:rsidR="005124DE" w:rsidRPr="00DD3683">
            <w:rPr>
              <w:rFonts w:ascii="Arial" w:hAnsi="Arial" w:cs="Arial"/>
              <w:b/>
              <w:bCs/>
              <w:sz w:val="16"/>
              <w:szCs w:val="16"/>
            </w:rPr>
            <w:t>EJÉRCITO NACIONAL</w:t>
          </w:r>
        </w:p>
        <w:p w:rsidR="00B839D5" w:rsidRPr="005C1A8A" w:rsidRDefault="00B839D5" w:rsidP="00B839D5">
          <w:pPr>
            <w:widowControl w:val="0"/>
            <w:autoSpaceDE w:val="0"/>
            <w:autoSpaceDN w:val="0"/>
            <w:adjustRightInd w:val="0"/>
            <w:spacing w:line="276" w:lineRule="auto"/>
            <w:ind w:left="746"/>
            <w:rPr>
              <w:rFonts w:ascii="Arial" w:hAnsi="Arial" w:cs="Arial"/>
              <w:b/>
              <w:bCs/>
              <w:sz w:val="16"/>
              <w:szCs w:val="16"/>
            </w:rPr>
          </w:pPr>
          <w:r>
            <w:rPr>
              <w:rFonts w:ascii="Arial" w:hAnsi="Arial" w:cs="Arial"/>
              <w:b/>
              <w:bCs/>
              <w:sz w:val="16"/>
              <w:szCs w:val="16"/>
            </w:rPr>
            <w:t xml:space="preserve">    </w:t>
          </w:r>
          <w:r w:rsidRPr="005C1A8A">
            <w:rPr>
              <w:rFonts w:ascii="Arial" w:hAnsi="Arial" w:cs="Arial"/>
              <w:b/>
              <w:bCs/>
              <w:sz w:val="16"/>
              <w:szCs w:val="16"/>
            </w:rPr>
            <w:t>DIRECCIÓN DE ASUNTOS DISCIPLINARIOS Y</w:t>
          </w:r>
        </w:p>
        <w:p w:rsidR="005124DE" w:rsidRPr="00DD3683" w:rsidRDefault="00B839D5" w:rsidP="00B839D5">
          <w:pPr>
            <w:ind w:left="837"/>
            <w:rPr>
              <w:rFonts w:ascii="Arial" w:hAnsi="Arial" w:cs="Arial"/>
              <w:b/>
              <w:bCs/>
              <w:sz w:val="18"/>
              <w:szCs w:val="16"/>
            </w:rPr>
          </w:pPr>
          <w:r>
            <w:rPr>
              <w:rFonts w:ascii="Arial" w:hAnsi="Arial" w:cs="Arial"/>
              <w:b/>
              <w:bCs/>
              <w:sz w:val="16"/>
              <w:szCs w:val="16"/>
            </w:rPr>
            <w:t xml:space="preserve">  </w:t>
          </w:r>
          <w:r w:rsidRPr="005C1A8A">
            <w:rPr>
              <w:rFonts w:ascii="Arial" w:hAnsi="Arial" w:cs="Arial"/>
              <w:b/>
              <w:bCs/>
              <w:sz w:val="16"/>
              <w:szCs w:val="16"/>
            </w:rPr>
            <w:t>ADMINISTRATIVOS DEL EJERCITO NACIONAL</w:t>
          </w:r>
        </w:p>
      </w:tc>
      <w:tc>
        <w:tcPr>
          <w:tcW w:w="2375" w:type="dxa"/>
          <w:vMerge w:val="restart"/>
          <w:vAlign w:val="center"/>
        </w:tcPr>
        <w:p w:rsidR="005124DE" w:rsidRPr="00B7284A" w:rsidRDefault="005124DE" w:rsidP="0021014F">
          <w:pPr>
            <w:jc w:val="center"/>
            <w:rPr>
              <w:rFonts w:ascii="Arial" w:hAnsi="Arial" w:cs="Arial"/>
              <w:b/>
              <w:bCs/>
              <w:color w:val="000000" w:themeColor="text1"/>
              <w:sz w:val="16"/>
              <w:szCs w:val="16"/>
            </w:rPr>
          </w:pPr>
          <w:r w:rsidRPr="00B839D5">
            <w:rPr>
              <w:rFonts w:ascii="Arial" w:hAnsi="Arial" w:cs="Arial"/>
              <w:b/>
              <w:bCs/>
              <w:color w:val="000000" w:themeColor="text1"/>
              <w:sz w:val="18"/>
              <w:szCs w:val="16"/>
            </w:rPr>
            <w:t xml:space="preserve">AUTO QUE RESUELVE NULIDAD ACTUACIÓN DISCIPLINARIA </w:t>
          </w:r>
        </w:p>
      </w:tc>
      <w:tc>
        <w:tcPr>
          <w:tcW w:w="2507" w:type="dxa"/>
          <w:vAlign w:val="center"/>
        </w:tcPr>
        <w:p w:rsidR="005124DE" w:rsidRPr="00D42439" w:rsidRDefault="005124DE" w:rsidP="005124DE">
          <w:pPr>
            <w:rPr>
              <w:rFonts w:ascii="Arial" w:hAnsi="Arial" w:cs="Arial"/>
              <w:b/>
              <w:bCs/>
              <w:color w:val="000000" w:themeColor="text1"/>
              <w:sz w:val="16"/>
              <w:szCs w:val="16"/>
            </w:rPr>
          </w:pPr>
          <w:r w:rsidRPr="00D42439">
            <w:rPr>
              <w:rFonts w:ascii="Arial" w:hAnsi="Arial" w:cs="Arial"/>
              <w:b/>
              <w:bCs/>
              <w:color w:val="000000" w:themeColor="text1"/>
              <w:sz w:val="16"/>
              <w:szCs w:val="16"/>
            </w:rPr>
            <w:t>Pág.</w:t>
          </w:r>
          <w:r w:rsidRPr="00D42439">
            <w:rPr>
              <w:rFonts w:ascii="Arial" w:hAnsi="Arial" w:cs="Arial"/>
              <w:color w:val="000000" w:themeColor="text1"/>
              <w:sz w:val="16"/>
              <w:szCs w:val="16"/>
            </w:rPr>
            <w:t xml:space="preserve"> </w:t>
          </w:r>
          <w:r w:rsidRPr="00D42439">
            <w:rPr>
              <w:rFonts w:ascii="Arial" w:hAnsi="Arial" w:cs="Arial"/>
              <w:color w:val="000000" w:themeColor="text1"/>
              <w:sz w:val="16"/>
              <w:szCs w:val="16"/>
            </w:rPr>
            <w:fldChar w:fldCharType="begin"/>
          </w:r>
          <w:r w:rsidRPr="00D42439">
            <w:rPr>
              <w:rFonts w:ascii="Arial" w:hAnsi="Arial" w:cs="Arial"/>
              <w:color w:val="000000" w:themeColor="text1"/>
              <w:sz w:val="16"/>
              <w:szCs w:val="16"/>
            </w:rPr>
            <w:instrText>PAGE   \* MERGEFORMAT</w:instrText>
          </w:r>
          <w:r w:rsidRPr="00D42439">
            <w:rPr>
              <w:rFonts w:ascii="Arial" w:hAnsi="Arial" w:cs="Arial"/>
              <w:color w:val="000000" w:themeColor="text1"/>
              <w:sz w:val="16"/>
              <w:szCs w:val="16"/>
            </w:rPr>
            <w:fldChar w:fldCharType="separate"/>
          </w:r>
          <w:r w:rsidR="003436FA">
            <w:rPr>
              <w:rFonts w:ascii="Arial" w:hAnsi="Arial" w:cs="Arial"/>
              <w:noProof/>
              <w:color w:val="000000" w:themeColor="text1"/>
              <w:sz w:val="16"/>
              <w:szCs w:val="16"/>
            </w:rPr>
            <w:t>1</w:t>
          </w:r>
          <w:r w:rsidRPr="00D42439">
            <w:rPr>
              <w:rFonts w:ascii="Arial" w:hAnsi="Arial" w:cs="Arial"/>
              <w:color w:val="000000" w:themeColor="text1"/>
              <w:sz w:val="16"/>
              <w:szCs w:val="16"/>
            </w:rPr>
            <w:fldChar w:fldCharType="end"/>
          </w:r>
          <w:r w:rsidRPr="00D42439">
            <w:rPr>
              <w:rFonts w:ascii="Arial" w:hAnsi="Arial" w:cs="Arial"/>
              <w:color w:val="000000" w:themeColor="text1"/>
              <w:sz w:val="16"/>
              <w:szCs w:val="16"/>
            </w:rPr>
            <w:t xml:space="preserve"> de </w:t>
          </w:r>
          <w:r w:rsidRPr="00D42439">
            <w:rPr>
              <w:rFonts w:ascii="Arial" w:hAnsi="Arial" w:cs="Arial"/>
              <w:color w:val="000000" w:themeColor="text1"/>
              <w:sz w:val="16"/>
              <w:szCs w:val="16"/>
            </w:rPr>
            <w:fldChar w:fldCharType="begin"/>
          </w:r>
          <w:r w:rsidRPr="00D42439">
            <w:rPr>
              <w:rFonts w:ascii="Arial" w:hAnsi="Arial" w:cs="Arial"/>
              <w:color w:val="000000" w:themeColor="text1"/>
              <w:sz w:val="16"/>
              <w:szCs w:val="16"/>
            </w:rPr>
            <w:instrText xml:space="preserve"> NUMPAGES   \* MERGEFORMAT </w:instrText>
          </w:r>
          <w:r w:rsidRPr="00D42439">
            <w:rPr>
              <w:rFonts w:ascii="Arial" w:hAnsi="Arial" w:cs="Arial"/>
              <w:color w:val="000000" w:themeColor="text1"/>
              <w:sz w:val="16"/>
              <w:szCs w:val="16"/>
            </w:rPr>
            <w:fldChar w:fldCharType="separate"/>
          </w:r>
          <w:r w:rsidR="003436FA">
            <w:rPr>
              <w:rFonts w:ascii="Arial" w:hAnsi="Arial" w:cs="Arial"/>
              <w:noProof/>
              <w:color w:val="000000" w:themeColor="text1"/>
              <w:sz w:val="16"/>
              <w:szCs w:val="16"/>
            </w:rPr>
            <w:t>8</w:t>
          </w:r>
          <w:r w:rsidRPr="00D42439">
            <w:rPr>
              <w:rFonts w:ascii="Arial" w:hAnsi="Arial" w:cs="Arial"/>
              <w:color w:val="000000" w:themeColor="text1"/>
              <w:sz w:val="16"/>
              <w:szCs w:val="16"/>
            </w:rPr>
            <w:fldChar w:fldCharType="end"/>
          </w:r>
        </w:p>
      </w:tc>
    </w:tr>
    <w:tr w:rsidR="005124DE" w:rsidRPr="00E9690F" w:rsidTr="00B839D5">
      <w:trPr>
        <w:trHeight w:val="243"/>
        <w:jc w:val="center"/>
      </w:trPr>
      <w:tc>
        <w:tcPr>
          <w:tcW w:w="4832" w:type="dxa"/>
          <w:vMerge/>
        </w:tcPr>
        <w:p w:rsidR="005124DE" w:rsidRPr="00CC7828" w:rsidRDefault="005124DE" w:rsidP="005124DE">
          <w:pPr>
            <w:ind w:left="1339" w:hanging="454"/>
            <w:rPr>
              <w:rFonts w:ascii="Arial" w:hAnsi="Arial" w:cs="Arial"/>
              <w:noProof/>
            </w:rPr>
          </w:pPr>
        </w:p>
      </w:tc>
      <w:tc>
        <w:tcPr>
          <w:tcW w:w="2375" w:type="dxa"/>
          <w:vMerge/>
          <w:vAlign w:val="center"/>
        </w:tcPr>
        <w:p w:rsidR="005124DE" w:rsidRPr="00D42439" w:rsidRDefault="005124DE" w:rsidP="005124DE">
          <w:pPr>
            <w:suppressLineNumbers/>
            <w:tabs>
              <w:tab w:val="num" w:pos="0"/>
              <w:tab w:val="center" w:pos="4818"/>
              <w:tab w:val="right" w:pos="9637"/>
            </w:tabs>
            <w:ind w:left="60"/>
            <w:jc w:val="center"/>
            <w:rPr>
              <w:rFonts w:ascii="Arial" w:hAnsi="Arial" w:cs="Arial"/>
              <w:b/>
              <w:color w:val="000000" w:themeColor="text1"/>
              <w:szCs w:val="28"/>
            </w:rPr>
          </w:pPr>
        </w:p>
      </w:tc>
      <w:tc>
        <w:tcPr>
          <w:tcW w:w="2507" w:type="dxa"/>
          <w:vAlign w:val="center"/>
        </w:tcPr>
        <w:p w:rsidR="005124DE" w:rsidRPr="00D42439" w:rsidRDefault="005124DE" w:rsidP="00B839D5">
          <w:pPr>
            <w:suppressLineNumbers/>
            <w:tabs>
              <w:tab w:val="center" w:pos="4818"/>
              <w:tab w:val="right" w:pos="9637"/>
            </w:tabs>
            <w:rPr>
              <w:rFonts w:ascii="Arial" w:hAnsi="Arial" w:cs="Arial"/>
              <w:color w:val="000000" w:themeColor="text1"/>
              <w:sz w:val="16"/>
              <w:szCs w:val="16"/>
            </w:rPr>
          </w:pPr>
          <w:r w:rsidRPr="00D42439">
            <w:rPr>
              <w:rFonts w:ascii="Arial" w:hAnsi="Arial" w:cs="Arial"/>
              <w:b/>
              <w:color w:val="000000" w:themeColor="text1"/>
              <w:sz w:val="16"/>
              <w:szCs w:val="16"/>
            </w:rPr>
            <w:t>Código</w:t>
          </w:r>
          <w:r w:rsidRPr="00D42439">
            <w:rPr>
              <w:rFonts w:ascii="Arial" w:hAnsi="Arial" w:cs="Arial"/>
              <w:color w:val="000000" w:themeColor="text1"/>
              <w:sz w:val="16"/>
              <w:szCs w:val="16"/>
            </w:rPr>
            <w:t xml:space="preserve">: </w:t>
          </w:r>
          <w:r w:rsidRPr="00D42439">
            <w:rPr>
              <w:rStyle w:val="span"/>
              <w:rFonts w:ascii="Arial" w:hAnsi="Arial" w:cs="Arial"/>
              <w:color w:val="000000" w:themeColor="text1"/>
              <w:sz w:val="16"/>
              <w:szCs w:val="16"/>
            </w:rPr>
            <w:t>FO-</w:t>
          </w:r>
          <w:r>
            <w:rPr>
              <w:rStyle w:val="span"/>
              <w:rFonts w:ascii="Arial" w:hAnsi="Arial" w:cs="Arial"/>
              <w:color w:val="000000" w:themeColor="text1"/>
              <w:sz w:val="16"/>
              <w:szCs w:val="16"/>
            </w:rPr>
            <w:t>DADAE</w:t>
          </w:r>
          <w:r w:rsidRPr="00D42439">
            <w:rPr>
              <w:rStyle w:val="span"/>
              <w:rFonts w:ascii="Arial" w:hAnsi="Arial" w:cs="Arial"/>
              <w:color w:val="000000" w:themeColor="text1"/>
              <w:sz w:val="16"/>
              <w:szCs w:val="16"/>
            </w:rPr>
            <w:t>-</w:t>
          </w:r>
          <w:r w:rsidR="00F51786">
            <w:rPr>
              <w:rStyle w:val="span"/>
              <w:rFonts w:ascii="Arial" w:hAnsi="Arial" w:cs="Arial"/>
              <w:color w:val="000000" w:themeColor="text1"/>
              <w:sz w:val="16"/>
              <w:szCs w:val="16"/>
            </w:rPr>
            <w:t>2110</w:t>
          </w:r>
        </w:p>
      </w:tc>
    </w:tr>
    <w:tr w:rsidR="005124DE" w:rsidRPr="00E9690F" w:rsidTr="00B839D5">
      <w:trPr>
        <w:trHeight w:val="296"/>
        <w:jc w:val="center"/>
      </w:trPr>
      <w:tc>
        <w:tcPr>
          <w:tcW w:w="4832" w:type="dxa"/>
          <w:vMerge/>
        </w:tcPr>
        <w:p w:rsidR="005124DE" w:rsidRPr="00CC7828" w:rsidRDefault="005124DE" w:rsidP="005124DE">
          <w:pPr>
            <w:ind w:left="1339" w:hanging="454"/>
            <w:rPr>
              <w:rFonts w:ascii="Arial" w:hAnsi="Arial" w:cs="Arial"/>
              <w:noProof/>
            </w:rPr>
          </w:pPr>
        </w:p>
      </w:tc>
      <w:tc>
        <w:tcPr>
          <w:tcW w:w="2375" w:type="dxa"/>
          <w:vMerge/>
          <w:vAlign w:val="center"/>
        </w:tcPr>
        <w:p w:rsidR="005124DE" w:rsidRPr="00D42439" w:rsidRDefault="005124DE" w:rsidP="005124DE">
          <w:pPr>
            <w:suppressLineNumbers/>
            <w:tabs>
              <w:tab w:val="num" w:pos="0"/>
              <w:tab w:val="center" w:pos="4818"/>
              <w:tab w:val="right" w:pos="9637"/>
            </w:tabs>
            <w:ind w:left="60"/>
            <w:jc w:val="center"/>
            <w:rPr>
              <w:rFonts w:ascii="Arial" w:hAnsi="Arial" w:cs="Arial"/>
              <w:b/>
              <w:color w:val="000000" w:themeColor="text1"/>
              <w:szCs w:val="28"/>
            </w:rPr>
          </w:pPr>
        </w:p>
      </w:tc>
      <w:tc>
        <w:tcPr>
          <w:tcW w:w="2507" w:type="dxa"/>
          <w:vAlign w:val="center"/>
        </w:tcPr>
        <w:p w:rsidR="005124DE" w:rsidRPr="00D42439" w:rsidRDefault="005124DE" w:rsidP="005124DE">
          <w:pPr>
            <w:suppressLineNumbers/>
            <w:tabs>
              <w:tab w:val="center" w:pos="4818"/>
              <w:tab w:val="right" w:pos="9637"/>
            </w:tabs>
            <w:rPr>
              <w:rFonts w:ascii="Arial" w:hAnsi="Arial" w:cs="Arial"/>
              <w:color w:val="000000" w:themeColor="text1"/>
              <w:sz w:val="16"/>
              <w:szCs w:val="16"/>
            </w:rPr>
          </w:pPr>
          <w:r w:rsidRPr="00D42439">
            <w:rPr>
              <w:rFonts w:ascii="Arial" w:hAnsi="Arial" w:cs="Arial"/>
              <w:b/>
              <w:color w:val="000000" w:themeColor="text1"/>
              <w:sz w:val="16"/>
              <w:szCs w:val="16"/>
            </w:rPr>
            <w:t>Versión:</w:t>
          </w:r>
          <w:r w:rsidRPr="00D42439">
            <w:rPr>
              <w:rFonts w:ascii="Arial" w:hAnsi="Arial" w:cs="Arial"/>
              <w:color w:val="000000" w:themeColor="text1"/>
              <w:sz w:val="16"/>
              <w:szCs w:val="16"/>
            </w:rPr>
            <w:t xml:space="preserve"> </w:t>
          </w:r>
          <w:r w:rsidR="00B839D5">
            <w:rPr>
              <w:rFonts w:ascii="Arial" w:hAnsi="Arial" w:cs="Arial"/>
              <w:color w:val="000000" w:themeColor="text1"/>
              <w:sz w:val="16"/>
              <w:szCs w:val="16"/>
            </w:rPr>
            <w:t>2</w:t>
          </w:r>
        </w:p>
      </w:tc>
    </w:tr>
    <w:tr w:rsidR="005124DE" w:rsidRPr="00E9690F" w:rsidTr="00B839D5">
      <w:trPr>
        <w:trHeight w:val="308"/>
        <w:jc w:val="center"/>
      </w:trPr>
      <w:tc>
        <w:tcPr>
          <w:tcW w:w="4832" w:type="dxa"/>
          <w:vMerge/>
        </w:tcPr>
        <w:p w:rsidR="005124DE" w:rsidRPr="00CC7828" w:rsidRDefault="005124DE" w:rsidP="005124DE">
          <w:pPr>
            <w:ind w:left="1339" w:hanging="454"/>
            <w:rPr>
              <w:rFonts w:ascii="Arial" w:hAnsi="Arial" w:cs="Arial"/>
              <w:noProof/>
            </w:rPr>
          </w:pPr>
        </w:p>
      </w:tc>
      <w:tc>
        <w:tcPr>
          <w:tcW w:w="2375" w:type="dxa"/>
          <w:vMerge/>
          <w:vAlign w:val="center"/>
        </w:tcPr>
        <w:p w:rsidR="005124DE" w:rsidRPr="00D42439" w:rsidRDefault="005124DE" w:rsidP="005124DE">
          <w:pPr>
            <w:suppressLineNumbers/>
            <w:tabs>
              <w:tab w:val="num" w:pos="0"/>
              <w:tab w:val="center" w:pos="4818"/>
              <w:tab w:val="right" w:pos="9637"/>
            </w:tabs>
            <w:ind w:left="60"/>
            <w:jc w:val="center"/>
            <w:rPr>
              <w:rFonts w:ascii="Arial" w:hAnsi="Arial" w:cs="Arial"/>
              <w:b/>
              <w:color w:val="000000" w:themeColor="text1"/>
              <w:szCs w:val="28"/>
            </w:rPr>
          </w:pPr>
        </w:p>
      </w:tc>
      <w:tc>
        <w:tcPr>
          <w:tcW w:w="2507" w:type="dxa"/>
          <w:vAlign w:val="center"/>
        </w:tcPr>
        <w:p w:rsidR="005124DE" w:rsidRPr="00D42439" w:rsidRDefault="005124DE" w:rsidP="005124DE">
          <w:pPr>
            <w:suppressLineNumbers/>
            <w:tabs>
              <w:tab w:val="center" w:pos="4818"/>
              <w:tab w:val="right" w:pos="9637"/>
            </w:tabs>
            <w:rPr>
              <w:rFonts w:ascii="Arial" w:hAnsi="Arial" w:cs="Arial"/>
              <w:color w:val="000000" w:themeColor="text1"/>
              <w:sz w:val="16"/>
              <w:szCs w:val="16"/>
            </w:rPr>
          </w:pPr>
          <w:r w:rsidRPr="00D42439">
            <w:rPr>
              <w:rFonts w:ascii="Arial" w:hAnsi="Arial" w:cs="Arial"/>
              <w:b/>
              <w:color w:val="000000" w:themeColor="text1"/>
              <w:sz w:val="16"/>
              <w:szCs w:val="16"/>
            </w:rPr>
            <w:t xml:space="preserve">Fecha de emisión: </w:t>
          </w:r>
          <w:r w:rsidR="003436FA">
            <w:rPr>
              <w:rFonts w:ascii="Arial" w:hAnsi="Arial" w:cs="Arial"/>
              <w:bCs/>
              <w:color w:val="000000" w:themeColor="text1"/>
              <w:sz w:val="16"/>
              <w:szCs w:val="16"/>
              <w:lang w:eastAsia="en-US"/>
            </w:rPr>
            <w:t>2026-02-11</w:t>
          </w:r>
        </w:p>
      </w:tc>
    </w:tr>
  </w:tbl>
  <w:p w:rsidR="005124DE" w:rsidRDefault="005124D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664F4C4"/>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A97631E"/>
    <w:multiLevelType w:val="hybridMultilevel"/>
    <w:tmpl w:val="5E902370"/>
    <w:lvl w:ilvl="0" w:tplc="03761050">
      <w:start w:val="1"/>
      <w:numFmt w:val="decimal"/>
      <w:lvlText w:val="%1."/>
      <w:lvlJc w:val="left"/>
      <w:pPr>
        <w:ind w:left="720" w:hanging="360"/>
      </w:pPr>
      <w:rPr>
        <w:b/>
        <w:color w:val="A6A6A6" w:themeColor="background1" w:themeShade="A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6ED239B5"/>
    <w:multiLevelType w:val="singleLevel"/>
    <w:tmpl w:val="7D524358"/>
    <w:lvl w:ilvl="0">
      <w:start w:val="1"/>
      <w:numFmt w:val="decimal"/>
      <w:lvlText w:val="%1."/>
      <w:lvlJc w:val="left"/>
      <w:pPr>
        <w:tabs>
          <w:tab w:val="num" w:pos="360"/>
        </w:tabs>
        <w:ind w:left="360" w:hanging="360"/>
      </w:pPr>
      <w:rPr>
        <w:rFonts w:hint="default"/>
        <w:b/>
        <w:color w:val="auto"/>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06BD"/>
    <w:rsid w:val="000017D6"/>
    <w:rsid w:val="00006EC3"/>
    <w:rsid w:val="00015260"/>
    <w:rsid w:val="00016BEF"/>
    <w:rsid w:val="00021ED8"/>
    <w:rsid w:val="00022150"/>
    <w:rsid w:val="00025FA6"/>
    <w:rsid w:val="00027791"/>
    <w:rsid w:val="000318BD"/>
    <w:rsid w:val="0005414E"/>
    <w:rsid w:val="00056E87"/>
    <w:rsid w:val="000652D7"/>
    <w:rsid w:val="000676D1"/>
    <w:rsid w:val="00076388"/>
    <w:rsid w:val="00077E29"/>
    <w:rsid w:val="00080708"/>
    <w:rsid w:val="000822F4"/>
    <w:rsid w:val="0008284F"/>
    <w:rsid w:val="00084235"/>
    <w:rsid w:val="00086B3F"/>
    <w:rsid w:val="00095279"/>
    <w:rsid w:val="0009677D"/>
    <w:rsid w:val="000A48B1"/>
    <w:rsid w:val="000B1D2F"/>
    <w:rsid w:val="000B2D88"/>
    <w:rsid w:val="000B6186"/>
    <w:rsid w:val="000B69BD"/>
    <w:rsid w:val="000D012E"/>
    <w:rsid w:val="000D267C"/>
    <w:rsid w:val="000D5395"/>
    <w:rsid w:val="000E2896"/>
    <w:rsid w:val="000E2E5C"/>
    <w:rsid w:val="000E36D7"/>
    <w:rsid w:val="000E544D"/>
    <w:rsid w:val="000E6BBD"/>
    <w:rsid w:val="000E707D"/>
    <w:rsid w:val="001029C5"/>
    <w:rsid w:val="001105E7"/>
    <w:rsid w:val="00110BC9"/>
    <w:rsid w:val="00111D0A"/>
    <w:rsid w:val="00113935"/>
    <w:rsid w:val="001168A4"/>
    <w:rsid w:val="001312D9"/>
    <w:rsid w:val="00131D6D"/>
    <w:rsid w:val="00133584"/>
    <w:rsid w:val="001411E5"/>
    <w:rsid w:val="001415F8"/>
    <w:rsid w:val="001519FC"/>
    <w:rsid w:val="00154682"/>
    <w:rsid w:val="00165744"/>
    <w:rsid w:val="00166210"/>
    <w:rsid w:val="00170FFB"/>
    <w:rsid w:val="001749D1"/>
    <w:rsid w:val="00181623"/>
    <w:rsid w:val="00187892"/>
    <w:rsid w:val="001927E3"/>
    <w:rsid w:val="00194B9A"/>
    <w:rsid w:val="00196E58"/>
    <w:rsid w:val="001A2980"/>
    <w:rsid w:val="001A39B8"/>
    <w:rsid w:val="001B155D"/>
    <w:rsid w:val="001B6478"/>
    <w:rsid w:val="001B6772"/>
    <w:rsid w:val="001B7242"/>
    <w:rsid w:val="001D0252"/>
    <w:rsid w:val="001D4445"/>
    <w:rsid w:val="001D450B"/>
    <w:rsid w:val="001E03E5"/>
    <w:rsid w:val="001E3E90"/>
    <w:rsid w:val="001E4CB7"/>
    <w:rsid w:val="001E6CC6"/>
    <w:rsid w:val="001F053D"/>
    <w:rsid w:val="001F16B0"/>
    <w:rsid w:val="00201A8C"/>
    <w:rsid w:val="00202F98"/>
    <w:rsid w:val="00206AF2"/>
    <w:rsid w:val="0020720D"/>
    <w:rsid w:val="0021014F"/>
    <w:rsid w:val="0021429E"/>
    <w:rsid w:val="00225452"/>
    <w:rsid w:val="00227C07"/>
    <w:rsid w:val="00232953"/>
    <w:rsid w:val="0023350E"/>
    <w:rsid w:val="00235C0D"/>
    <w:rsid w:val="00240393"/>
    <w:rsid w:val="00242F4B"/>
    <w:rsid w:val="00246C8D"/>
    <w:rsid w:val="00251563"/>
    <w:rsid w:val="00251E71"/>
    <w:rsid w:val="00252056"/>
    <w:rsid w:val="00253B2E"/>
    <w:rsid w:val="00254AD7"/>
    <w:rsid w:val="00257005"/>
    <w:rsid w:val="0026538A"/>
    <w:rsid w:val="00273DC0"/>
    <w:rsid w:val="002754AF"/>
    <w:rsid w:val="002812B9"/>
    <w:rsid w:val="002912AF"/>
    <w:rsid w:val="00297190"/>
    <w:rsid w:val="002B30E2"/>
    <w:rsid w:val="002B7782"/>
    <w:rsid w:val="002C03B2"/>
    <w:rsid w:val="002C7FBE"/>
    <w:rsid w:val="002D0652"/>
    <w:rsid w:val="002D0885"/>
    <w:rsid w:val="002D5E02"/>
    <w:rsid w:val="002E2E8A"/>
    <w:rsid w:val="002E6C83"/>
    <w:rsid w:val="002F19E7"/>
    <w:rsid w:val="0031721E"/>
    <w:rsid w:val="00321DC7"/>
    <w:rsid w:val="00324265"/>
    <w:rsid w:val="003304A8"/>
    <w:rsid w:val="00334D66"/>
    <w:rsid w:val="00337149"/>
    <w:rsid w:val="003421CC"/>
    <w:rsid w:val="00343637"/>
    <w:rsid w:val="00343666"/>
    <w:rsid w:val="003436FA"/>
    <w:rsid w:val="003451E2"/>
    <w:rsid w:val="00346E8A"/>
    <w:rsid w:val="003504E0"/>
    <w:rsid w:val="00352374"/>
    <w:rsid w:val="00353692"/>
    <w:rsid w:val="00353900"/>
    <w:rsid w:val="0036140D"/>
    <w:rsid w:val="00364077"/>
    <w:rsid w:val="00371FAD"/>
    <w:rsid w:val="0037427A"/>
    <w:rsid w:val="00375F18"/>
    <w:rsid w:val="003763DA"/>
    <w:rsid w:val="00382A24"/>
    <w:rsid w:val="003831C6"/>
    <w:rsid w:val="00385DEA"/>
    <w:rsid w:val="00385E35"/>
    <w:rsid w:val="00386EC1"/>
    <w:rsid w:val="00394877"/>
    <w:rsid w:val="003A0B89"/>
    <w:rsid w:val="003A0E13"/>
    <w:rsid w:val="003A4C8E"/>
    <w:rsid w:val="003B2E06"/>
    <w:rsid w:val="003B4DB6"/>
    <w:rsid w:val="003B58B3"/>
    <w:rsid w:val="003B7EDD"/>
    <w:rsid w:val="003D5423"/>
    <w:rsid w:val="003E6DB9"/>
    <w:rsid w:val="003E79FA"/>
    <w:rsid w:val="003E7C23"/>
    <w:rsid w:val="003F0C2D"/>
    <w:rsid w:val="00402264"/>
    <w:rsid w:val="004058FC"/>
    <w:rsid w:val="00406E67"/>
    <w:rsid w:val="004114BD"/>
    <w:rsid w:val="004131A8"/>
    <w:rsid w:val="0041400B"/>
    <w:rsid w:val="004156D9"/>
    <w:rsid w:val="004237EE"/>
    <w:rsid w:val="00425034"/>
    <w:rsid w:val="004264EC"/>
    <w:rsid w:val="00436DD2"/>
    <w:rsid w:val="004473E6"/>
    <w:rsid w:val="004501B8"/>
    <w:rsid w:val="004505C7"/>
    <w:rsid w:val="00461078"/>
    <w:rsid w:val="00463A63"/>
    <w:rsid w:val="00480C86"/>
    <w:rsid w:val="00482A59"/>
    <w:rsid w:val="0049065D"/>
    <w:rsid w:val="00495420"/>
    <w:rsid w:val="004A0DD6"/>
    <w:rsid w:val="004A439C"/>
    <w:rsid w:val="004B2214"/>
    <w:rsid w:val="004B436E"/>
    <w:rsid w:val="004C35DE"/>
    <w:rsid w:val="004C4FA6"/>
    <w:rsid w:val="004D31A7"/>
    <w:rsid w:val="004D36D2"/>
    <w:rsid w:val="004D7FBD"/>
    <w:rsid w:val="004E2C1C"/>
    <w:rsid w:val="004F0481"/>
    <w:rsid w:val="004F36F2"/>
    <w:rsid w:val="0050034A"/>
    <w:rsid w:val="005076EF"/>
    <w:rsid w:val="00507F54"/>
    <w:rsid w:val="005104D2"/>
    <w:rsid w:val="005124DE"/>
    <w:rsid w:val="00522E29"/>
    <w:rsid w:val="00522ED9"/>
    <w:rsid w:val="00523AC1"/>
    <w:rsid w:val="0052777C"/>
    <w:rsid w:val="00531076"/>
    <w:rsid w:val="00531C06"/>
    <w:rsid w:val="00533DD4"/>
    <w:rsid w:val="005351BB"/>
    <w:rsid w:val="00536F7C"/>
    <w:rsid w:val="00537731"/>
    <w:rsid w:val="00537E87"/>
    <w:rsid w:val="005428FF"/>
    <w:rsid w:val="005518DA"/>
    <w:rsid w:val="00555E6F"/>
    <w:rsid w:val="00561622"/>
    <w:rsid w:val="0057030D"/>
    <w:rsid w:val="00573FF6"/>
    <w:rsid w:val="00574BD0"/>
    <w:rsid w:val="00574DCD"/>
    <w:rsid w:val="0058013F"/>
    <w:rsid w:val="005821B7"/>
    <w:rsid w:val="00584FF9"/>
    <w:rsid w:val="00585058"/>
    <w:rsid w:val="005A09C1"/>
    <w:rsid w:val="005A3088"/>
    <w:rsid w:val="005B5267"/>
    <w:rsid w:val="005B6143"/>
    <w:rsid w:val="005C0AF6"/>
    <w:rsid w:val="005C1697"/>
    <w:rsid w:val="005C1774"/>
    <w:rsid w:val="005C29CA"/>
    <w:rsid w:val="005D0550"/>
    <w:rsid w:val="005D16B7"/>
    <w:rsid w:val="005D34EB"/>
    <w:rsid w:val="005D4858"/>
    <w:rsid w:val="005D7220"/>
    <w:rsid w:val="005D7797"/>
    <w:rsid w:val="005E0DC1"/>
    <w:rsid w:val="005E124F"/>
    <w:rsid w:val="005E4311"/>
    <w:rsid w:val="005E56BC"/>
    <w:rsid w:val="005E691F"/>
    <w:rsid w:val="005F49E6"/>
    <w:rsid w:val="005F4CAD"/>
    <w:rsid w:val="005F4FE2"/>
    <w:rsid w:val="005F770D"/>
    <w:rsid w:val="006011C7"/>
    <w:rsid w:val="0060255C"/>
    <w:rsid w:val="006029A4"/>
    <w:rsid w:val="00606CF4"/>
    <w:rsid w:val="00607FC4"/>
    <w:rsid w:val="00610D9A"/>
    <w:rsid w:val="00610ED9"/>
    <w:rsid w:val="0061134D"/>
    <w:rsid w:val="00614FB6"/>
    <w:rsid w:val="00617B57"/>
    <w:rsid w:val="006242B4"/>
    <w:rsid w:val="00624525"/>
    <w:rsid w:val="00624729"/>
    <w:rsid w:val="00626E2A"/>
    <w:rsid w:val="00636A55"/>
    <w:rsid w:val="00644CA0"/>
    <w:rsid w:val="00650C1B"/>
    <w:rsid w:val="00651995"/>
    <w:rsid w:val="006539E7"/>
    <w:rsid w:val="00655715"/>
    <w:rsid w:val="006571CC"/>
    <w:rsid w:val="006627D4"/>
    <w:rsid w:val="00664525"/>
    <w:rsid w:val="006679EF"/>
    <w:rsid w:val="006749D8"/>
    <w:rsid w:val="00690549"/>
    <w:rsid w:val="006A6B7B"/>
    <w:rsid w:val="006C13D2"/>
    <w:rsid w:val="006C16DC"/>
    <w:rsid w:val="006C3A68"/>
    <w:rsid w:val="006D1465"/>
    <w:rsid w:val="006D3B87"/>
    <w:rsid w:val="006D6252"/>
    <w:rsid w:val="006D63DA"/>
    <w:rsid w:val="006E273F"/>
    <w:rsid w:val="006E43FB"/>
    <w:rsid w:val="006E761B"/>
    <w:rsid w:val="006F485D"/>
    <w:rsid w:val="00702147"/>
    <w:rsid w:val="00711684"/>
    <w:rsid w:val="00714E80"/>
    <w:rsid w:val="00715853"/>
    <w:rsid w:val="00715A83"/>
    <w:rsid w:val="00716728"/>
    <w:rsid w:val="00716EE4"/>
    <w:rsid w:val="00725E48"/>
    <w:rsid w:val="007268A2"/>
    <w:rsid w:val="007302C7"/>
    <w:rsid w:val="00733E63"/>
    <w:rsid w:val="00746804"/>
    <w:rsid w:val="007525D6"/>
    <w:rsid w:val="007546A2"/>
    <w:rsid w:val="00755F07"/>
    <w:rsid w:val="00756754"/>
    <w:rsid w:val="0076526C"/>
    <w:rsid w:val="007711E1"/>
    <w:rsid w:val="00773655"/>
    <w:rsid w:val="00780FA0"/>
    <w:rsid w:val="0078124F"/>
    <w:rsid w:val="00786861"/>
    <w:rsid w:val="00791EE2"/>
    <w:rsid w:val="00792274"/>
    <w:rsid w:val="00792556"/>
    <w:rsid w:val="007B0C52"/>
    <w:rsid w:val="007B1D7D"/>
    <w:rsid w:val="007B2935"/>
    <w:rsid w:val="007B3E83"/>
    <w:rsid w:val="007C5DC8"/>
    <w:rsid w:val="007C5FD5"/>
    <w:rsid w:val="007D5819"/>
    <w:rsid w:val="007E5104"/>
    <w:rsid w:val="007E7665"/>
    <w:rsid w:val="007E773E"/>
    <w:rsid w:val="007F2115"/>
    <w:rsid w:val="007F46FF"/>
    <w:rsid w:val="007F5307"/>
    <w:rsid w:val="007F77C3"/>
    <w:rsid w:val="0080597F"/>
    <w:rsid w:val="0080665E"/>
    <w:rsid w:val="00807C42"/>
    <w:rsid w:val="00820182"/>
    <w:rsid w:val="00820774"/>
    <w:rsid w:val="008213BE"/>
    <w:rsid w:val="008217B4"/>
    <w:rsid w:val="008222A1"/>
    <w:rsid w:val="00846BE1"/>
    <w:rsid w:val="00862DB6"/>
    <w:rsid w:val="00862ED1"/>
    <w:rsid w:val="008656A2"/>
    <w:rsid w:val="0087096A"/>
    <w:rsid w:val="00870E83"/>
    <w:rsid w:val="00874B60"/>
    <w:rsid w:val="00876090"/>
    <w:rsid w:val="008760E0"/>
    <w:rsid w:val="0088088F"/>
    <w:rsid w:val="008860E5"/>
    <w:rsid w:val="00897FF2"/>
    <w:rsid w:val="008B49DC"/>
    <w:rsid w:val="008B4A09"/>
    <w:rsid w:val="008C0989"/>
    <w:rsid w:val="008C27E9"/>
    <w:rsid w:val="008C2AB8"/>
    <w:rsid w:val="008C3AC4"/>
    <w:rsid w:val="008C6A81"/>
    <w:rsid w:val="008D66AC"/>
    <w:rsid w:val="008D674A"/>
    <w:rsid w:val="008E06BD"/>
    <w:rsid w:val="008E21F7"/>
    <w:rsid w:val="008E3391"/>
    <w:rsid w:val="008E4D75"/>
    <w:rsid w:val="008F754B"/>
    <w:rsid w:val="009035BD"/>
    <w:rsid w:val="00905F9F"/>
    <w:rsid w:val="00906983"/>
    <w:rsid w:val="00914A7F"/>
    <w:rsid w:val="009203A3"/>
    <w:rsid w:val="00921AE6"/>
    <w:rsid w:val="00922458"/>
    <w:rsid w:val="00924340"/>
    <w:rsid w:val="009259A4"/>
    <w:rsid w:val="009271E9"/>
    <w:rsid w:val="00930539"/>
    <w:rsid w:val="00932000"/>
    <w:rsid w:val="00932E5B"/>
    <w:rsid w:val="00936170"/>
    <w:rsid w:val="009403A2"/>
    <w:rsid w:val="0094246B"/>
    <w:rsid w:val="00942690"/>
    <w:rsid w:val="00942A46"/>
    <w:rsid w:val="00942BA1"/>
    <w:rsid w:val="009446EC"/>
    <w:rsid w:val="009474C4"/>
    <w:rsid w:val="0095183C"/>
    <w:rsid w:val="00951CCA"/>
    <w:rsid w:val="00953162"/>
    <w:rsid w:val="00961048"/>
    <w:rsid w:val="00963DCB"/>
    <w:rsid w:val="00972DC9"/>
    <w:rsid w:val="00973E7E"/>
    <w:rsid w:val="00976DA2"/>
    <w:rsid w:val="00981E5E"/>
    <w:rsid w:val="00983807"/>
    <w:rsid w:val="009914AD"/>
    <w:rsid w:val="00994E09"/>
    <w:rsid w:val="009A01CD"/>
    <w:rsid w:val="009A2781"/>
    <w:rsid w:val="009A3EFB"/>
    <w:rsid w:val="009A546C"/>
    <w:rsid w:val="009B09D7"/>
    <w:rsid w:val="009B201B"/>
    <w:rsid w:val="009B22C2"/>
    <w:rsid w:val="009B3F3B"/>
    <w:rsid w:val="009B5749"/>
    <w:rsid w:val="009B7CA7"/>
    <w:rsid w:val="009B7D58"/>
    <w:rsid w:val="009C5EB5"/>
    <w:rsid w:val="009D130C"/>
    <w:rsid w:val="009E5772"/>
    <w:rsid w:val="009E5CB6"/>
    <w:rsid w:val="009F4070"/>
    <w:rsid w:val="009F4923"/>
    <w:rsid w:val="009F6E4E"/>
    <w:rsid w:val="00A15952"/>
    <w:rsid w:val="00A20049"/>
    <w:rsid w:val="00A201E1"/>
    <w:rsid w:val="00A41DD1"/>
    <w:rsid w:val="00A46D48"/>
    <w:rsid w:val="00A57AB7"/>
    <w:rsid w:val="00A70694"/>
    <w:rsid w:val="00A834D9"/>
    <w:rsid w:val="00A846C0"/>
    <w:rsid w:val="00A85BFD"/>
    <w:rsid w:val="00A86860"/>
    <w:rsid w:val="00A87C18"/>
    <w:rsid w:val="00A91D96"/>
    <w:rsid w:val="00A934F8"/>
    <w:rsid w:val="00A94CCD"/>
    <w:rsid w:val="00AA3247"/>
    <w:rsid w:val="00AA644E"/>
    <w:rsid w:val="00AB16CB"/>
    <w:rsid w:val="00AB6697"/>
    <w:rsid w:val="00AC091D"/>
    <w:rsid w:val="00AC2076"/>
    <w:rsid w:val="00AC31BC"/>
    <w:rsid w:val="00AD33F3"/>
    <w:rsid w:val="00AD37BA"/>
    <w:rsid w:val="00AD6438"/>
    <w:rsid w:val="00AD7568"/>
    <w:rsid w:val="00AE4E8F"/>
    <w:rsid w:val="00AE635F"/>
    <w:rsid w:val="00AE7B34"/>
    <w:rsid w:val="00AF14B1"/>
    <w:rsid w:val="00B1219A"/>
    <w:rsid w:val="00B124E5"/>
    <w:rsid w:val="00B20D11"/>
    <w:rsid w:val="00B23792"/>
    <w:rsid w:val="00B2382A"/>
    <w:rsid w:val="00B30A12"/>
    <w:rsid w:val="00B36D32"/>
    <w:rsid w:val="00B37064"/>
    <w:rsid w:val="00B4396C"/>
    <w:rsid w:val="00B46F19"/>
    <w:rsid w:val="00B52378"/>
    <w:rsid w:val="00B52953"/>
    <w:rsid w:val="00B539E7"/>
    <w:rsid w:val="00B53BFA"/>
    <w:rsid w:val="00B63E6F"/>
    <w:rsid w:val="00B7284A"/>
    <w:rsid w:val="00B739FC"/>
    <w:rsid w:val="00B81903"/>
    <w:rsid w:val="00B82C5E"/>
    <w:rsid w:val="00B839D5"/>
    <w:rsid w:val="00B8546E"/>
    <w:rsid w:val="00B927F0"/>
    <w:rsid w:val="00B9453D"/>
    <w:rsid w:val="00BA2BD1"/>
    <w:rsid w:val="00BA717C"/>
    <w:rsid w:val="00BA7861"/>
    <w:rsid w:val="00BB1345"/>
    <w:rsid w:val="00BB1B3B"/>
    <w:rsid w:val="00BC2113"/>
    <w:rsid w:val="00BD7391"/>
    <w:rsid w:val="00BF4036"/>
    <w:rsid w:val="00C05D28"/>
    <w:rsid w:val="00C06FE2"/>
    <w:rsid w:val="00C12C46"/>
    <w:rsid w:val="00C13D6D"/>
    <w:rsid w:val="00C20B1D"/>
    <w:rsid w:val="00C20CB8"/>
    <w:rsid w:val="00C22E28"/>
    <w:rsid w:val="00C32397"/>
    <w:rsid w:val="00C33671"/>
    <w:rsid w:val="00C33C47"/>
    <w:rsid w:val="00C4037A"/>
    <w:rsid w:val="00C41806"/>
    <w:rsid w:val="00C50FE6"/>
    <w:rsid w:val="00C525ED"/>
    <w:rsid w:val="00C532DC"/>
    <w:rsid w:val="00C55A66"/>
    <w:rsid w:val="00C55D0E"/>
    <w:rsid w:val="00C613A5"/>
    <w:rsid w:val="00C63131"/>
    <w:rsid w:val="00C65CD2"/>
    <w:rsid w:val="00C673D4"/>
    <w:rsid w:val="00C72EDC"/>
    <w:rsid w:val="00C7746C"/>
    <w:rsid w:val="00C804EC"/>
    <w:rsid w:val="00C8103C"/>
    <w:rsid w:val="00C8207D"/>
    <w:rsid w:val="00C8591A"/>
    <w:rsid w:val="00C85B32"/>
    <w:rsid w:val="00C92DE3"/>
    <w:rsid w:val="00C9492B"/>
    <w:rsid w:val="00CA0768"/>
    <w:rsid w:val="00CA1AA3"/>
    <w:rsid w:val="00CB13D5"/>
    <w:rsid w:val="00CB38A2"/>
    <w:rsid w:val="00CC1AE4"/>
    <w:rsid w:val="00CC66CB"/>
    <w:rsid w:val="00CC7422"/>
    <w:rsid w:val="00CD26F7"/>
    <w:rsid w:val="00CD616F"/>
    <w:rsid w:val="00CE1AF1"/>
    <w:rsid w:val="00CE586B"/>
    <w:rsid w:val="00CE7486"/>
    <w:rsid w:val="00CF0459"/>
    <w:rsid w:val="00CF4AC7"/>
    <w:rsid w:val="00CF653E"/>
    <w:rsid w:val="00CF6A52"/>
    <w:rsid w:val="00D00857"/>
    <w:rsid w:val="00D008A0"/>
    <w:rsid w:val="00D118B4"/>
    <w:rsid w:val="00D128F7"/>
    <w:rsid w:val="00D16A1B"/>
    <w:rsid w:val="00D24963"/>
    <w:rsid w:val="00D265CB"/>
    <w:rsid w:val="00D2674E"/>
    <w:rsid w:val="00D3375D"/>
    <w:rsid w:val="00D358D0"/>
    <w:rsid w:val="00D42439"/>
    <w:rsid w:val="00D44A7D"/>
    <w:rsid w:val="00D533FE"/>
    <w:rsid w:val="00D54B51"/>
    <w:rsid w:val="00D613E2"/>
    <w:rsid w:val="00D7194B"/>
    <w:rsid w:val="00D72D32"/>
    <w:rsid w:val="00D7655E"/>
    <w:rsid w:val="00D80C02"/>
    <w:rsid w:val="00D870C4"/>
    <w:rsid w:val="00D953C3"/>
    <w:rsid w:val="00D958EE"/>
    <w:rsid w:val="00D964F7"/>
    <w:rsid w:val="00DA7295"/>
    <w:rsid w:val="00DB00E5"/>
    <w:rsid w:val="00DB4550"/>
    <w:rsid w:val="00DC1F88"/>
    <w:rsid w:val="00DC2FA7"/>
    <w:rsid w:val="00DC44EC"/>
    <w:rsid w:val="00DC79BC"/>
    <w:rsid w:val="00DD02E4"/>
    <w:rsid w:val="00DD4E17"/>
    <w:rsid w:val="00DD74A5"/>
    <w:rsid w:val="00DD7D64"/>
    <w:rsid w:val="00DE14E1"/>
    <w:rsid w:val="00DE3C09"/>
    <w:rsid w:val="00E06E68"/>
    <w:rsid w:val="00E11D3C"/>
    <w:rsid w:val="00E160CA"/>
    <w:rsid w:val="00E219D1"/>
    <w:rsid w:val="00E22BDF"/>
    <w:rsid w:val="00E26FD5"/>
    <w:rsid w:val="00E413C6"/>
    <w:rsid w:val="00E4189C"/>
    <w:rsid w:val="00E540DF"/>
    <w:rsid w:val="00E57042"/>
    <w:rsid w:val="00E60C54"/>
    <w:rsid w:val="00E64F92"/>
    <w:rsid w:val="00E657B2"/>
    <w:rsid w:val="00E669EA"/>
    <w:rsid w:val="00E708F3"/>
    <w:rsid w:val="00E729F3"/>
    <w:rsid w:val="00E75CB7"/>
    <w:rsid w:val="00E80F66"/>
    <w:rsid w:val="00E811A0"/>
    <w:rsid w:val="00E8218B"/>
    <w:rsid w:val="00E827AF"/>
    <w:rsid w:val="00E828E7"/>
    <w:rsid w:val="00E83887"/>
    <w:rsid w:val="00E84DAD"/>
    <w:rsid w:val="00EA1FF5"/>
    <w:rsid w:val="00EA6DFE"/>
    <w:rsid w:val="00EA75B9"/>
    <w:rsid w:val="00EC25FA"/>
    <w:rsid w:val="00EC3482"/>
    <w:rsid w:val="00ED714F"/>
    <w:rsid w:val="00EF612D"/>
    <w:rsid w:val="00EF6299"/>
    <w:rsid w:val="00F00C06"/>
    <w:rsid w:val="00F03166"/>
    <w:rsid w:val="00F112B4"/>
    <w:rsid w:val="00F121E5"/>
    <w:rsid w:val="00F12CA2"/>
    <w:rsid w:val="00F13D38"/>
    <w:rsid w:val="00F13FF6"/>
    <w:rsid w:val="00F20AED"/>
    <w:rsid w:val="00F212B8"/>
    <w:rsid w:val="00F27579"/>
    <w:rsid w:val="00F376EA"/>
    <w:rsid w:val="00F42F01"/>
    <w:rsid w:val="00F45B37"/>
    <w:rsid w:val="00F473E3"/>
    <w:rsid w:val="00F51786"/>
    <w:rsid w:val="00F52412"/>
    <w:rsid w:val="00F53C36"/>
    <w:rsid w:val="00F622C5"/>
    <w:rsid w:val="00F70AA5"/>
    <w:rsid w:val="00F70E04"/>
    <w:rsid w:val="00F835F4"/>
    <w:rsid w:val="00F83D92"/>
    <w:rsid w:val="00F8590C"/>
    <w:rsid w:val="00F85B08"/>
    <w:rsid w:val="00F8756A"/>
    <w:rsid w:val="00F8756C"/>
    <w:rsid w:val="00F90572"/>
    <w:rsid w:val="00F92275"/>
    <w:rsid w:val="00FA09A7"/>
    <w:rsid w:val="00FB11FF"/>
    <w:rsid w:val="00FC6EAD"/>
    <w:rsid w:val="00FD015B"/>
    <w:rsid w:val="00FD3644"/>
    <w:rsid w:val="00FD5B6C"/>
    <w:rsid w:val="00FD7AC6"/>
    <w:rsid w:val="00FE2529"/>
    <w:rsid w:val="00FE25FC"/>
    <w:rsid w:val="00FE62C7"/>
    <w:rsid w:val="00FE6865"/>
    <w:rsid w:val="00FE7D0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06BD"/>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8E06BD"/>
    <w:pPr>
      <w:keepNext/>
      <w:jc w:val="right"/>
      <w:outlineLvl w:val="0"/>
    </w:pPr>
    <w:rPr>
      <w:szCs w:val="20"/>
      <w:lang w:val="es-CO"/>
    </w:rPr>
  </w:style>
  <w:style w:type="paragraph" w:styleId="Ttulo2">
    <w:name w:val="heading 2"/>
    <w:basedOn w:val="Normal"/>
    <w:next w:val="Normal"/>
    <w:link w:val="Ttulo2Car"/>
    <w:uiPriority w:val="9"/>
    <w:semiHidden/>
    <w:unhideWhenUsed/>
    <w:qFormat/>
    <w:rsid w:val="002B30E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2B30E2"/>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2B30E2"/>
    <w:pPr>
      <w:keepNext/>
      <w:keepLines/>
      <w:spacing w:before="200"/>
      <w:outlineLvl w:val="3"/>
    </w:pPr>
    <w:rPr>
      <w:rFonts w:asciiTheme="majorHAnsi" w:eastAsiaTheme="majorEastAsia" w:hAnsiTheme="majorHAnsi" w:cstheme="majorBidi"/>
      <w:b/>
      <w:bCs/>
      <w:i/>
      <w:iCs/>
      <w:color w:val="4F81BD" w:themeColor="accent1"/>
    </w:rPr>
  </w:style>
  <w:style w:type="paragraph" w:styleId="Ttulo9">
    <w:name w:val="heading 9"/>
    <w:basedOn w:val="Normal"/>
    <w:next w:val="Normal"/>
    <w:link w:val="Ttulo9Car"/>
    <w:uiPriority w:val="9"/>
    <w:semiHidden/>
    <w:unhideWhenUsed/>
    <w:qFormat/>
    <w:rsid w:val="002B30E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E06BD"/>
    <w:rPr>
      <w:rFonts w:ascii="Times New Roman" w:eastAsia="Times New Roman" w:hAnsi="Times New Roman" w:cs="Times New Roman"/>
      <w:sz w:val="24"/>
      <w:szCs w:val="20"/>
      <w:lang w:eastAsia="es-ES"/>
    </w:rPr>
  </w:style>
  <w:style w:type="paragraph" w:styleId="Textoindependiente">
    <w:name w:val="Body Text"/>
    <w:basedOn w:val="Normal"/>
    <w:link w:val="TextoindependienteCar"/>
    <w:rsid w:val="008E06BD"/>
    <w:pPr>
      <w:jc w:val="both"/>
    </w:pPr>
    <w:rPr>
      <w:rFonts w:ascii="Arial" w:hAnsi="Arial"/>
      <w:sz w:val="20"/>
      <w:szCs w:val="20"/>
      <w:lang w:val="es-CO"/>
    </w:rPr>
  </w:style>
  <w:style w:type="character" w:customStyle="1" w:styleId="TextoindependienteCar">
    <w:name w:val="Texto independiente Car"/>
    <w:basedOn w:val="Fuentedeprrafopredeter"/>
    <w:link w:val="Textoindependiente"/>
    <w:rsid w:val="008E06BD"/>
    <w:rPr>
      <w:rFonts w:ascii="Arial" w:eastAsia="Times New Roman" w:hAnsi="Arial" w:cs="Times New Roman"/>
      <w:sz w:val="20"/>
      <w:szCs w:val="20"/>
      <w:lang w:eastAsia="es-ES"/>
    </w:rPr>
  </w:style>
  <w:style w:type="paragraph" w:styleId="Sangradetextonormal">
    <w:name w:val="Body Text Indent"/>
    <w:basedOn w:val="Normal"/>
    <w:link w:val="SangradetextonormalCar"/>
    <w:rsid w:val="008E06BD"/>
    <w:pPr>
      <w:ind w:left="2410" w:hanging="2410"/>
      <w:jc w:val="both"/>
    </w:pPr>
    <w:rPr>
      <w:rFonts w:ascii="Arial" w:hAnsi="Arial"/>
      <w:sz w:val="22"/>
      <w:szCs w:val="20"/>
      <w:lang w:val="es-CO"/>
    </w:rPr>
  </w:style>
  <w:style w:type="character" w:customStyle="1" w:styleId="SangradetextonormalCar">
    <w:name w:val="Sangría de texto normal Car"/>
    <w:basedOn w:val="Fuentedeprrafopredeter"/>
    <w:link w:val="Sangradetextonormal"/>
    <w:rsid w:val="008E06BD"/>
    <w:rPr>
      <w:rFonts w:ascii="Arial" w:eastAsia="Times New Roman" w:hAnsi="Arial" w:cs="Times New Roman"/>
      <w:szCs w:val="20"/>
      <w:lang w:eastAsia="es-ES"/>
    </w:rPr>
  </w:style>
  <w:style w:type="paragraph" w:styleId="Encabezado">
    <w:name w:val="header"/>
    <w:basedOn w:val="Normal"/>
    <w:link w:val="EncabezadoCar"/>
    <w:uiPriority w:val="99"/>
    <w:unhideWhenUsed/>
    <w:rsid w:val="0026538A"/>
    <w:pPr>
      <w:tabs>
        <w:tab w:val="center" w:pos="4419"/>
        <w:tab w:val="right" w:pos="8838"/>
      </w:tabs>
    </w:pPr>
  </w:style>
  <w:style w:type="character" w:customStyle="1" w:styleId="EncabezadoCar">
    <w:name w:val="Encabezado Car"/>
    <w:basedOn w:val="Fuentedeprrafopredeter"/>
    <w:link w:val="Encabezado"/>
    <w:uiPriority w:val="99"/>
    <w:rsid w:val="0026538A"/>
    <w:rPr>
      <w:rFonts w:ascii="Times New Roman" w:eastAsia="Times New Roman" w:hAnsi="Times New Roman" w:cs="Times New Roman"/>
      <w:sz w:val="24"/>
      <w:szCs w:val="24"/>
      <w:lang w:val="es-ES" w:eastAsia="es-ES"/>
    </w:rPr>
  </w:style>
  <w:style w:type="paragraph" w:styleId="Piedepgina">
    <w:name w:val="footer"/>
    <w:basedOn w:val="Normal"/>
    <w:link w:val="PiedepginaCar"/>
    <w:unhideWhenUsed/>
    <w:rsid w:val="0026538A"/>
    <w:pPr>
      <w:tabs>
        <w:tab w:val="center" w:pos="4419"/>
        <w:tab w:val="right" w:pos="8838"/>
      </w:tabs>
    </w:pPr>
  </w:style>
  <w:style w:type="character" w:customStyle="1" w:styleId="PiedepginaCar">
    <w:name w:val="Pie de página Car"/>
    <w:basedOn w:val="Fuentedeprrafopredeter"/>
    <w:link w:val="Piedepgina"/>
    <w:rsid w:val="0026538A"/>
    <w:rPr>
      <w:rFonts w:ascii="Times New Roman" w:eastAsia="Times New Roman" w:hAnsi="Times New Roman" w:cs="Times New Roman"/>
      <w:sz w:val="24"/>
      <w:szCs w:val="24"/>
      <w:lang w:val="es-ES" w:eastAsia="es-ES"/>
    </w:rPr>
  </w:style>
  <w:style w:type="paragraph" w:styleId="Ttulo">
    <w:name w:val="Title"/>
    <w:basedOn w:val="Normal"/>
    <w:link w:val="TtuloCar"/>
    <w:uiPriority w:val="10"/>
    <w:qFormat/>
    <w:rsid w:val="00337149"/>
    <w:pPr>
      <w:jc w:val="center"/>
    </w:pPr>
    <w:rPr>
      <w:sz w:val="28"/>
      <w:szCs w:val="20"/>
      <w:lang w:val="es-ES_tradnl"/>
    </w:rPr>
  </w:style>
  <w:style w:type="character" w:customStyle="1" w:styleId="TtuloCar">
    <w:name w:val="Título Car"/>
    <w:basedOn w:val="Fuentedeprrafopredeter"/>
    <w:link w:val="Ttulo"/>
    <w:uiPriority w:val="10"/>
    <w:rsid w:val="00337149"/>
    <w:rPr>
      <w:rFonts w:ascii="Times New Roman" w:eastAsia="Times New Roman" w:hAnsi="Times New Roman" w:cs="Times New Roman"/>
      <w:sz w:val="28"/>
      <w:szCs w:val="20"/>
      <w:lang w:val="es-ES_tradnl" w:eastAsia="es-ES"/>
    </w:rPr>
  </w:style>
  <w:style w:type="paragraph" w:styleId="Prrafodelista">
    <w:name w:val="List Paragraph"/>
    <w:aliases w:val="Bullet List,FooterText,numbered,List Paragraph1,Paragraphe de liste1,lp1"/>
    <w:basedOn w:val="Normal"/>
    <w:link w:val="PrrafodelistaCar"/>
    <w:uiPriority w:val="34"/>
    <w:qFormat/>
    <w:rsid w:val="003421CC"/>
    <w:pPr>
      <w:ind w:left="720"/>
      <w:contextualSpacing/>
    </w:pPr>
  </w:style>
  <w:style w:type="character" w:styleId="Nmerodepgina">
    <w:name w:val="page number"/>
    <w:basedOn w:val="Fuentedeprrafopredeter"/>
    <w:semiHidden/>
    <w:rsid w:val="000318BD"/>
  </w:style>
  <w:style w:type="character" w:customStyle="1" w:styleId="Ttulo2Car">
    <w:name w:val="Título 2 Car"/>
    <w:basedOn w:val="Fuentedeprrafopredeter"/>
    <w:link w:val="Ttulo2"/>
    <w:uiPriority w:val="9"/>
    <w:semiHidden/>
    <w:rsid w:val="002B30E2"/>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basedOn w:val="Fuentedeprrafopredeter"/>
    <w:link w:val="Ttulo3"/>
    <w:uiPriority w:val="9"/>
    <w:semiHidden/>
    <w:rsid w:val="002B30E2"/>
    <w:rPr>
      <w:rFonts w:asciiTheme="majorHAnsi" w:eastAsiaTheme="majorEastAsia" w:hAnsiTheme="majorHAnsi" w:cstheme="majorBidi"/>
      <w:b/>
      <w:bCs/>
      <w:color w:val="4F81BD" w:themeColor="accent1"/>
      <w:sz w:val="24"/>
      <w:szCs w:val="24"/>
      <w:lang w:val="es-ES" w:eastAsia="es-ES"/>
    </w:rPr>
  </w:style>
  <w:style w:type="character" w:customStyle="1" w:styleId="Ttulo4Car">
    <w:name w:val="Título 4 Car"/>
    <w:basedOn w:val="Fuentedeprrafopredeter"/>
    <w:link w:val="Ttulo4"/>
    <w:uiPriority w:val="9"/>
    <w:semiHidden/>
    <w:rsid w:val="002B30E2"/>
    <w:rPr>
      <w:rFonts w:asciiTheme="majorHAnsi" w:eastAsiaTheme="majorEastAsia" w:hAnsiTheme="majorHAnsi" w:cstheme="majorBidi"/>
      <w:b/>
      <w:bCs/>
      <w:i/>
      <w:iCs/>
      <w:color w:val="4F81BD" w:themeColor="accent1"/>
      <w:sz w:val="24"/>
      <w:szCs w:val="24"/>
      <w:lang w:val="es-ES" w:eastAsia="es-ES"/>
    </w:rPr>
  </w:style>
  <w:style w:type="character" w:customStyle="1" w:styleId="Ttulo9Car">
    <w:name w:val="Título 9 Car"/>
    <w:basedOn w:val="Fuentedeprrafopredeter"/>
    <w:link w:val="Ttulo9"/>
    <w:uiPriority w:val="9"/>
    <w:semiHidden/>
    <w:rsid w:val="002B30E2"/>
    <w:rPr>
      <w:rFonts w:asciiTheme="majorHAnsi" w:eastAsiaTheme="majorEastAsia" w:hAnsiTheme="majorHAnsi" w:cstheme="majorBidi"/>
      <w:i/>
      <w:iCs/>
      <w:color w:val="404040" w:themeColor="text1" w:themeTint="BF"/>
      <w:sz w:val="20"/>
      <w:szCs w:val="20"/>
      <w:lang w:val="es-ES" w:eastAsia="es-ES"/>
    </w:rPr>
  </w:style>
  <w:style w:type="paragraph" w:customStyle="1" w:styleId="CM61">
    <w:name w:val="CM61"/>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CM38">
    <w:name w:val="CM38"/>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CM19">
    <w:name w:val="CM19"/>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Default">
    <w:name w:val="Default"/>
    <w:rsid w:val="00495420"/>
    <w:pPr>
      <w:autoSpaceDE w:val="0"/>
      <w:autoSpaceDN w:val="0"/>
      <w:adjustRightInd w:val="0"/>
      <w:spacing w:after="0" w:line="240" w:lineRule="auto"/>
    </w:pPr>
    <w:rPr>
      <w:rFonts w:ascii="Arial" w:hAnsi="Arial" w:cs="Arial"/>
      <w:color w:val="000000"/>
      <w:sz w:val="24"/>
      <w:szCs w:val="24"/>
    </w:rPr>
  </w:style>
  <w:style w:type="paragraph" w:customStyle="1" w:styleId="CM2">
    <w:name w:val="CM2"/>
    <w:basedOn w:val="Default"/>
    <w:next w:val="Default"/>
    <w:uiPriority w:val="99"/>
    <w:rsid w:val="00495420"/>
    <w:pPr>
      <w:spacing w:line="366" w:lineRule="atLeast"/>
    </w:pPr>
    <w:rPr>
      <w:color w:val="auto"/>
    </w:rPr>
  </w:style>
  <w:style w:type="paragraph" w:styleId="Listaconvietas">
    <w:name w:val="List Bullet"/>
    <w:basedOn w:val="Normal"/>
    <w:uiPriority w:val="99"/>
    <w:unhideWhenUsed/>
    <w:rsid w:val="00402264"/>
    <w:pPr>
      <w:numPr>
        <w:numId w:val="2"/>
      </w:numPr>
      <w:contextualSpacing/>
    </w:pPr>
  </w:style>
  <w:style w:type="paragraph" w:styleId="Textonotapie">
    <w:name w:val="footnote text"/>
    <w:aliases w:val="Footnote Text Char Char Char Char Char,Footnote Text Char Char Char Char,Footnote reference,FA Fu,Footnote Text Char,Footnote Text Char Char Char Char Char Char Char Char,Footnote Text Char Char Char Char Char Char1,Footnote Text Cha, Ca"/>
    <w:basedOn w:val="Normal"/>
    <w:link w:val="TextonotapieCar"/>
    <w:uiPriority w:val="99"/>
    <w:unhideWhenUsed/>
    <w:rsid w:val="00C22E28"/>
    <w:pPr>
      <w:jc w:val="both"/>
    </w:pPr>
    <w:rPr>
      <w:rFonts w:ascii="Arial" w:hAnsi="Arial"/>
      <w:color w:val="000000"/>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r Car,Footnote Text Char Char Char Char Char Char Char Char Car,Footnote Text Cha Car, Ca Car"/>
    <w:basedOn w:val="Fuentedeprrafopredeter"/>
    <w:link w:val="Textonotapie"/>
    <w:uiPriority w:val="99"/>
    <w:rsid w:val="00C22E28"/>
    <w:rPr>
      <w:rFonts w:ascii="Arial" w:eastAsia="Times New Roman" w:hAnsi="Arial" w:cs="Times New Roman"/>
      <w:color w:val="000000"/>
      <w:sz w:val="20"/>
      <w:szCs w:val="20"/>
      <w:lang w:eastAsia="es-ES"/>
    </w:rPr>
  </w:style>
  <w:style w:type="character" w:styleId="Refdenotaalpie">
    <w:name w:val="footnote reference"/>
    <w:aliases w:val="Ref. de nota al pie 2,Pie de Página,FC,Texto de nota al pie,Appel note de bas de page,referencia nota al pie,BVI fnr,Footnote symbol,Ref. de nota al pie2,Nota de pie,Ref,de nota al pie,Pie de pagina,Ref. ...,Ref1,Footnote"/>
    <w:unhideWhenUsed/>
    <w:rsid w:val="00C22E28"/>
    <w:rPr>
      <w:vertAlign w:val="superscript"/>
    </w:rPr>
  </w:style>
  <w:style w:type="paragraph" w:styleId="NormalWeb">
    <w:name w:val="Normal (Web)"/>
    <w:basedOn w:val="Normal"/>
    <w:uiPriority w:val="99"/>
    <w:semiHidden/>
    <w:unhideWhenUsed/>
    <w:rsid w:val="0080597F"/>
    <w:pPr>
      <w:spacing w:before="100" w:beforeAutospacing="1" w:after="100" w:afterAutospacing="1"/>
    </w:pPr>
    <w:rPr>
      <w:lang w:val="es-CO" w:eastAsia="es-CO"/>
    </w:rPr>
  </w:style>
  <w:style w:type="character" w:customStyle="1" w:styleId="PrrafodelistaCar">
    <w:name w:val="Párrafo de lista Car"/>
    <w:aliases w:val="Bullet List Car,FooterText Car,numbered Car,List Paragraph1 Car,Paragraphe de liste1 Car,lp1 Car"/>
    <w:link w:val="Prrafodelista"/>
    <w:uiPriority w:val="34"/>
    <w:locked/>
    <w:rsid w:val="00C50FE6"/>
    <w:rPr>
      <w:rFonts w:ascii="Times New Roman" w:eastAsia="Times New Roman" w:hAnsi="Times New Roman" w:cs="Times New Roman"/>
      <w:sz w:val="24"/>
      <w:szCs w:val="24"/>
      <w:lang w:val="es-ES" w:eastAsia="es-ES"/>
    </w:rPr>
  </w:style>
  <w:style w:type="paragraph" w:styleId="Sinespaciado">
    <w:name w:val="No Spacing"/>
    <w:qFormat/>
    <w:rsid w:val="002C7FBE"/>
    <w:pPr>
      <w:spacing w:after="0" w:line="240" w:lineRule="auto"/>
    </w:pPr>
    <w:rPr>
      <w:rFonts w:ascii="Calibri" w:eastAsia="Calibri" w:hAnsi="Calibri" w:cs="Times New Roman"/>
    </w:rPr>
  </w:style>
  <w:style w:type="character" w:customStyle="1" w:styleId="span">
    <w:name w:val="span"/>
    <w:basedOn w:val="Fuentedeprrafopredeter"/>
    <w:rsid w:val="00733E63"/>
  </w:style>
  <w:style w:type="paragraph" w:styleId="Textoindependiente2">
    <w:name w:val="Body Text 2"/>
    <w:basedOn w:val="Normal"/>
    <w:link w:val="Textoindependiente2Car"/>
    <w:semiHidden/>
    <w:unhideWhenUsed/>
    <w:rsid w:val="00733E63"/>
    <w:pPr>
      <w:spacing w:after="120" w:line="480" w:lineRule="auto"/>
    </w:pPr>
    <w:rPr>
      <w:lang w:val="es-CO"/>
    </w:rPr>
  </w:style>
  <w:style w:type="character" w:customStyle="1" w:styleId="Textoindependiente2Car">
    <w:name w:val="Texto independiente 2 Car"/>
    <w:basedOn w:val="Fuentedeprrafopredeter"/>
    <w:link w:val="Textoindependiente2"/>
    <w:semiHidden/>
    <w:rsid w:val="00733E63"/>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251E71"/>
    <w:rPr>
      <w:sz w:val="16"/>
      <w:szCs w:val="16"/>
    </w:rPr>
  </w:style>
  <w:style w:type="paragraph" w:styleId="Textocomentario">
    <w:name w:val="annotation text"/>
    <w:basedOn w:val="Normal"/>
    <w:link w:val="TextocomentarioCar"/>
    <w:uiPriority w:val="99"/>
    <w:semiHidden/>
    <w:unhideWhenUsed/>
    <w:rsid w:val="00251E71"/>
    <w:rPr>
      <w:sz w:val="20"/>
      <w:szCs w:val="20"/>
    </w:rPr>
  </w:style>
  <w:style w:type="character" w:customStyle="1" w:styleId="TextocomentarioCar">
    <w:name w:val="Texto comentario Car"/>
    <w:basedOn w:val="Fuentedeprrafopredeter"/>
    <w:link w:val="Textocomentario"/>
    <w:uiPriority w:val="99"/>
    <w:semiHidden/>
    <w:rsid w:val="00251E7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51E71"/>
    <w:rPr>
      <w:b/>
      <w:bCs/>
    </w:rPr>
  </w:style>
  <w:style w:type="character" w:customStyle="1" w:styleId="AsuntodelcomentarioCar">
    <w:name w:val="Asunto del comentario Car"/>
    <w:basedOn w:val="TextocomentarioCar"/>
    <w:link w:val="Asuntodelcomentario"/>
    <w:uiPriority w:val="99"/>
    <w:semiHidden/>
    <w:rsid w:val="00251E71"/>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251E7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51E71"/>
    <w:rPr>
      <w:rFonts w:ascii="Segoe UI" w:eastAsia="Times New Roman" w:hAnsi="Segoe UI" w:cs="Segoe UI"/>
      <w:sz w:val="18"/>
      <w:szCs w:val="18"/>
      <w:lang w:val="es-ES" w:eastAsia="es-ES"/>
    </w:rPr>
  </w:style>
  <w:style w:type="paragraph" w:styleId="Revisin">
    <w:name w:val="Revision"/>
    <w:hidden/>
    <w:uiPriority w:val="99"/>
    <w:semiHidden/>
    <w:rsid w:val="007525D6"/>
    <w:pPr>
      <w:spacing w:after="0" w:line="240" w:lineRule="auto"/>
    </w:pPr>
    <w:rPr>
      <w:rFonts w:ascii="Times New Roman" w:eastAsia="Times New Roman" w:hAnsi="Times New Roman" w:cs="Times New Roman"/>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06BD"/>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8E06BD"/>
    <w:pPr>
      <w:keepNext/>
      <w:jc w:val="right"/>
      <w:outlineLvl w:val="0"/>
    </w:pPr>
    <w:rPr>
      <w:szCs w:val="20"/>
      <w:lang w:val="es-CO"/>
    </w:rPr>
  </w:style>
  <w:style w:type="paragraph" w:styleId="Ttulo2">
    <w:name w:val="heading 2"/>
    <w:basedOn w:val="Normal"/>
    <w:next w:val="Normal"/>
    <w:link w:val="Ttulo2Car"/>
    <w:uiPriority w:val="9"/>
    <w:semiHidden/>
    <w:unhideWhenUsed/>
    <w:qFormat/>
    <w:rsid w:val="002B30E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2B30E2"/>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2B30E2"/>
    <w:pPr>
      <w:keepNext/>
      <w:keepLines/>
      <w:spacing w:before="200"/>
      <w:outlineLvl w:val="3"/>
    </w:pPr>
    <w:rPr>
      <w:rFonts w:asciiTheme="majorHAnsi" w:eastAsiaTheme="majorEastAsia" w:hAnsiTheme="majorHAnsi" w:cstheme="majorBidi"/>
      <w:b/>
      <w:bCs/>
      <w:i/>
      <w:iCs/>
      <w:color w:val="4F81BD" w:themeColor="accent1"/>
    </w:rPr>
  </w:style>
  <w:style w:type="paragraph" w:styleId="Ttulo9">
    <w:name w:val="heading 9"/>
    <w:basedOn w:val="Normal"/>
    <w:next w:val="Normal"/>
    <w:link w:val="Ttulo9Car"/>
    <w:uiPriority w:val="9"/>
    <w:semiHidden/>
    <w:unhideWhenUsed/>
    <w:qFormat/>
    <w:rsid w:val="002B30E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E06BD"/>
    <w:rPr>
      <w:rFonts w:ascii="Times New Roman" w:eastAsia="Times New Roman" w:hAnsi="Times New Roman" w:cs="Times New Roman"/>
      <w:sz w:val="24"/>
      <w:szCs w:val="20"/>
      <w:lang w:eastAsia="es-ES"/>
    </w:rPr>
  </w:style>
  <w:style w:type="paragraph" w:styleId="Textoindependiente">
    <w:name w:val="Body Text"/>
    <w:basedOn w:val="Normal"/>
    <w:link w:val="TextoindependienteCar"/>
    <w:rsid w:val="008E06BD"/>
    <w:pPr>
      <w:jc w:val="both"/>
    </w:pPr>
    <w:rPr>
      <w:rFonts w:ascii="Arial" w:hAnsi="Arial"/>
      <w:sz w:val="20"/>
      <w:szCs w:val="20"/>
      <w:lang w:val="es-CO"/>
    </w:rPr>
  </w:style>
  <w:style w:type="character" w:customStyle="1" w:styleId="TextoindependienteCar">
    <w:name w:val="Texto independiente Car"/>
    <w:basedOn w:val="Fuentedeprrafopredeter"/>
    <w:link w:val="Textoindependiente"/>
    <w:rsid w:val="008E06BD"/>
    <w:rPr>
      <w:rFonts w:ascii="Arial" w:eastAsia="Times New Roman" w:hAnsi="Arial" w:cs="Times New Roman"/>
      <w:sz w:val="20"/>
      <w:szCs w:val="20"/>
      <w:lang w:eastAsia="es-ES"/>
    </w:rPr>
  </w:style>
  <w:style w:type="paragraph" w:styleId="Sangradetextonormal">
    <w:name w:val="Body Text Indent"/>
    <w:basedOn w:val="Normal"/>
    <w:link w:val="SangradetextonormalCar"/>
    <w:rsid w:val="008E06BD"/>
    <w:pPr>
      <w:ind w:left="2410" w:hanging="2410"/>
      <w:jc w:val="both"/>
    </w:pPr>
    <w:rPr>
      <w:rFonts w:ascii="Arial" w:hAnsi="Arial"/>
      <w:sz w:val="22"/>
      <w:szCs w:val="20"/>
      <w:lang w:val="es-CO"/>
    </w:rPr>
  </w:style>
  <w:style w:type="character" w:customStyle="1" w:styleId="SangradetextonormalCar">
    <w:name w:val="Sangría de texto normal Car"/>
    <w:basedOn w:val="Fuentedeprrafopredeter"/>
    <w:link w:val="Sangradetextonormal"/>
    <w:rsid w:val="008E06BD"/>
    <w:rPr>
      <w:rFonts w:ascii="Arial" w:eastAsia="Times New Roman" w:hAnsi="Arial" w:cs="Times New Roman"/>
      <w:szCs w:val="20"/>
      <w:lang w:eastAsia="es-ES"/>
    </w:rPr>
  </w:style>
  <w:style w:type="paragraph" w:styleId="Encabezado">
    <w:name w:val="header"/>
    <w:basedOn w:val="Normal"/>
    <w:link w:val="EncabezadoCar"/>
    <w:uiPriority w:val="99"/>
    <w:unhideWhenUsed/>
    <w:rsid w:val="0026538A"/>
    <w:pPr>
      <w:tabs>
        <w:tab w:val="center" w:pos="4419"/>
        <w:tab w:val="right" w:pos="8838"/>
      </w:tabs>
    </w:pPr>
  </w:style>
  <w:style w:type="character" w:customStyle="1" w:styleId="EncabezadoCar">
    <w:name w:val="Encabezado Car"/>
    <w:basedOn w:val="Fuentedeprrafopredeter"/>
    <w:link w:val="Encabezado"/>
    <w:uiPriority w:val="99"/>
    <w:rsid w:val="0026538A"/>
    <w:rPr>
      <w:rFonts w:ascii="Times New Roman" w:eastAsia="Times New Roman" w:hAnsi="Times New Roman" w:cs="Times New Roman"/>
      <w:sz w:val="24"/>
      <w:szCs w:val="24"/>
      <w:lang w:val="es-ES" w:eastAsia="es-ES"/>
    </w:rPr>
  </w:style>
  <w:style w:type="paragraph" w:styleId="Piedepgina">
    <w:name w:val="footer"/>
    <w:basedOn w:val="Normal"/>
    <w:link w:val="PiedepginaCar"/>
    <w:unhideWhenUsed/>
    <w:rsid w:val="0026538A"/>
    <w:pPr>
      <w:tabs>
        <w:tab w:val="center" w:pos="4419"/>
        <w:tab w:val="right" w:pos="8838"/>
      </w:tabs>
    </w:pPr>
  </w:style>
  <w:style w:type="character" w:customStyle="1" w:styleId="PiedepginaCar">
    <w:name w:val="Pie de página Car"/>
    <w:basedOn w:val="Fuentedeprrafopredeter"/>
    <w:link w:val="Piedepgina"/>
    <w:rsid w:val="0026538A"/>
    <w:rPr>
      <w:rFonts w:ascii="Times New Roman" w:eastAsia="Times New Roman" w:hAnsi="Times New Roman" w:cs="Times New Roman"/>
      <w:sz w:val="24"/>
      <w:szCs w:val="24"/>
      <w:lang w:val="es-ES" w:eastAsia="es-ES"/>
    </w:rPr>
  </w:style>
  <w:style w:type="paragraph" w:styleId="Ttulo">
    <w:name w:val="Title"/>
    <w:basedOn w:val="Normal"/>
    <w:link w:val="TtuloCar"/>
    <w:uiPriority w:val="10"/>
    <w:qFormat/>
    <w:rsid w:val="00337149"/>
    <w:pPr>
      <w:jc w:val="center"/>
    </w:pPr>
    <w:rPr>
      <w:sz w:val="28"/>
      <w:szCs w:val="20"/>
      <w:lang w:val="es-ES_tradnl"/>
    </w:rPr>
  </w:style>
  <w:style w:type="character" w:customStyle="1" w:styleId="TtuloCar">
    <w:name w:val="Título Car"/>
    <w:basedOn w:val="Fuentedeprrafopredeter"/>
    <w:link w:val="Ttulo"/>
    <w:uiPriority w:val="10"/>
    <w:rsid w:val="00337149"/>
    <w:rPr>
      <w:rFonts w:ascii="Times New Roman" w:eastAsia="Times New Roman" w:hAnsi="Times New Roman" w:cs="Times New Roman"/>
      <w:sz w:val="28"/>
      <w:szCs w:val="20"/>
      <w:lang w:val="es-ES_tradnl" w:eastAsia="es-ES"/>
    </w:rPr>
  </w:style>
  <w:style w:type="paragraph" w:styleId="Prrafodelista">
    <w:name w:val="List Paragraph"/>
    <w:aliases w:val="Bullet List,FooterText,numbered,List Paragraph1,Paragraphe de liste1,lp1"/>
    <w:basedOn w:val="Normal"/>
    <w:link w:val="PrrafodelistaCar"/>
    <w:uiPriority w:val="34"/>
    <w:qFormat/>
    <w:rsid w:val="003421CC"/>
    <w:pPr>
      <w:ind w:left="720"/>
      <w:contextualSpacing/>
    </w:pPr>
  </w:style>
  <w:style w:type="character" w:styleId="Nmerodepgina">
    <w:name w:val="page number"/>
    <w:basedOn w:val="Fuentedeprrafopredeter"/>
    <w:semiHidden/>
    <w:rsid w:val="000318BD"/>
  </w:style>
  <w:style w:type="character" w:customStyle="1" w:styleId="Ttulo2Car">
    <w:name w:val="Título 2 Car"/>
    <w:basedOn w:val="Fuentedeprrafopredeter"/>
    <w:link w:val="Ttulo2"/>
    <w:uiPriority w:val="9"/>
    <w:semiHidden/>
    <w:rsid w:val="002B30E2"/>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basedOn w:val="Fuentedeprrafopredeter"/>
    <w:link w:val="Ttulo3"/>
    <w:uiPriority w:val="9"/>
    <w:semiHidden/>
    <w:rsid w:val="002B30E2"/>
    <w:rPr>
      <w:rFonts w:asciiTheme="majorHAnsi" w:eastAsiaTheme="majorEastAsia" w:hAnsiTheme="majorHAnsi" w:cstheme="majorBidi"/>
      <w:b/>
      <w:bCs/>
      <w:color w:val="4F81BD" w:themeColor="accent1"/>
      <w:sz w:val="24"/>
      <w:szCs w:val="24"/>
      <w:lang w:val="es-ES" w:eastAsia="es-ES"/>
    </w:rPr>
  </w:style>
  <w:style w:type="character" w:customStyle="1" w:styleId="Ttulo4Car">
    <w:name w:val="Título 4 Car"/>
    <w:basedOn w:val="Fuentedeprrafopredeter"/>
    <w:link w:val="Ttulo4"/>
    <w:uiPriority w:val="9"/>
    <w:semiHidden/>
    <w:rsid w:val="002B30E2"/>
    <w:rPr>
      <w:rFonts w:asciiTheme="majorHAnsi" w:eastAsiaTheme="majorEastAsia" w:hAnsiTheme="majorHAnsi" w:cstheme="majorBidi"/>
      <w:b/>
      <w:bCs/>
      <w:i/>
      <w:iCs/>
      <w:color w:val="4F81BD" w:themeColor="accent1"/>
      <w:sz w:val="24"/>
      <w:szCs w:val="24"/>
      <w:lang w:val="es-ES" w:eastAsia="es-ES"/>
    </w:rPr>
  </w:style>
  <w:style w:type="character" w:customStyle="1" w:styleId="Ttulo9Car">
    <w:name w:val="Título 9 Car"/>
    <w:basedOn w:val="Fuentedeprrafopredeter"/>
    <w:link w:val="Ttulo9"/>
    <w:uiPriority w:val="9"/>
    <w:semiHidden/>
    <w:rsid w:val="002B30E2"/>
    <w:rPr>
      <w:rFonts w:asciiTheme="majorHAnsi" w:eastAsiaTheme="majorEastAsia" w:hAnsiTheme="majorHAnsi" w:cstheme="majorBidi"/>
      <w:i/>
      <w:iCs/>
      <w:color w:val="404040" w:themeColor="text1" w:themeTint="BF"/>
      <w:sz w:val="20"/>
      <w:szCs w:val="20"/>
      <w:lang w:val="es-ES" w:eastAsia="es-ES"/>
    </w:rPr>
  </w:style>
  <w:style w:type="paragraph" w:customStyle="1" w:styleId="CM61">
    <w:name w:val="CM61"/>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CM38">
    <w:name w:val="CM38"/>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CM19">
    <w:name w:val="CM19"/>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Default">
    <w:name w:val="Default"/>
    <w:rsid w:val="00495420"/>
    <w:pPr>
      <w:autoSpaceDE w:val="0"/>
      <w:autoSpaceDN w:val="0"/>
      <w:adjustRightInd w:val="0"/>
      <w:spacing w:after="0" w:line="240" w:lineRule="auto"/>
    </w:pPr>
    <w:rPr>
      <w:rFonts w:ascii="Arial" w:hAnsi="Arial" w:cs="Arial"/>
      <w:color w:val="000000"/>
      <w:sz w:val="24"/>
      <w:szCs w:val="24"/>
    </w:rPr>
  </w:style>
  <w:style w:type="paragraph" w:customStyle="1" w:styleId="CM2">
    <w:name w:val="CM2"/>
    <w:basedOn w:val="Default"/>
    <w:next w:val="Default"/>
    <w:uiPriority w:val="99"/>
    <w:rsid w:val="00495420"/>
    <w:pPr>
      <w:spacing w:line="366" w:lineRule="atLeast"/>
    </w:pPr>
    <w:rPr>
      <w:color w:val="auto"/>
    </w:rPr>
  </w:style>
  <w:style w:type="paragraph" w:styleId="Listaconvietas">
    <w:name w:val="List Bullet"/>
    <w:basedOn w:val="Normal"/>
    <w:uiPriority w:val="99"/>
    <w:unhideWhenUsed/>
    <w:rsid w:val="00402264"/>
    <w:pPr>
      <w:numPr>
        <w:numId w:val="2"/>
      </w:numPr>
      <w:contextualSpacing/>
    </w:pPr>
  </w:style>
  <w:style w:type="paragraph" w:styleId="Textonotapie">
    <w:name w:val="footnote text"/>
    <w:aliases w:val="Footnote Text Char Char Char Char Char,Footnote Text Char Char Char Char,Footnote reference,FA Fu,Footnote Text Char,Footnote Text Char Char Char Char Char Char Char Char,Footnote Text Char Char Char Char Char Char1,Footnote Text Cha, Ca"/>
    <w:basedOn w:val="Normal"/>
    <w:link w:val="TextonotapieCar"/>
    <w:uiPriority w:val="99"/>
    <w:unhideWhenUsed/>
    <w:rsid w:val="00C22E28"/>
    <w:pPr>
      <w:jc w:val="both"/>
    </w:pPr>
    <w:rPr>
      <w:rFonts w:ascii="Arial" w:hAnsi="Arial"/>
      <w:color w:val="000000"/>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r Car,Footnote Text Char Char Char Char Char Char Char Char Car,Footnote Text Cha Car, Ca Car"/>
    <w:basedOn w:val="Fuentedeprrafopredeter"/>
    <w:link w:val="Textonotapie"/>
    <w:uiPriority w:val="99"/>
    <w:rsid w:val="00C22E28"/>
    <w:rPr>
      <w:rFonts w:ascii="Arial" w:eastAsia="Times New Roman" w:hAnsi="Arial" w:cs="Times New Roman"/>
      <w:color w:val="000000"/>
      <w:sz w:val="20"/>
      <w:szCs w:val="20"/>
      <w:lang w:eastAsia="es-ES"/>
    </w:rPr>
  </w:style>
  <w:style w:type="character" w:styleId="Refdenotaalpie">
    <w:name w:val="footnote reference"/>
    <w:aliases w:val="Ref. de nota al pie 2,Pie de Página,FC,Texto de nota al pie,Appel note de bas de page,referencia nota al pie,BVI fnr,Footnote symbol,Ref. de nota al pie2,Nota de pie,Ref,de nota al pie,Pie de pagina,Ref. ...,Ref1,Footnote"/>
    <w:unhideWhenUsed/>
    <w:rsid w:val="00C22E28"/>
    <w:rPr>
      <w:vertAlign w:val="superscript"/>
    </w:rPr>
  </w:style>
  <w:style w:type="paragraph" w:styleId="NormalWeb">
    <w:name w:val="Normal (Web)"/>
    <w:basedOn w:val="Normal"/>
    <w:uiPriority w:val="99"/>
    <w:semiHidden/>
    <w:unhideWhenUsed/>
    <w:rsid w:val="0080597F"/>
    <w:pPr>
      <w:spacing w:before="100" w:beforeAutospacing="1" w:after="100" w:afterAutospacing="1"/>
    </w:pPr>
    <w:rPr>
      <w:lang w:val="es-CO" w:eastAsia="es-CO"/>
    </w:rPr>
  </w:style>
  <w:style w:type="character" w:customStyle="1" w:styleId="PrrafodelistaCar">
    <w:name w:val="Párrafo de lista Car"/>
    <w:aliases w:val="Bullet List Car,FooterText Car,numbered Car,List Paragraph1 Car,Paragraphe de liste1 Car,lp1 Car"/>
    <w:link w:val="Prrafodelista"/>
    <w:uiPriority w:val="34"/>
    <w:locked/>
    <w:rsid w:val="00C50FE6"/>
    <w:rPr>
      <w:rFonts w:ascii="Times New Roman" w:eastAsia="Times New Roman" w:hAnsi="Times New Roman" w:cs="Times New Roman"/>
      <w:sz w:val="24"/>
      <w:szCs w:val="24"/>
      <w:lang w:val="es-ES" w:eastAsia="es-ES"/>
    </w:rPr>
  </w:style>
  <w:style w:type="paragraph" w:styleId="Sinespaciado">
    <w:name w:val="No Spacing"/>
    <w:qFormat/>
    <w:rsid w:val="002C7FBE"/>
    <w:pPr>
      <w:spacing w:after="0" w:line="240" w:lineRule="auto"/>
    </w:pPr>
    <w:rPr>
      <w:rFonts w:ascii="Calibri" w:eastAsia="Calibri" w:hAnsi="Calibri" w:cs="Times New Roman"/>
    </w:rPr>
  </w:style>
  <w:style w:type="character" w:customStyle="1" w:styleId="span">
    <w:name w:val="span"/>
    <w:basedOn w:val="Fuentedeprrafopredeter"/>
    <w:rsid w:val="00733E63"/>
  </w:style>
  <w:style w:type="paragraph" w:styleId="Textoindependiente2">
    <w:name w:val="Body Text 2"/>
    <w:basedOn w:val="Normal"/>
    <w:link w:val="Textoindependiente2Car"/>
    <w:semiHidden/>
    <w:unhideWhenUsed/>
    <w:rsid w:val="00733E63"/>
    <w:pPr>
      <w:spacing w:after="120" w:line="480" w:lineRule="auto"/>
    </w:pPr>
    <w:rPr>
      <w:lang w:val="es-CO"/>
    </w:rPr>
  </w:style>
  <w:style w:type="character" w:customStyle="1" w:styleId="Textoindependiente2Car">
    <w:name w:val="Texto independiente 2 Car"/>
    <w:basedOn w:val="Fuentedeprrafopredeter"/>
    <w:link w:val="Textoindependiente2"/>
    <w:semiHidden/>
    <w:rsid w:val="00733E63"/>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251E71"/>
    <w:rPr>
      <w:sz w:val="16"/>
      <w:szCs w:val="16"/>
    </w:rPr>
  </w:style>
  <w:style w:type="paragraph" w:styleId="Textocomentario">
    <w:name w:val="annotation text"/>
    <w:basedOn w:val="Normal"/>
    <w:link w:val="TextocomentarioCar"/>
    <w:uiPriority w:val="99"/>
    <w:semiHidden/>
    <w:unhideWhenUsed/>
    <w:rsid w:val="00251E71"/>
    <w:rPr>
      <w:sz w:val="20"/>
      <w:szCs w:val="20"/>
    </w:rPr>
  </w:style>
  <w:style w:type="character" w:customStyle="1" w:styleId="TextocomentarioCar">
    <w:name w:val="Texto comentario Car"/>
    <w:basedOn w:val="Fuentedeprrafopredeter"/>
    <w:link w:val="Textocomentario"/>
    <w:uiPriority w:val="99"/>
    <w:semiHidden/>
    <w:rsid w:val="00251E7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51E71"/>
    <w:rPr>
      <w:b/>
      <w:bCs/>
    </w:rPr>
  </w:style>
  <w:style w:type="character" w:customStyle="1" w:styleId="AsuntodelcomentarioCar">
    <w:name w:val="Asunto del comentario Car"/>
    <w:basedOn w:val="TextocomentarioCar"/>
    <w:link w:val="Asuntodelcomentario"/>
    <w:uiPriority w:val="99"/>
    <w:semiHidden/>
    <w:rsid w:val="00251E71"/>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251E7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51E71"/>
    <w:rPr>
      <w:rFonts w:ascii="Segoe UI" w:eastAsia="Times New Roman" w:hAnsi="Segoe UI" w:cs="Segoe UI"/>
      <w:sz w:val="18"/>
      <w:szCs w:val="18"/>
      <w:lang w:val="es-ES" w:eastAsia="es-ES"/>
    </w:rPr>
  </w:style>
  <w:style w:type="paragraph" w:styleId="Revisin">
    <w:name w:val="Revision"/>
    <w:hidden/>
    <w:uiPriority w:val="99"/>
    <w:semiHidden/>
    <w:rsid w:val="007525D6"/>
    <w:pPr>
      <w:spacing w:after="0"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829487">
      <w:bodyDiv w:val="1"/>
      <w:marLeft w:val="0"/>
      <w:marRight w:val="0"/>
      <w:marTop w:val="0"/>
      <w:marBottom w:val="0"/>
      <w:divBdr>
        <w:top w:val="none" w:sz="0" w:space="0" w:color="auto"/>
        <w:left w:val="none" w:sz="0" w:space="0" w:color="auto"/>
        <w:bottom w:val="none" w:sz="0" w:space="0" w:color="auto"/>
        <w:right w:val="none" w:sz="0" w:space="0" w:color="auto"/>
      </w:divBdr>
    </w:div>
    <w:div w:id="275917760">
      <w:bodyDiv w:val="1"/>
      <w:marLeft w:val="0"/>
      <w:marRight w:val="0"/>
      <w:marTop w:val="0"/>
      <w:marBottom w:val="0"/>
      <w:divBdr>
        <w:top w:val="none" w:sz="0" w:space="0" w:color="auto"/>
        <w:left w:val="none" w:sz="0" w:space="0" w:color="auto"/>
        <w:bottom w:val="none" w:sz="0" w:space="0" w:color="auto"/>
        <w:right w:val="none" w:sz="0" w:space="0" w:color="auto"/>
      </w:divBdr>
    </w:div>
    <w:div w:id="279066829">
      <w:bodyDiv w:val="1"/>
      <w:marLeft w:val="0"/>
      <w:marRight w:val="0"/>
      <w:marTop w:val="0"/>
      <w:marBottom w:val="0"/>
      <w:divBdr>
        <w:top w:val="none" w:sz="0" w:space="0" w:color="auto"/>
        <w:left w:val="none" w:sz="0" w:space="0" w:color="auto"/>
        <w:bottom w:val="none" w:sz="0" w:space="0" w:color="auto"/>
        <w:right w:val="none" w:sz="0" w:space="0" w:color="auto"/>
      </w:divBdr>
    </w:div>
    <w:div w:id="349717540">
      <w:bodyDiv w:val="1"/>
      <w:marLeft w:val="0"/>
      <w:marRight w:val="0"/>
      <w:marTop w:val="0"/>
      <w:marBottom w:val="0"/>
      <w:divBdr>
        <w:top w:val="none" w:sz="0" w:space="0" w:color="auto"/>
        <w:left w:val="none" w:sz="0" w:space="0" w:color="auto"/>
        <w:bottom w:val="none" w:sz="0" w:space="0" w:color="auto"/>
        <w:right w:val="none" w:sz="0" w:space="0" w:color="auto"/>
      </w:divBdr>
    </w:div>
    <w:div w:id="454250682">
      <w:bodyDiv w:val="1"/>
      <w:marLeft w:val="0"/>
      <w:marRight w:val="0"/>
      <w:marTop w:val="0"/>
      <w:marBottom w:val="0"/>
      <w:divBdr>
        <w:top w:val="none" w:sz="0" w:space="0" w:color="auto"/>
        <w:left w:val="none" w:sz="0" w:space="0" w:color="auto"/>
        <w:bottom w:val="none" w:sz="0" w:space="0" w:color="auto"/>
        <w:right w:val="none" w:sz="0" w:space="0" w:color="auto"/>
      </w:divBdr>
    </w:div>
    <w:div w:id="778842542">
      <w:bodyDiv w:val="1"/>
      <w:marLeft w:val="0"/>
      <w:marRight w:val="0"/>
      <w:marTop w:val="0"/>
      <w:marBottom w:val="0"/>
      <w:divBdr>
        <w:top w:val="none" w:sz="0" w:space="0" w:color="auto"/>
        <w:left w:val="none" w:sz="0" w:space="0" w:color="auto"/>
        <w:bottom w:val="none" w:sz="0" w:space="0" w:color="auto"/>
        <w:right w:val="none" w:sz="0" w:space="0" w:color="auto"/>
      </w:divBdr>
    </w:div>
    <w:div w:id="1181436665">
      <w:bodyDiv w:val="1"/>
      <w:marLeft w:val="0"/>
      <w:marRight w:val="0"/>
      <w:marTop w:val="0"/>
      <w:marBottom w:val="0"/>
      <w:divBdr>
        <w:top w:val="none" w:sz="0" w:space="0" w:color="auto"/>
        <w:left w:val="none" w:sz="0" w:space="0" w:color="auto"/>
        <w:bottom w:val="none" w:sz="0" w:space="0" w:color="auto"/>
        <w:right w:val="none" w:sz="0" w:space="0" w:color="auto"/>
      </w:divBdr>
    </w:div>
    <w:div w:id="1509566300">
      <w:bodyDiv w:val="1"/>
      <w:marLeft w:val="0"/>
      <w:marRight w:val="0"/>
      <w:marTop w:val="0"/>
      <w:marBottom w:val="0"/>
      <w:divBdr>
        <w:top w:val="none" w:sz="0" w:space="0" w:color="auto"/>
        <w:left w:val="none" w:sz="0" w:space="0" w:color="auto"/>
        <w:bottom w:val="none" w:sz="0" w:space="0" w:color="auto"/>
        <w:right w:val="none" w:sz="0" w:space="0" w:color="auto"/>
      </w:divBdr>
    </w:div>
    <w:div w:id="1663195893">
      <w:bodyDiv w:val="1"/>
      <w:marLeft w:val="0"/>
      <w:marRight w:val="0"/>
      <w:marTop w:val="0"/>
      <w:marBottom w:val="0"/>
      <w:divBdr>
        <w:top w:val="none" w:sz="0" w:space="0" w:color="auto"/>
        <w:left w:val="none" w:sz="0" w:space="0" w:color="auto"/>
        <w:bottom w:val="none" w:sz="0" w:space="0" w:color="auto"/>
        <w:right w:val="none" w:sz="0" w:space="0" w:color="auto"/>
      </w:divBdr>
    </w:div>
    <w:div w:id="1750496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6D0A46-7AF4-4AFD-8621-A78E17A82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8</Pages>
  <Words>2018</Words>
  <Characters>11099</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luisvas</dc:creator>
  <cp:lastModifiedBy>PD06. Dora Adriana Ramírez Trujillo</cp:lastModifiedBy>
  <cp:revision>21</cp:revision>
  <cp:lastPrinted>2010-06-08T23:09:00Z</cp:lastPrinted>
  <dcterms:created xsi:type="dcterms:W3CDTF">2019-01-23T21:34:00Z</dcterms:created>
  <dcterms:modified xsi:type="dcterms:W3CDTF">2026-02-11T21:06:00Z</dcterms:modified>
</cp:coreProperties>
</file>